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" w:after="80"/>
      </w:pPr>
      <w:r>
        <w:rPr>
          <w:rFonts w:ascii="Calibri" w:hAnsi="Calibri"/>
          <w:b/>
          <w:color w:val="0F172A"/>
          <w:sz w:val="44"/>
        </w:rPr>
        <w:t>Enterprise B2B &amp; 3PL Multi-Stakeholder Dispatch, Audit, and Invoice Settlement Platform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Frontend Technical &amp; Functional Documentation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Executive Overview &amp; System Architecture</w:t>
      </w:r>
    </w:p>
    <w:p>
      <w:pPr>
        <w:spacing w:before="40" w:after="80"/>
      </w:pPr>
      <w:r>
        <w:t xml:space="preserve">This platform digitizes and automates the end-to-end </w:t>
      </w:r>
      <w:r>
        <w:rPr>
          <w:b/>
        </w:rPr>
        <w:t>"Proof of Delivery (POD) to Cash"</w:t>
      </w:r>
      <w:r>
        <w:t xml:space="preserve"> lifecycle across modern enterprise supply chains and third-party logistics (3PL) operations. In traditional logistics ecosystems, paper-based Lorry Receipts (LRs), unverified cash floats, delayed gate stamps, and invoice reconciliation lag lead to high Days Sales Outstanding (DSO), friction between consignees and carriers, and revenue leakage.</w:t>
      </w:r>
    </w:p>
    <w:p>
      <w:pPr>
        <w:spacing w:before="40" w:after="80"/>
      </w:pPr>
      <w:r>
        <w:t xml:space="preserve">The frontend is architected using </w:t>
      </w:r>
      <w:r>
        <w:rPr>
          <w:b/>
        </w:rPr>
        <w:t>Next.js 14 (App Router)</w:t>
      </w:r>
      <w:r>
        <w:t xml:space="preserve">, </w:t>
      </w:r>
      <w:r>
        <w:rPr>
          <w:b/>
        </w:rPr>
        <w:t>Tailwind CSS</w:t>
      </w:r>
      <w:r>
        <w:t xml:space="preserve">, and </w:t>
      </w:r>
      <w:r>
        <w:rPr>
          <w:b/>
        </w:rPr>
        <w:t>shadcn/ui</w:t>
      </w:r>
      <w:r>
        <w:t xml:space="preserve"> primitives to support distinct, interconnected roles governed by an edge route-guard middleware and administrative governance:</w:t>
      </w:r>
    </w:p>
    <w:p>
      <w:pPr>
        <w:spacing w:before="80" w:after="160"/>
        <w:ind w:left="288"/>
      </w:pPr>
      <w:r>
        <w:rPr>
          <w:rFonts w:ascii="Consolas" w:hAnsi="Consolas"/>
          <w:color w:val="1E293B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LOGISTICS POD-TO-CASH PLATFORM ECOSYSTEM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<w:br/>
        <w:br/>
        <w:t xml:space="preserve">                       [Edge Route Guard: middleware.ts]</w:t>
        <w:br/>
        <w:t xml:space="preserve">                                       │</w:t>
        <w:br/>
        <w:t xml:space="preserve">            ┌──────────────────────────┴──────────────────────────┐</w:t>
        <w:br/>
        <w:t xml:space="preserve">            ▼                                                     ▼</w:t>
        <w:br/>
        <w:t xml:space="preserve">     [/login Portal]                                     [/invite/accept]</w:t>
        <w:br/>
        <w:t xml:space="preserve">  SSO / Credentials / Presets                         Token Validation &amp; 5-Rule</w:t>
        <w:br/>
        <w:t xml:space="preserve">  Session Cookie (vecto_access_token)                 Password Policy Engine</w:t>
        <w:br/>
        <w:t xml:space="preserve">            │</w:t>
        <w:br/>
        <w:t xml:space="preserve">            ├─────────────────────────────────────────────────────┐</w:t>
        <w:br/>
        <w:t xml:space="preserve">            ▼                                                     ▼</w:t>
        <w:br/>
        <w:t xml:space="preserve">   [1. Dispatch Ops] ──────▶ [2. Driver Mobile] ──────▶ [3. Internal Audit]</w:t>
        <w:br/>
        <w:t xml:space="preserve">    Live GPS Telematics       Outdoor HUD &amp; Nav           50/50 Split-Pane Review</w:t>
        <w:br/>
        <w:t xml:space="preserve">    Driver Advance Float       Camera POD Capture          Digital Stamp &amp; Sign Match</w:t>
        <w:br/>
        <w:t xml:space="preserve">    Odometer Gate Tracking     Glass Digital Sign          Financial Variance Check</w:t>
        <w:br/>
        <w:t xml:space="preserve">             │                         │                              │</w:t>
        <w:br/>
        <w:t xml:space="preserve">             │                         │                              ▼</w:t>
        <w:br/>
        <w:t xml:space="preserve">             │                         │                   [4. Accounts &amp; Billing]</w:t>
        <w:br/>
        <w:t xml:space="preserve">             │                         │                    Unbilled Trips Queue</w:t>
        <w:br/>
        <w:t xml:space="preserve">             │                         │                    Consolidated GST Tax Inv</w:t>
        <w:br/>
        <w:t xml:space="preserve">             │                         │                    18% IGST / SAC 996511</w:t>
        <w:br/>
        <w:t xml:space="preserve">             │                         │                              │</w:t>
        <w:br/>
        <w:t xml:space="preserve">             │                         │                              ▼</w:t>
        <w:br/>
        <w:t xml:space="preserve">             └─────────────────────────┴──────────────────▶ [5. Client AP Portal]</w:t>
        <w:br/>
        <w:t xml:space="preserve">                                                            Invoice Inbox &amp; Review</w:t>
        <w:br/>
        <w:t xml:space="preserve">                                                            Interactive POD Proof</w:t>
        <w:br/>
        <w:t xml:space="preserve">                                                            Inline Trip Dispute Flagging</w:t>
        <w:br/>
        <w:t xml:space="preserve">                                                                      │</w:t>
        <w:br/>
        <w:t xml:space="preserve">                                                                      ▼</w:t>
        <w:br/>
        <w:t xml:space="preserve">                                                            [6. Admin Master Data]</w:t>
        <w:br/>
        <w:t xml:space="preserve">                                                            Users &amp; Roles Directory</w:t>
        <w:br/>
        <w:t xml:space="preserve">                                                            Status &amp; Invite Management</w:t>
        <w:br/>
        <w:t xml:space="preserve">                                                            Vehicles / Drivers / Rates</w:t>
        <w:br/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1. Dispatch Manager Dashboard (`/` &amp; `/dispatch`)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1.1 Core Objective</w:t>
      </w:r>
    </w:p>
    <w:p>
      <w:pPr>
        <w:spacing w:before="40" w:after="80"/>
      </w:pPr>
      <w:r>
        <w:t>To grant regional dispatch superintendents real-time situational awareness over active fleet deployments, monitor route progress, manage driver cash/fuel floats, and execute End-of-Day (EOD) financial closures at hub terminals.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1.2 Architectural &amp; UI/UX Design Rationale</w:t>
      </w:r>
    </w:p>
    <w:p>
      <w:pPr>
        <w:pStyle w:val="ListBullet"/>
        <w:spacing w:before="20" w:after="40"/>
      </w:pPr>
      <w:r/>
      <w:r>
        <w:rPr>
          <w:b/>
        </w:rPr>
        <w:t>High-Density SaaS Grid (Retool/Linear Style)</w:t>
      </w:r>
      <w:r>
        <w:t>: Dispatchers manage tens to hundreds of live vehicles simultaneously. Every screen pixel is utilized with tight padding (`py-2.5`), compact headers (`h-8`), and `text-xs` typography to prevent excessive vertical scrolling.</w:t>
      </w:r>
    </w:p>
    <w:p>
      <w:pPr>
        <w:pStyle w:val="ListBullet"/>
        <w:spacing w:before="20" w:after="40"/>
      </w:pPr>
      <w:r/>
      <w:r>
        <w:rPr>
          <w:b/>
        </w:rPr>
        <w:t>Monochromatic Slate Foundation</w:t>
      </w:r>
      <w:r>
        <w:t>: Built on `bg-white` cards with `bg-slate-50` backdrop, `border-slate-200`, and `text-slate-800` typography. High saturation colors are strictly reserved for operational exceptions (e.g. amber for `Delayed` trips, red for cash deficits).</w:t>
      </w:r>
    </w:p>
    <w:p>
      <w:pPr>
        <w:pStyle w:val="ListBullet"/>
        <w:spacing w:before="20" w:after="40"/>
      </w:pPr>
      <w:r/>
      <w:r>
        <w:rPr>
          <w:b/>
        </w:rPr>
        <w:t>Tabular Monospace Alignment</w:t>
      </w:r>
      <w:r>
        <w:t>: Registration numbers (`MH 12 RN 4920`), odometers (`142,380 km`), and currency figures utilize monospace font variants (`font-mono`) to guarantee vertical decimal alignment for rapid visual auditing.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1.3 Key Features &amp; Components</w:t>
      </w:r>
    </w:p>
    <w:p>
      <w:pPr>
        <w:spacing w:before="40" w:after="40"/>
        <w:ind w:left="360"/>
      </w:pPr>
      <w:r>
        <w:rPr>
          <w:b/>
        </w:rPr>
        <w:t xml:space="preserve">1. </w:t>
      </w:r>
      <w:r/>
      <w:r>
        <w:rPr>
          <w:b/>
        </w:rPr>
        <w:t>Collapsible Operational Left Sidebar</w:t>
      </w:r>
      <w:r>
        <w:t>: Fixed-width navigation with company branding (`VECTO LOGISTICS - POD-TO-CASH ENGINE`), active shift profile (`DIS-04 - Bhiwandi Hub #4`), and system health indicator (`ISO-28000 / POD-2PL Synced`).</w:t>
      </w:r>
    </w:p>
    <w:p>
      <w:pPr>
        <w:spacing w:before="40" w:after="40"/>
        <w:ind w:left="360"/>
      </w:pPr>
      <w:r>
        <w:rPr>
          <w:b/>
        </w:rPr>
        <w:t xml:space="preserve">2. </w:t>
      </w:r>
      <w:r/>
      <w:r>
        <w:rPr>
          <w:b/>
        </w:rPr>
        <w:t>Top Operational Header</w:t>
      </w:r>
      <w:r>
        <w:t>: Search input with real-time substring filtering across Vehicle Reg No, Driver Name, Destination, and Trip ID; simulated shift/date picker (`02-Oct-2026 (Shift 1)`); and live fleet metric pill (`Active | Delayed | Total Fleet`).</w:t>
      </w:r>
    </w:p>
    <w:p>
      <w:pPr>
        <w:spacing w:before="40" w:after="40"/>
        <w:ind w:left="360"/>
      </w:pPr>
      <w:r>
        <w:rPr>
          <w:b/>
        </w:rPr>
        <w:t xml:space="preserve">3. </w:t>
      </w:r>
      <w:r/>
      <w:r>
        <w:rPr>
          <w:b/>
        </w:rPr>
        <w:t>Executive KPI Strip</w:t>
      </w:r>
      <w:r>
        <w:t xml:space="preserve">: 4 compact summary cards tracking </w:t>
      </w:r>
      <w:r>
        <w:rPr>
          <w:b/>
        </w:rPr>
        <w:t>Live Dispatched</w:t>
      </w:r>
      <w:r>
        <w:t xml:space="preserve">, </w:t>
      </w:r>
      <w:r>
        <w:rPr>
          <w:b/>
        </w:rPr>
        <w:t>Expected COD Inbound (₹)</w:t>
      </w:r>
      <w:r>
        <w:t xml:space="preserve">, </w:t>
      </w:r>
      <w:r>
        <w:rPr>
          <w:b/>
        </w:rPr>
        <w:t>Dispatched Advances (₹)</w:t>
      </w:r>
      <w:r>
        <w:t xml:space="preserve">, and </w:t>
      </w:r>
      <w:r>
        <w:rPr>
          <w:b/>
        </w:rPr>
        <w:t>Pending EOD Audit</w:t>
      </w:r>
      <w:r>
        <w:t>.</w:t>
      </w:r>
    </w:p>
    <w:p>
      <w:pPr>
        <w:spacing w:before="40" w:after="40"/>
        <w:ind w:left="360"/>
      </w:pPr>
      <w:r>
        <w:rPr>
          <w:b/>
        </w:rPr>
        <w:t xml:space="preserve">4. </w:t>
      </w:r>
      <w:r/>
      <w:r>
        <w:rPr>
          <w:b/>
        </w:rPr>
        <w:t>Live Vehicle &amp; Trip Grid (`&lt;Table&gt;`, `&lt;Card&gt;`)</w:t>
      </w:r>
      <w:r>
        <w:t>: Displays Vehicle Reg No, Driver Contact, Destination Corridor, Start/Current Odometer, Trip Status badge (`In Transit`, `Unloading`, `Delayed`), and action buttons:</w:t>
      </w:r>
    </w:p>
    <w:p>
      <w:pPr>
        <w:pStyle w:val="ListBullet"/>
        <w:spacing w:before="20" w:after="40"/>
      </w:pPr>
      <w:r/>
      <w:r>
        <w:rPr>
          <w:b/>
        </w:rPr>
        <w:t>"Log Expense"</w:t>
      </w:r>
      <w:r>
        <w:t>: Initiates interim expense logging.</w:t>
      </w:r>
    </w:p>
    <w:p>
      <w:pPr>
        <w:pStyle w:val="ListBullet"/>
        <w:spacing w:before="20" w:after="40"/>
      </w:pPr>
      <w:r/>
      <w:r>
        <w:rPr>
          <w:b/>
        </w:rPr>
        <w:t>"Close Trip"</w:t>
      </w:r>
      <w:r>
        <w:t>: Triggers full trip reconciliation.</w:t>
      </w:r>
    </w:p>
    <w:p>
      <w:pPr>
        <w:spacing w:before="40" w:after="40"/>
        <w:ind w:left="360"/>
      </w:pPr>
      <w:r>
        <w:rPr>
          <w:b/>
        </w:rPr>
        <w:t xml:space="preserve">5. </w:t>
      </w:r>
      <w:r/>
      <w:r>
        <w:rPr>
          <w:b/>
        </w:rPr>
        <w:t>EOD Cash &amp; Expense Modal (`&lt;Dialog&gt;`)</w:t>
      </w:r>
      <w:r>
        <w:t>: Form input fields for FASTag tolls, driver daily allowance (bhatta), emergency fuel slips, and total COD collected.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1.4 State &amp; Data Flow (Frontend Logic)</w:t>
      </w:r>
    </w:p>
    <w:p>
      <w:pPr>
        <w:pStyle w:val="ListBullet"/>
        <w:spacing w:before="20" w:after="40"/>
      </w:pPr>
      <w:r/>
      <w:r>
        <w:rPr>
          <w:b/>
        </w:rPr>
        <w:t>Real-time Filter &amp; Search State</w:t>
      </w:r>
      <w:r>
        <w:t>: Driven by `searchQuery` and `selectedStatusFilter` hooks feeding a memoized `useMemo` pipeline that filters `INITIAL_FLEET_DATA` without server round-trips.</w:t>
      </w:r>
    </w:p>
    <w:p>
      <w:pPr>
        <w:pStyle w:val="ListBullet"/>
        <w:spacing w:before="20" w:after="40"/>
      </w:pPr>
      <w:r/>
      <w:r>
        <w:rPr>
          <w:b/>
        </w:rPr>
        <w:t>EOD Tally Mathematical Model</w:t>
      </w:r>
      <w:r>
        <w:t>: When the modal opens for trip $T$, it computes:</w:t>
      </w:r>
    </w:p>
    <w:p>
      <w:pPr>
        <w:spacing w:before="40" w:after="80"/>
      </w:pPr>
      <w:r>
        <w:t>$$\text{Total Expenses } (E) = \text{Toll} + \text{Allowance} + \text{Fuel}$$</w:t>
      </w:r>
    </w:p>
    <w:p>
      <w:pPr>
        <w:spacing w:before="40" w:after="80"/>
      </w:pPr>
      <w:r>
        <w:t>$$\text{Advance Balance } (B) = \text{Trip Advance} - E$$</w:t>
      </w:r>
    </w:p>
    <w:p>
      <w:pPr>
        <w:spacing w:before="40" w:after="80"/>
      </w:pPr>
      <w:r>
        <w:t>$$\text{Net Expected Remittance } (R_{\text{expected}}) = \text{Expected COD} + B$$</w:t>
      </w:r>
    </w:p>
    <w:p>
      <w:pPr>
        <w:spacing w:before="40" w:after="80"/>
      </w:pPr>
      <w:r>
        <w:t>$$\text{Discrepancy } (\Delta) = \text{Actual Cash Collected} - R_{\text{expected}}$$</w:t>
      </w:r>
    </w:p>
    <w:p>
      <w:pPr>
        <w:pStyle w:val="ListBullet"/>
        <w:spacing w:before="20" w:after="40"/>
      </w:pPr>
      <w:r/>
      <w:r>
        <w:rPr>
          <w:b/>
        </w:rPr>
        <w:t>Discrepancy Visual Feedback</w:t>
      </w:r>
      <w:r>
        <w:t>: A dynamic conditional container highlights:</w:t>
      </w:r>
    </w:p>
    <w:p>
      <w:pPr>
        <w:pStyle w:val="ListBullet"/>
        <w:spacing w:before="20" w:after="40"/>
      </w:pPr>
      <w:r>
        <w:t>$\Delta = 0$: `bg-emerald-50` "Balanced (Zero Discrepancy)"</w:t>
      </w:r>
    </w:p>
    <w:p>
      <w:pPr>
        <w:pStyle w:val="ListBullet"/>
        <w:spacing w:before="20" w:after="40"/>
      </w:pPr>
      <w:r>
        <w:t>$\Delta &gt; 0$: `bg-blue-50` "Surplus Cash (+₹$\Delta$)"</w:t>
      </w:r>
    </w:p>
    <w:p>
      <w:pPr>
        <w:pStyle w:val="ListBullet"/>
        <w:spacing w:before="20" w:after="40"/>
      </w:pPr>
      <w:r>
        <w:t>$\Delta &lt; 0$: `bg-red-50` "Deficit / Shortage Action Required (-₹$|\Delta|$)"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2. Driver Mobile-Web App (`/driver`)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2.1 Core Objective</w:t>
      </w:r>
    </w:p>
    <w:p>
      <w:pPr>
        <w:spacing w:before="40" w:after="80"/>
      </w:pPr>
      <w:r>
        <w:t>To provide long-haul and hub-and-spoke truck drivers with an outdoor-glare-resistant, touch-optimized mobile interface to navigate delivery stops, capture physical Lorry Receipts (LR), record receiver digital signatures, and collect COD remittances.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2.2 Architectural &amp; UI/UX Design Rationale</w:t>
      </w:r>
    </w:p>
    <w:p>
      <w:pPr>
        <w:pStyle w:val="ListBullet"/>
        <w:spacing w:before="20" w:after="40"/>
      </w:pPr>
      <w:r/>
      <w:r>
        <w:rPr>
          <w:b/>
        </w:rPr>
        <w:t>Centered Mobile-First Shell</w:t>
      </w:r>
      <w:r>
        <w:t>: Wrapped in a constrained viewport container (`max-w-md mx-auto min-h-screen border-x border-slate-300 pb-24`) simulating native iOS/Android handheld operating behavior.</w:t>
      </w:r>
    </w:p>
    <w:p>
      <w:pPr>
        <w:pStyle w:val="ListBullet"/>
        <w:spacing w:before="20" w:after="40"/>
      </w:pPr>
      <w:r/>
      <w:r>
        <w:rPr>
          <w:b/>
        </w:rPr>
        <w:t>Outdoor Glare &amp; Glove Optimization</w:t>
      </w:r>
      <w:r>
        <w:t>: High-contrast dark status headers, bold high-contrast text (`text-slate-900`, `font-black`), stark 2px solid borders, and massive action buttons (`py-7`, `text-lg`) with high-visibility corporate blue (`bg-blue-700`) and emerald green (`bg-emerald-600`).</w:t>
      </w:r>
    </w:p>
    <w:p>
      <w:pPr>
        <w:pStyle w:val="ListBullet"/>
        <w:spacing w:before="20" w:after="40"/>
      </w:pPr>
      <w:r/>
      <w:r>
        <w:rPr>
          <w:b/>
        </w:rPr>
        <w:t>Tactile Hierarchy</w:t>
      </w:r>
      <w:r>
        <w:t>: Prevents accidental taps while driving by requiring deliberate thumb gestures on prominent touch zones.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2.3 Key Features &amp; Components</w:t>
      </w:r>
    </w:p>
    <w:p>
      <w:pPr>
        <w:spacing w:before="40" w:after="40"/>
        <w:ind w:left="360"/>
      </w:pPr>
      <w:r>
        <w:rPr>
          <w:b/>
        </w:rPr>
        <w:t xml:space="preserve">1. </w:t>
      </w:r>
      <w:r/>
      <w:r>
        <w:rPr>
          <w:b/>
        </w:rPr>
        <w:t>Rugged Device Status Header</w:t>
      </w:r>
      <w:r>
        <w:t>: Duty toggle button ("Start Shift" / "End Shift"), live 4G LTE and battery indicators, vehicle registration badge (`MH 12 RN 4920 - 16T Eicher Pro`), and quick link to Dispatch UI.</w:t>
      </w:r>
    </w:p>
    <w:p>
      <w:pPr>
        <w:spacing w:before="40" w:after="40"/>
        <w:ind w:left="360"/>
      </w:pPr>
      <w:r>
        <w:rPr>
          <w:b/>
        </w:rPr>
        <w:t xml:space="preserve">2. </w:t>
      </w:r>
      <w:r/>
      <w:r>
        <w:rPr>
          <w:b/>
        </w:rPr>
        <w:t>Current Active Delivery Card</w:t>
      </w:r>
      <w:r>
        <w:t>: Displays primary destination (`Metro Cash &amp; Carry - Whitefield Distribution Hub`), client name, cargo specifications (`12 Pallets FMCG`, `3.8 Tonnes`, `₹24,500 COD`), and direct one-tap telephone dialer to the consignee gate manager.</w:t>
      </w:r>
    </w:p>
    <w:p>
      <w:pPr>
        <w:spacing w:before="40" w:after="40"/>
        <w:ind w:left="360"/>
      </w:pPr>
      <w:r>
        <w:rPr>
          <w:b/>
        </w:rPr>
        <w:t xml:space="preserve">3. </w:t>
      </w:r>
      <w:r/>
      <w:r>
        <w:rPr>
          <w:b/>
        </w:rPr>
        <w:t>Simulated GPS Routing HUD</w:t>
      </w:r>
      <w:r>
        <w:t>: Dark-mode GPS display showing speed (48 km/h), distance remaining (45 km), ETA countdown (52 mins), route corridor (NH-48 via Outer Ring Road), and turn-by-turn guidance.</w:t>
      </w:r>
    </w:p>
    <w:p>
      <w:pPr>
        <w:spacing w:before="40" w:after="40"/>
        <w:ind w:left="360"/>
      </w:pPr>
      <w:r>
        <w:rPr>
          <w:b/>
        </w:rPr>
        <w:t xml:space="preserve">4. </w:t>
      </w:r>
      <w:r/>
      <w:r>
        <w:rPr>
          <w:b/>
        </w:rPr>
        <w:t>Up Next Stop Queue</w:t>
      </w:r>
      <w:r>
        <w:t>: Preview cards for subsequent stops in the route (`Stop #2: Reliance Retail Central DC`, `Stop #3: Flipkart Wholesale Hub`) showing distance and load count.</w:t>
      </w:r>
    </w:p>
    <w:p>
      <w:pPr>
        <w:spacing w:before="40" w:after="40"/>
        <w:ind w:left="360"/>
      </w:pPr>
      <w:r>
        <w:rPr>
          <w:b/>
        </w:rPr>
        <w:t xml:space="preserve">5. </w:t>
      </w:r>
      <w:r/>
      <w:r>
        <w:rPr>
          <w:b/>
        </w:rPr>
        <w:t>Digital POD &amp; Payment Collection Modal (`&lt;Dialog&gt;`)</w:t>
      </w:r>
      <w:r>
        <w:t>: Full-screen modal housing:</w:t>
      </w:r>
    </w:p>
    <w:p>
      <w:pPr>
        <w:pStyle w:val="ListBullet"/>
        <w:spacing w:before="20" w:after="40"/>
      </w:pPr>
      <w:r/>
      <w:r>
        <w:rPr>
          <w:b/>
        </w:rPr>
        <w:t>LR Photo Camera Dropzone</w:t>
      </w:r>
      <w:r>
        <w:t>: Simulates physical camera capture with geotagging and preview/retake toggles.</w:t>
      </w:r>
    </w:p>
    <w:p>
      <w:pPr>
        <w:pStyle w:val="ListBullet"/>
        <w:spacing w:before="20" w:after="40"/>
      </w:pPr>
      <w:r/>
      <w:r>
        <w:rPr>
          <w:b/>
        </w:rPr>
        <w:t>HTML5 Canvas "Sign on Glass"</w:t>
      </w:r>
      <w:r>
        <w:t>: Touch/mouse interactive signature capture allowing finger signatures with clear reset.</w:t>
      </w:r>
    </w:p>
    <w:p>
      <w:pPr>
        <w:pStyle w:val="ListBullet"/>
        <w:spacing w:before="20" w:after="40"/>
      </w:pPr>
      <w:r/>
      <w:r>
        <w:rPr>
          <w:b/>
        </w:rPr>
        <w:t>COD Payment Method Toggle</w:t>
      </w:r>
      <w:r>
        <w:t xml:space="preserve">: High-contrast radio toggle between </w:t>
      </w:r>
      <w:r>
        <w:rPr>
          <w:b/>
        </w:rPr>
        <w:t>Cash</w:t>
      </w:r>
      <w:r>
        <w:t xml:space="preserve"> and </w:t>
      </w:r>
      <w:r>
        <w:rPr>
          <w:b/>
        </w:rPr>
        <w:t>UPI QR</w:t>
      </w:r>
      <w:r>
        <w:t xml:space="preserve"> (with truck UPI ID preview) and exact remittance number input.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2.4 State &amp; Data Flow (Frontend Logic)</w:t>
      </w:r>
    </w:p>
    <w:p>
      <w:pPr>
        <w:pStyle w:val="ListBullet"/>
        <w:spacing w:before="20" w:after="40"/>
      </w:pPr>
      <w:r/>
      <w:r>
        <w:rPr>
          <w:b/>
        </w:rPr>
        <w:t>Trip Stage Machine</w:t>
      </w:r>
      <w:r>
        <w:t>: State transitions between `"driving"` $\rightarrow$ `"arrived"` $\rightarrow$ `"completed"`. Tapping "Reached Destination" advances the button state to "Complete Delivery &amp; POD", which opens the POD modal.</w:t>
      </w:r>
    </w:p>
    <w:p>
      <w:pPr>
        <w:pStyle w:val="ListBullet"/>
        <w:spacing w:before="20" w:after="40"/>
      </w:pPr>
      <w:r/>
      <w:r>
        <w:rPr>
          <w:b/>
        </w:rPr>
        <w:t>Canvas Touch Drawing State</w:t>
      </w:r>
      <w:r>
        <w:t>: Managed via HTML5 2D Canvas context (`canvasRef`). Captures both `onTouchStart`/`onTouchMove` (mobile devices) and `onMouseDown`/`onMouseMove` (desktop browser emulation), setting `isSigned = true` upon stroke detection.</w:t>
      </w:r>
    </w:p>
    <w:p>
      <w:pPr>
        <w:pStyle w:val="ListBullet"/>
        <w:spacing w:before="20" w:after="40"/>
      </w:pPr>
      <w:r/>
      <w:r>
        <w:rPr>
          <w:b/>
        </w:rPr>
        <w:t>Validation Gating</w:t>
      </w:r>
      <w:r>
        <w:t>: Form submission validates that `hasCapturedPhoto` is true before committing; upon confirmation, a state alert confirms settlement and updates the active stop.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3. Internal Audit Workspace (`/audit`)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3.1 Core Objective</w:t>
      </w:r>
    </w:p>
    <w:p>
      <w:pPr>
        <w:spacing w:before="40" w:after="80"/>
      </w:pPr>
      <w:r>
        <w:t>To enable secondary-level freight auditors to cross-verify physical delivery documents against telematics data, inspect consignee stamps and signatures, detect freight/toll variances, and either certify invoices for billing or log disputes.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3.2 Architectural &amp; UI/UX Design Rationale</w:t>
      </w:r>
    </w:p>
    <w:p>
      <w:pPr>
        <w:pStyle w:val="ListBullet"/>
        <w:spacing w:before="20" w:after="40"/>
      </w:pPr>
      <w:r/>
      <w:r>
        <w:rPr>
          <w:b/>
        </w:rPr>
        <w:t>50/50 Split-Pane Layout</w:t>
      </w:r>
      <w:r>
        <w:t>: Eliminates tab-switching cognitive load by placing the physical document on the Left Pane and the digital system data on the Right Pane side-by-side.</w:t>
      </w:r>
    </w:p>
    <w:p>
      <w:pPr>
        <w:pStyle w:val="ListBullet"/>
        <w:spacing w:before="20" w:after="40"/>
      </w:pPr>
      <w:r/>
      <w:r>
        <w:rPr>
          <w:b/>
        </w:rPr>
        <w:t>High-Density Verification Workspace</w:t>
      </w:r>
      <w:r>
        <w:t>: Clean white cards, muted slate accents, and monospace financial/mileage comparisons designed for rapid verification throughput (&lt; 2 minutes per consignment).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3.3 Key Features &amp; Components</w:t>
      </w:r>
    </w:p>
    <w:p>
      <w:pPr>
        <w:spacing w:before="40" w:after="40"/>
        <w:ind w:left="360"/>
      </w:pPr>
      <w:r>
        <w:rPr>
          <w:b/>
        </w:rPr>
        <w:t xml:space="preserve">1. </w:t>
      </w:r>
      <w:r/>
      <w:r>
        <w:rPr>
          <w:b/>
        </w:rPr>
        <w:t>Interactive Document Viewer (Left Pane)</w:t>
      </w:r>
      <w:r>
        <w:t>:</w:t>
      </w:r>
    </w:p>
    <w:p>
      <w:pPr>
        <w:pStyle w:val="ListBullet"/>
        <w:spacing w:before="20" w:after="40"/>
      </w:pPr>
      <w:r/>
      <w:r>
        <w:rPr>
          <w:b/>
        </w:rPr>
        <w:t>Viewer Controls</w:t>
      </w:r>
      <w:r>
        <w:t>: Interactive Zoom In (+25%), Zoom Out (-25%), Rotate 90° clockwise, and 1-click Reset.</w:t>
      </w:r>
    </w:p>
    <w:p>
      <w:pPr>
        <w:pStyle w:val="ListBullet"/>
        <w:spacing w:before="20" w:after="40"/>
      </w:pPr>
      <w:r/>
      <w:r>
        <w:rPr>
          <w:b/>
        </w:rPr>
        <w:t>Digital LR Consignment Note Canvas</w:t>
      </w:r>
      <w:r>
        <w:t>: Renders high-fidelity consignment metadata (Consignor, Consignee, Truck No, Material breakdown, gate inward timestamp, and physical warehouse stamp).</w:t>
      </w:r>
    </w:p>
    <w:p>
      <w:pPr>
        <w:pStyle w:val="ListBullet"/>
        <w:spacing w:before="20" w:after="40"/>
      </w:pPr>
      <w:r/>
      <w:r>
        <w:rPr>
          <w:b/>
        </w:rPr>
        <w:t>Sign-on-Glass Digital Verification Sub-Panel</w:t>
      </w:r>
      <w:r>
        <w:t>: Displays the cryptographic auth hash (`#a98f-44e2-9b01`), receiver signatory credentials, and dock GPS verification tag.</w:t>
      </w:r>
    </w:p>
    <w:p>
      <w:pPr>
        <w:spacing w:before="40" w:after="40"/>
        <w:ind w:left="360"/>
      </w:pPr>
      <w:r>
        <w:rPr>
          <w:b/>
        </w:rPr>
        <w:t xml:space="preserve">2. </w:t>
      </w:r>
      <w:r/>
      <w:r>
        <w:rPr>
          <w:b/>
        </w:rPr>
        <w:t>Audit Telematics &amp; Financial Pane (Right Pane)</w:t>
      </w:r>
      <w:r>
        <w:t>:</w:t>
      </w:r>
    </w:p>
    <w:p>
      <w:pPr>
        <w:pStyle w:val="ListBullet"/>
        <w:spacing w:before="20" w:after="40"/>
      </w:pPr>
      <w:r/>
      <w:r>
        <w:rPr>
          <w:b/>
        </w:rPr>
        <w:t>Trip Details Card</w:t>
      </w:r>
      <w:r>
        <w:t>: Driver/Vehicle metadata, departure vs. arrival timestamps, and System GPS vs. Odometer distance variance calculator.</w:t>
      </w:r>
    </w:p>
    <w:p>
      <w:pPr>
        <w:pStyle w:val="ListBullet"/>
        <w:spacing w:before="20" w:after="40"/>
      </w:pPr>
      <w:r/>
      <w:r>
        <w:rPr>
          <w:b/>
        </w:rPr>
        <w:t>Financial Tally Table</w:t>
      </w:r>
      <w:r>
        <w:t>: Line-item variance matrix comparing Driver Reported vs. System Policy amounts for Toll Payments, Fuel &amp; AdBlue, Driver Allowance, and Total COD Cash Remitted.</w:t>
      </w:r>
    </w:p>
    <w:p>
      <w:pPr>
        <w:pStyle w:val="ListBullet"/>
        <w:spacing w:before="20" w:after="40"/>
      </w:pPr>
      <w:r/>
      <w:r>
        <w:rPr>
          <w:b/>
        </w:rPr>
        <w:t>Interactive 5-Gate Checklist</w:t>
      </w:r>
      <w:r>
        <w:t>: Interactive checkboxes for:</w:t>
      </w:r>
    </w:p>
    <w:p>
      <w:pPr>
        <w:spacing w:before="40" w:after="40"/>
        <w:ind w:left="360"/>
      </w:pPr>
      <w:r>
        <w:rPr>
          <w:b/>
        </w:rPr>
        <w:t xml:space="preserve">1. </w:t>
      </w:r>
      <w:r>
        <w:t>*Distance Match (GPS vs Odometer within ±3%)*</w:t>
      </w:r>
    </w:p>
    <w:p>
      <w:pPr>
        <w:spacing w:before="40" w:after="40"/>
        <w:ind w:left="360"/>
      </w:pPr>
      <w:r>
        <w:rPr>
          <w:b/>
        </w:rPr>
        <w:t xml:space="preserve">2. </w:t>
      </w:r>
      <w:r>
        <w:t>*Cash Match (Remitted vs Expected COD)*</w:t>
      </w:r>
    </w:p>
    <w:p>
      <w:pPr>
        <w:spacing w:before="40" w:after="40"/>
        <w:ind w:left="360"/>
      </w:pPr>
      <w:r>
        <w:rPr>
          <w:b/>
        </w:rPr>
        <w:t xml:space="preserve">3. </w:t>
      </w:r>
      <w:r>
        <w:t>*Signature Present (Valid glass sign captured)*</w:t>
      </w:r>
    </w:p>
    <w:p>
      <w:pPr>
        <w:spacing w:before="40" w:after="40"/>
        <w:ind w:left="360"/>
      </w:pPr>
      <w:r>
        <w:rPr>
          <w:b/>
        </w:rPr>
        <w:t xml:space="preserve">4. </w:t>
      </w:r>
      <w:r>
        <w:t>*Consignee Stamp Verified (Official dock stamp legible)*</w:t>
      </w:r>
    </w:p>
    <w:p>
      <w:pPr>
        <w:spacing w:before="40" w:after="40"/>
        <w:ind w:left="360"/>
      </w:pPr>
      <w:r>
        <w:rPr>
          <w:b/>
        </w:rPr>
        <w:t xml:space="preserve">5. </w:t>
      </w:r>
      <w:r>
        <w:t>*Document Legibility (Serials &amp; quantities verified)*</w:t>
      </w:r>
    </w:p>
    <w:p>
      <w:pPr>
        <w:spacing w:before="40" w:after="40"/>
        <w:ind w:left="360"/>
      </w:pPr>
      <w:r>
        <w:rPr>
          <w:b/>
        </w:rPr>
        <w:t xml:space="preserve">3. </w:t>
      </w:r>
      <w:r/>
      <w:r>
        <w:rPr>
          <w:b/>
        </w:rPr>
        <w:t>Sticky Action Footer</w:t>
      </w:r>
      <w:r>
        <w:t>:</w:t>
      </w:r>
    </w:p>
    <w:p>
      <w:pPr>
        <w:pStyle w:val="ListBullet"/>
        <w:spacing w:before="20" w:after="40"/>
      </w:pPr>
      <w:r/>
      <w:r>
        <w:rPr>
          <w:b/>
        </w:rPr>
        <w:t>"Raise Discrepancy" (Red Outline)</w:t>
      </w:r>
      <w:r>
        <w:t>: Triggers an audit dispute modal with justification textarea to freeze invoice generation.</w:t>
      </w:r>
    </w:p>
    <w:p>
      <w:pPr>
        <w:pStyle w:val="ListBullet"/>
        <w:spacing w:before="20" w:after="40"/>
      </w:pPr>
      <w:r/>
      <w:r>
        <w:rPr>
          <w:b/>
        </w:rPr>
        <w:t>"Verify &amp; Send to Billing" (Dark Solid)</w:t>
      </w:r>
      <w:r>
        <w:t>: Certifies the trip and transmits it to Accounts Payable.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3.4 State &amp; Data Flow (Frontend Logic)</w:t>
      </w:r>
    </w:p>
    <w:p>
      <w:pPr>
        <w:pStyle w:val="ListBullet"/>
        <w:spacing w:before="20" w:after="40"/>
      </w:pPr>
      <w:r/>
      <w:r>
        <w:rPr>
          <w:b/>
        </w:rPr>
        <w:t>Transform Matrix Manipulation</w:t>
      </w:r>
      <w:r>
        <w:t>: `zoomLevel` and `rotation` states directly manipulate CSS `transform: scale(...) rotate(...)` on the document element with smooth CSS hardware acceleration.</w:t>
      </w:r>
    </w:p>
    <w:p>
      <w:pPr>
        <w:pStyle w:val="ListBullet"/>
        <w:spacing w:before="20" w:after="40"/>
      </w:pPr>
      <w:r/>
      <w:r>
        <w:rPr>
          <w:b/>
        </w:rPr>
        <w:t>Multi-Trip Queue Switching</w:t>
      </w:r>
      <w:r>
        <w:t>: State variable `selectedTripId` drives reactive memoization to swap active documents, telematics, and financial tables on demand (`TRIP-8842`, `TRIP-8841`, `TRIP-8846`).</w:t>
      </w:r>
    </w:p>
    <w:p>
      <w:pPr>
        <w:pStyle w:val="ListBullet"/>
        <w:spacing w:before="20" w:after="40"/>
      </w:pPr>
      <w:r/>
      <w:r>
        <w:rPr>
          <w:b/>
        </w:rPr>
        <w:t>Checklist State Engine</w:t>
      </w:r>
      <w:r>
        <w:t>: An object state dictionary `checklist` toggles between boolean passes (`CheckCircle2`) and failures (`XCircle`), dynamically updating row styles.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4. Logistics Accounts &amp; Billing (`/accounts`)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4.1 Core Objective</w:t>
      </w:r>
    </w:p>
    <w:p>
      <w:pPr>
        <w:spacing w:before="40" w:after="80"/>
      </w:pPr>
      <w:r>
        <w:t>To allow the 3PL finance and billing team to pool audit-cleared trips, compute accessorial charges (toll, demurrage), calculate statutory Indian GST taxes (18% under SAC 996511), and generate consolidated tax invoices.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4.2 Architectural &amp; UI/UX Design Rationale</w:t>
      </w:r>
    </w:p>
    <w:p>
      <w:pPr>
        <w:pStyle w:val="ListBullet"/>
        <w:spacing w:before="20" w:after="40"/>
      </w:pPr>
      <w:r/>
      <w:r>
        <w:rPr>
          <w:b/>
        </w:rPr>
        <w:t>Tabular ERP Data Density</w:t>
      </w:r>
      <w:r>
        <w:t>: Built for accounting clerks handling multi-trip consignment statements. Monospaced numeric alignment guarantees readability across high-value invoices.</w:t>
      </w:r>
    </w:p>
    <w:p>
      <w:pPr>
        <w:pStyle w:val="ListBullet"/>
        <w:spacing w:before="20" w:after="40"/>
      </w:pPr>
      <w:r/>
      <w:r>
        <w:rPr>
          <w:b/>
        </w:rPr>
        <w:t>Dual-Tab Perspective</w:t>
      </w:r>
      <w:r>
        <w:t>: Distinguishes between unbilled inventory (`Pending Billing`) and committed receivables (`Accounts Receivable Ledger`).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4.3 Key Features &amp; Components</w:t>
      </w:r>
    </w:p>
    <w:p>
      <w:pPr>
        <w:spacing w:before="40" w:after="40"/>
        <w:ind w:left="360"/>
      </w:pPr>
      <w:r>
        <w:rPr>
          <w:b/>
        </w:rPr>
        <w:t xml:space="preserve">1. </w:t>
      </w:r>
      <w:r/>
      <w:r>
        <w:rPr>
          <w:b/>
        </w:rPr>
        <w:t>Executive Accounts Header</w:t>
      </w:r>
      <w:r>
        <w:t xml:space="preserve">: Search bar across Client, Invoice, and Trip ID, paired with real-time financial KPI metrics: </w:t>
      </w:r>
      <w:r>
        <w:rPr>
          <w:b/>
        </w:rPr>
        <w:t>Outstanding AR (₹12,50,000)</w:t>
      </w:r>
      <w:r>
        <w:t xml:space="preserve">, </w:t>
      </w:r>
      <w:r>
        <w:rPr>
          <w:b/>
        </w:rPr>
        <w:t>Overdue (₹2,10,040)</w:t>
      </w:r>
      <w:r>
        <w:t xml:space="preserve">, and </w:t>
      </w:r>
      <w:r>
        <w:rPr>
          <w:b/>
        </w:rPr>
        <w:t>Ready to Bill (₹2,08,500)</w:t>
      </w:r>
      <w:r>
        <w:t>.</w:t>
      </w:r>
    </w:p>
    <w:p>
      <w:pPr>
        <w:spacing w:before="40" w:after="40"/>
        <w:ind w:left="360"/>
      </w:pPr>
      <w:r>
        <w:rPr>
          <w:b/>
        </w:rPr>
        <w:t xml:space="preserve">2. </w:t>
      </w:r>
      <w:r/>
      <w:r>
        <w:rPr>
          <w:b/>
        </w:rPr>
        <w:t>Tab 1: Pending Billing (Unbilled Trips Queue)</w:t>
      </w:r>
      <w:r>
        <w:t>:</w:t>
      </w:r>
    </w:p>
    <w:p>
      <w:pPr>
        <w:pStyle w:val="ListBullet"/>
        <w:spacing w:before="20" w:after="40"/>
      </w:pPr>
      <w:r>
        <w:t>Multi-select checkboxes with a global "Select All" header toggle.</w:t>
      </w:r>
    </w:p>
    <w:p>
      <w:pPr>
        <w:pStyle w:val="ListBullet"/>
        <w:spacing w:before="20" w:after="40"/>
      </w:pPr>
      <w:r>
        <w:t>Columns: Trip ID &amp; LR No, Client &amp; Consignee GSTIN, Route &amp; Delivery Date, Base Freight, Accessorial Charges (Toll + Demurrage breakdown), and Total Net Billable.</w:t>
      </w:r>
    </w:p>
    <w:p>
      <w:pPr>
        <w:spacing w:before="40" w:after="40"/>
        <w:ind w:left="360"/>
      </w:pPr>
      <w:r>
        <w:rPr>
          <w:b/>
        </w:rPr>
        <w:t xml:space="preserve">3. </w:t>
      </w:r>
      <w:r/>
      <w:r>
        <w:rPr>
          <w:b/>
        </w:rPr>
        <w:t>Floating Sticky Bottom Action Bar</w:t>
      </w:r>
      <w:r>
        <w:t>:</w:t>
      </w:r>
    </w:p>
    <w:p>
      <w:pPr>
        <w:pStyle w:val="ListBullet"/>
        <w:spacing w:before="20" w:after="40"/>
      </w:pPr>
      <w:r>
        <w:t>Automatically slides up from the bottom when one or more rows are checked.</w:t>
      </w:r>
    </w:p>
    <w:p>
      <w:pPr>
        <w:pStyle w:val="ListBullet"/>
        <w:spacing w:before="20" w:after="40"/>
      </w:pPr>
      <w:r>
        <w:t>Displays dynamic live counts: `X Trips Selected | Subtotal: ₹Y | Est. GST (18%): ₹Z | Grand Total: ₹W`.</w:t>
      </w:r>
    </w:p>
    <w:p>
      <w:pPr>
        <w:pStyle w:val="ListBullet"/>
        <w:spacing w:before="20" w:after="40"/>
      </w:pPr>
      <w:r>
        <w:t>Action buttons: "Clear Selection" and "Generate Consolidated Invoice".</w:t>
      </w:r>
    </w:p>
    <w:p>
      <w:pPr>
        <w:spacing w:before="40" w:after="40"/>
        <w:ind w:left="360"/>
      </w:pPr>
      <w:r>
        <w:rPr>
          <w:b/>
        </w:rPr>
        <w:t xml:space="preserve">4. </w:t>
      </w:r>
      <w:r/>
      <w:r>
        <w:rPr>
          <w:b/>
        </w:rPr>
        <w:t>Tab 2: Accounts Receivable Ledger</w:t>
      </w:r>
      <w:r>
        <w:t>:</w:t>
      </w:r>
    </w:p>
    <w:p>
      <w:pPr>
        <w:pStyle w:val="ListBullet"/>
        <w:spacing w:before="20" w:after="40"/>
      </w:pPr>
      <w:r>
        <w:t>Tracks published invoices, issuance/due dates, trip counts, subtotal, 18% GST, grand total, and payment status badges (`Paid`, `Pending`, `Overdue`).</w:t>
      </w:r>
    </w:p>
    <w:p>
      <w:pPr>
        <w:pStyle w:val="ListBullet"/>
        <w:spacing w:before="20" w:after="40"/>
      </w:pPr>
      <w:r>
        <w:t>"Download PDF" action trigger for invoice archiving.</w:t>
      </w:r>
    </w:p>
    <w:p>
      <w:pPr>
        <w:spacing w:before="40" w:after="40"/>
        <w:ind w:left="360"/>
      </w:pPr>
      <w:r>
        <w:rPr>
          <w:b/>
        </w:rPr>
        <w:t xml:space="preserve">5. </w:t>
      </w:r>
      <w:r/>
      <w:r>
        <w:rPr>
          <w:b/>
        </w:rPr>
        <w:t>Widget: Formal GST Tax Invoice Draft Generator (`&lt;Dialog&gt;`)</w:t>
      </w:r>
      <w:r>
        <w:t>:</w:t>
      </w:r>
    </w:p>
    <w:p>
      <w:pPr>
        <w:pStyle w:val="ListBullet"/>
        <w:spacing w:before="20" w:after="40"/>
      </w:pPr>
      <w:r>
        <w:t>Complies with Indian Rule 46 GST Tax Invoice specifications.</w:t>
      </w:r>
    </w:p>
    <w:p>
      <w:pPr>
        <w:pStyle w:val="ListBullet"/>
        <w:spacing w:before="20" w:after="40"/>
      </w:pPr>
      <w:r>
        <w:t>Displays seller credentials (Vecto Logistics, GSTIN 27AABCV1234F1Z5, PAN, State Code 27) vs. client bill-to details (GSTIN, Address, Place of Supply Code 29).</w:t>
      </w:r>
    </w:p>
    <w:p>
      <w:pPr>
        <w:pStyle w:val="ListBullet"/>
        <w:spacing w:before="20" w:after="40"/>
      </w:pPr>
      <w:r>
        <w:t>Itemized SAC 996511 freight consignment breakdown table.</w:t>
      </w:r>
    </w:p>
    <w:p>
      <w:pPr>
        <w:pStyle w:val="ListBullet"/>
        <w:spacing w:before="20" w:after="40"/>
      </w:pPr>
      <w:r>
        <w:t>Remittance bank instructions (ICICI Bank A/C, IFSC Code, UPI VPA).</w:t>
      </w:r>
    </w:p>
    <w:p>
      <w:pPr>
        <w:pStyle w:val="ListBullet"/>
        <w:spacing w:before="20" w:after="40"/>
      </w:pPr>
      <w:r>
        <w:t>Subtotal, 18% IGST calculation, and Grand Total with currency notation.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4.4 State &amp; Data Flow (Frontend Logic)</w:t>
      </w:r>
    </w:p>
    <w:p>
      <w:pPr>
        <w:pStyle w:val="ListBullet"/>
        <w:spacing w:before="20" w:after="40"/>
      </w:pPr>
      <w:r/>
      <w:r>
        <w:rPr>
          <w:b/>
        </w:rPr>
        <w:t>Multi-Selection Array State</w:t>
      </w:r>
      <w:r>
        <w:t>: Managed via `selectedTripIds: string[]`. Toggling row checkboxes adds/removes IDs; header checkbox toggles all IDs in `filteredUnbilledTrips`.</w:t>
      </w:r>
    </w:p>
    <w:p>
      <w:pPr>
        <w:pStyle w:val="ListBullet"/>
        <w:spacing w:before="20" w:after="40"/>
      </w:pPr>
      <w:r/>
      <w:r>
        <w:rPr>
          <w:b/>
        </w:rPr>
        <w:t>Dynamic GST Tax Math</w:t>
      </w:r>
      <w:r>
        <w:t>:</w:t>
      </w:r>
    </w:p>
    <w:p>
      <w:pPr>
        <w:spacing w:before="40" w:after="80"/>
      </w:pPr>
      <w:r>
        <w:t>$$\text{Subtotal } (S) = \sum_{i \in \text{selected}} (\text{Freight}_i + \text{Toll}_i + \text{Demurrage}_i)$$</w:t>
      </w:r>
    </w:p>
    <w:p>
      <w:pPr>
        <w:spacing w:before="40" w:after="80"/>
      </w:pPr>
      <w:r>
        <w:t>$$\text{GST } (18\%) = \text{round}(S \times 0.18)$$</w:t>
      </w:r>
    </w:p>
    <w:p>
      <w:pPr>
        <w:spacing w:before="40" w:after="80"/>
      </w:pPr>
      <w:r>
        <w:t>$$\text{Grand Total } = S + \text{GST}$$</w:t>
      </w:r>
    </w:p>
    <w:p>
      <w:pPr>
        <w:pStyle w:val="ListBullet"/>
        <w:spacing w:before="20" w:after="40"/>
      </w:pPr>
      <w:r/>
      <w:r>
        <w:rPr>
          <w:b/>
        </w:rPr>
        <w:t>Publishing Pipeline</w:t>
      </w:r>
      <w:r>
        <w:t>: Submitting the draft generates a simulated invoice ID (`VEC-INV-2026-XXXX`), resets selection arrays, and posts an alert confirmation.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5. Client / Vendor Accounts Payable Portal (`/client-portal`)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5.1 Core Objective</w:t>
      </w:r>
    </w:p>
    <w:p>
      <w:pPr>
        <w:spacing w:before="40" w:after="80"/>
      </w:pPr>
      <w:r>
        <w:t>An external, client-facing self-service portal for enterprise customers (e.g. Metro Cash &amp; Carry) to inspect inbound freight invoices, examine digital POD receipts, raise itemized line disputes, and approve settlements.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5.2 Architectural &amp; UI/UX Design Rationale</w:t>
      </w:r>
    </w:p>
    <w:p>
      <w:pPr>
        <w:pStyle w:val="ListBullet"/>
        <w:spacing w:before="20" w:after="40"/>
      </w:pPr>
      <w:r/>
      <w:r>
        <w:rPr>
          <w:b/>
        </w:rPr>
        <w:t>Differentiated Client Branding</w:t>
      </w:r>
      <w:r>
        <w:t>: Features a light-slate/white sidebar with client corporate insignia (</w:t>
      </w:r>
      <w:r>
        <w:rPr>
          <w:b/>
        </w:rPr>
        <w:t>Metro Cash &amp; Carry</w:t>
      </w:r>
      <w:r>
        <w:t>, Consignee ID `AP-IND-01`), establishing trust for an external portal.</w:t>
      </w:r>
    </w:p>
    <w:p>
      <w:pPr>
        <w:pStyle w:val="ListBullet"/>
        <w:spacing w:before="20" w:after="40"/>
      </w:pPr>
      <w:r/>
      <w:r>
        <w:rPr>
          <w:b/>
        </w:rPr>
        <w:t>Non-Destructive Inline Dispute Design</w:t>
      </w:r>
      <w:r>
        <w:t>: Rather than rejecting an entire invoice over a single damaged pallet, client managers can dispute specific line items while approving clean lines, preventing carrier cash flow disruption.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5.3 Key Features &amp; Components</w:t>
      </w:r>
    </w:p>
    <w:p>
      <w:pPr>
        <w:spacing w:before="40" w:after="40"/>
        <w:ind w:left="360"/>
      </w:pPr>
      <w:r>
        <w:rPr>
          <w:b/>
        </w:rPr>
        <w:t xml:space="preserve">1. </w:t>
      </w:r>
      <w:r/>
      <w:r>
        <w:rPr>
          <w:b/>
        </w:rPr>
        <w:t>Client AP Header</w:t>
      </w:r>
      <w:r>
        <w:t>: Welcome banner (`Welcome, Metro Finance Team`), vendor reference (`Vecto Logistics India`), and financial metrics pill (`Total Outstanding: ₹94,105 | Due This Week: ₹31,270`).</w:t>
      </w:r>
    </w:p>
    <w:p>
      <w:pPr>
        <w:spacing w:before="40" w:after="40"/>
        <w:ind w:left="360"/>
      </w:pPr>
      <w:r>
        <w:rPr>
          <w:b/>
        </w:rPr>
        <w:t xml:space="preserve">2. </w:t>
      </w:r>
      <w:r/>
      <w:r>
        <w:rPr>
          <w:b/>
        </w:rPr>
        <w:t>Invoice Inbox Grid</w:t>
      </w:r>
      <w:r>
        <w:t>: Table displaying incoming freight invoices, issue dates, payment due dates, gross amounts, and status badges (`Pending Approval`, `Partially Disputed`, `Approved`, `Paid`).</w:t>
      </w:r>
    </w:p>
    <w:p>
      <w:pPr>
        <w:spacing w:before="40" w:after="40"/>
        <w:ind w:left="360"/>
      </w:pPr>
      <w:r>
        <w:rPr>
          <w:b/>
        </w:rPr>
        <w:t xml:space="preserve">3. </w:t>
      </w:r>
      <w:r/>
      <w:r>
        <w:rPr>
          <w:b/>
        </w:rPr>
        <w:t>Invoice Deep-Dive Modal (`&lt;Dialog&gt;`)</w:t>
      </w:r>
      <w:r>
        <w:t>:</w:t>
      </w:r>
    </w:p>
    <w:p>
      <w:pPr>
        <w:pStyle w:val="ListBullet"/>
        <w:spacing w:before="20" w:after="40"/>
      </w:pPr>
      <w:r>
        <w:t>Wide modal displaying invoice header summary and an itemized breakdown of trips.</w:t>
      </w:r>
    </w:p>
    <w:p>
      <w:pPr>
        <w:pStyle w:val="ListBullet"/>
        <w:spacing w:before="20" w:after="40"/>
      </w:pPr>
      <w:r/>
      <w:r>
        <w:rPr>
          <w:b/>
        </w:rPr>
        <w:t>"View POD" Action</w:t>
      </w:r>
      <w:r>
        <w:t>: Expands a verified delivery card showing the warehouse gate dock stamp and the receiver's glass digital signature.</w:t>
      </w:r>
    </w:p>
    <w:p>
      <w:pPr>
        <w:pStyle w:val="ListBullet"/>
        <w:spacing w:before="20" w:after="40"/>
      </w:pPr>
      <w:r/>
      <w:r>
        <w:rPr>
          <w:b/>
        </w:rPr>
        <w:t>Flag Dispute Action</w:t>
      </w:r>
      <w:r>
        <w:t>: Flag icon button that opens the inline dispute drawer.</w:t>
      </w:r>
    </w:p>
    <w:p>
      <w:pPr>
        <w:spacing w:before="40" w:after="40"/>
        <w:ind w:left="360"/>
      </w:pPr>
      <w:r>
        <w:rPr>
          <w:b/>
        </w:rPr>
        <w:t xml:space="preserve">4. </w:t>
      </w:r>
      <w:r/>
      <w:r>
        <w:rPr>
          <w:b/>
        </w:rPr>
        <w:t>Interactive Inline Dispute Drawer</w:t>
      </w:r>
      <w:r>
        <w:t>:</w:t>
      </w:r>
    </w:p>
    <w:p>
      <w:pPr>
        <w:pStyle w:val="ListBullet"/>
        <w:spacing w:before="20" w:after="40"/>
      </w:pPr>
      <w:r>
        <w:t>Expands seamlessly beneath the target consignment row.</w:t>
      </w:r>
    </w:p>
    <w:p>
      <w:pPr>
        <w:pStyle w:val="ListBullet"/>
        <w:spacing w:before="20" w:after="40"/>
      </w:pPr>
      <w:r>
        <w:t>Dropdown selector for dispute grounds (*Damaged Goods in Transit*, *Late Delivery SLA Penalty*, *Missing Quantity / Shortage*, *Incorrect Demurrage / Waiting*, *POD Signature Missing*).</w:t>
      </w:r>
    </w:p>
    <w:p>
      <w:pPr>
        <w:pStyle w:val="ListBullet"/>
        <w:spacing w:before="20" w:after="40"/>
      </w:pPr>
      <w:r>
        <w:t>Currency input for deduction amount (₹).</w:t>
      </w:r>
    </w:p>
    <w:p>
      <w:pPr>
        <w:pStyle w:val="ListBullet"/>
        <w:spacing w:before="20" w:after="40"/>
      </w:pPr>
      <w:r>
        <w:t>Textarea for formal dispute justification and debit note cross-references.</w:t>
      </w:r>
    </w:p>
    <w:p>
      <w:pPr>
        <w:pStyle w:val="ListBullet"/>
        <w:spacing w:before="20" w:after="40"/>
      </w:pPr>
      <w:r>
        <w:t>Real-time recalculation bar displaying Gross Invoice Amount, Disputed Deductions, and Authorized Net Payable.</w:t>
      </w:r>
    </w:p>
    <w:p>
      <w:pPr>
        <w:spacing w:before="40" w:after="40"/>
        <w:ind w:left="360"/>
      </w:pPr>
      <w:r>
        <w:rPr>
          <w:b/>
        </w:rPr>
        <w:t xml:space="preserve">5. </w:t>
      </w:r>
      <w:r/>
      <w:r>
        <w:rPr>
          <w:b/>
        </w:rPr>
        <w:t>Approval Action Button</w:t>
      </w:r>
      <w:r>
        <w:t>: Dynamically adapts its label based on dispute state:</w:t>
      </w:r>
    </w:p>
    <w:p>
      <w:pPr>
        <w:pStyle w:val="ListBullet"/>
        <w:spacing w:before="20" w:after="40"/>
      </w:pPr>
      <w:r>
        <w:t>Without disputes: `"Approve Invoice for Payment"`</w:t>
      </w:r>
    </w:p>
    <w:p>
      <w:pPr>
        <w:pStyle w:val="ListBullet"/>
        <w:spacing w:before="20" w:after="40"/>
      </w:pPr>
      <w:r>
        <w:t>With disputes: `"Approve with Debit Note (₹90,605)"`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5.4 State &amp; Data Flow (Frontend Logic)</w:t>
      </w:r>
    </w:p>
    <w:p>
      <w:pPr>
        <w:pStyle w:val="ListBullet"/>
        <w:spacing w:before="20" w:after="40"/>
      </w:pPr>
      <w:r/>
      <w:r>
        <w:rPr>
          <w:b/>
        </w:rPr>
        <w:t>Hierarchical Immutability</w:t>
      </w:r>
      <w:r>
        <w:t>: Invoice line modifications update nested trip structures through immutable state mappings, ensuring parent table and modal metrics remain synchronized.</w:t>
      </w:r>
    </w:p>
    <w:p>
      <w:pPr>
        <w:pStyle w:val="ListBullet"/>
        <w:spacing w:before="20" w:after="40"/>
      </w:pPr>
      <w:r/>
      <w:r>
        <w:rPr>
          <w:b/>
        </w:rPr>
        <w:t>Net Payable Calculation Engine</w:t>
      </w:r>
      <w:r>
        <w:t>:</w:t>
      </w:r>
    </w:p>
    <w:p>
      <w:pPr>
        <w:spacing w:before="40" w:after="80"/>
      </w:pPr>
      <w:r>
        <w:t>$$\text{Net Payable Authorized} = \max\left(0, \text{Gross Amount} - \sum \text{Dispute Amounts}\right)$$</w:t>
      </w:r>
    </w:p>
    <w:p>
      <w:pPr>
        <w:pStyle w:val="ListBullet"/>
        <w:spacing w:before="20" w:after="40"/>
      </w:pPr>
      <w:r/>
      <w:r>
        <w:rPr>
          <w:b/>
        </w:rPr>
        <w:t>Conditional Badge State</w:t>
      </w:r>
      <w:r>
        <w:t>: When any line item contains `isDisputed: true`, the invoice status automatically updates from `"Pending Approval"` to `"Partially Disputed"`.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6. Authentication &amp; Route Guard Middleware (`/login` &amp; `middleware.ts`)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6.1 Core Objective</w:t>
      </w:r>
    </w:p>
    <w:p>
      <w:pPr>
        <w:spacing w:before="40" w:after="80"/>
      </w:pPr>
      <w:r>
        <w:t>To secure the enterprise platform through edge-based session verification, control unauthenticated routing, and provide operational roles with rapid, persona-based access to their respective dashboards.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6.2 Architectural &amp; Security Design Rationale</w:t>
      </w:r>
    </w:p>
    <w:p>
      <w:pPr>
        <w:pStyle w:val="ListBullet"/>
        <w:spacing w:before="20" w:after="40"/>
      </w:pPr>
      <w:r/>
      <w:r>
        <w:rPr>
          <w:b/>
        </w:rPr>
        <w:t>Zero-Flash Edge Route Protection</w:t>
      </w:r>
      <w:r>
        <w:t>: Next.js `middleware.ts` runs directly on edge workers ahead of page rendering. Unauthenticated HTTP requests to protected routes receive a clean `307 Temporary Redirect` before server component tree compilation begins, eliminating layout flashing or data leaks.</w:t>
      </w:r>
    </w:p>
    <w:p>
      <w:pPr>
        <w:pStyle w:val="ListBullet"/>
        <w:spacing w:before="20" w:after="40"/>
      </w:pPr>
      <w:r/>
      <w:r>
        <w:rPr>
          <w:b/>
        </w:rPr>
        <w:t>Deep Linking Preservation</w:t>
      </w:r>
      <w:r>
        <w:t>: When redirecting unauthenticated traffic to `/login`, the middleware appends the origin path as a query parameter (`/login?from=/accounts`), allowing seamless resumption post-login.</w:t>
      </w:r>
    </w:p>
    <w:p>
      <w:pPr>
        <w:pStyle w:val="ListBullet"/>
        <w:spacing w:before="20" w:after="40"/>
      </w:pPr>
      <w:r/>
      <w:r>
        <w:rPr>
          <w:b/>
        </w:rPr>
        <w:t>Brute-Force &amp; Credential Stuffing Prevention</w:t>
      </w:r>
      <w:r>
        <w:t>: The `/login` form implements client-side rate limiting that locks submission for 30 seconds upon 3 consecutive failed attempts, displaying an active countdown timer.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6.3 Key Features &amp; Components</w:t>
      </w:r>
    </w:p>
    <w:p>
      <w:pPr>
        <w:spacing w:before="40" w:after="40"/>
        <w:ind w:left="360"/>
      </w:pPr>
      <w:r>
        <w:rPr>
          <w:b/>
        </w:rPr>
        <w:t xml:space="preserve">1. </w:t>
      </w:r>
      <w:r/>
      <w:r>
        <w:rPr>
          <w:b/>
        </w:rPr>
        <w:t>SSO / Enterprise Credentials Form</w:t>
      </w:r>
      <w:r>
        <w:t>:</w:t>
      </w:r>
    </w:p>
    <w:p>
      <w:pPr>
        <w:pStyle w:val="ListBullet"/>
        <w:spacing w:before="20" w:after="40"/>
      </w:pPr>
      <w:r>
        <w:t>Email and password inputs with field-level validation and animated loading state (`&lt;Loader2&gt;`).</w:t>
      </w:r>
    </w:p>
    <w:p>
      <w:pPr>
        <w:pStyle w:val="ListBullet"/>
        <w:spacing w:before="20" w:after="40"/>
      </w:pPr>
      <w:r/>
      <w:r>
        <w:rPr>
          <w:b/>
        </w:rPr>
        <w:t>Show / Hide Password Toggle</w:t>
      </w:r>
      <w:r>
        <w:t>: Eye icon switcher preventing password masking errors.</w:t>
      </w:r>
    </w:p>
    <w:p>
      <w:pPr>
        <w:pStyle w:val="ListBullet"/>
        <w:spacing w:before="20" w:after="40"/>
      </w:pPr>
      <w:r/>
      <w:r>
        <w:rPr>
          <w:b/>
        </w:rPr>
        <w:t>Hardware Caps Lock Detection</w:t>
      </w:r>
      <w:r>
        <w:t>: Alert indicator warning users when Caps Lock is active during password entry.</w:t>
      </w:r>
    </w:p>
    <w:p>
      <w:pPr>
        <w:pStyle w:val="ListBullet"/>
        <w:spacing w:before="20" w:after="40"/>
      </w:pPr>
      <w:r/>
      <w:r>
        <w:rPr>
          <w:b/>
        </w:rPr>
        <w:t>Remember Me</w:t>
      </w:r>
      <w:r>
        <w:t>: Checkbox persisting authentication across sessions.</w:t>
      </w:r>
    </w:p>
    <w:p>
      <w:pPr>
        <w:spacing w:before="40" w:after="40"/>
        <w:ind w:left="360"/>
      </w:pPr>
      <w:r>
        <w:rPr>
          <w:b/>
        </w:rPr>
        <w:t xml:space="preserve">2. </w:t>
      </w:r>
      <w:r/>
      <w:r>
        <w:rPr>
          <w:b/>
        </w:rPr>
        <w:t>Demo Persona Quick-Access Strip</w:t>
      </w:r>
      <w:r>
        <w:t>:</w:t>
      </w:r>
    </w:p>
    <w:p>
      <w:pPr>
        <w:pStyle w:val="ListBullet"/>
        <w:spacing w:before="20" w:after="40"/>
      </w:pPr>
      <w:r>
        <w:t xml:space="preserve">Instant preset chips for </w:t>
      </w:r>
      <w:r>
        <w:rPr>
          <w:b/>
        </w:rPr>
        <w:t>System Admin</w:t>
      </w:r>
      <w:r>
        <w:t xml:space="preserve"> (`admin@vecto.com`), </w:t>
      </w:r>
      <w:r>
        <w:rPr>
          <w:b/>
        </w:rPr>
        <w:t>Dispatch Manager</w:t>
      </w:r>
      <w:r>
        <w:t xml:space="preserve"> (`demo@vecto.com`), </w:t>
      </w:r>
      <w:r>
        <w:rPr>
          <w:b/>
        </w:rPr>
        <w:t>Finance Auditor</w:t>
      </w:r>
      <w:r>
        <w:t xml:space="preserve"> (`audit@vecto.com`), </w:t>
      </w:r>
      <w:r>
        <w:rPr>
          <w:b/>
        </w:rPr>
        <w:t>Billing Specialist</w:t>
      </w:r>
      <w:r>
        <w:t xml:space="preserve"> (`billing@vecto.com`), and </w:t>
      </w:r>
      <w:r>
        <w:rPr>
          <w:b/>
        </w:rPr>
        <w:t>Fleet Driver</w:t>
      </w:r>
      <w:r>
        <w:t xml:space="preserve"> (`driver@vecto.com`).</w:t>
      </w:r>
    </w:p>
    <w:p>
      <w:pPr>
        <w:pStyle w:val="ListBullet"/>
        <w:spacing w:before="20" w:after="40"/>
      </w:pPr>
      <w:r>
        <w:t>Clicking a persona automatically populates credentials, establishes the `vecto_access_token` session cookie, and navigates to the respective module.</w:t>
      </w:r>
    </w:p>
    <w:p>
      <w:pPr>
        <w:spacing w:before="40" w:after="40"/>
        <w:ind w:left="360"/>
      </w:pPr>
      <w:r>
        <w:rPr>
          <w:b/>
        </w:rPr>
        <w:t xml:space="preserve">3. </w:t>
      </w:r>
      <w:r/>
      <w:r>
        <w:rPr>
          <w:b/>
        </w:rPr>
        <w:t>Session Cookie Management</w:t>
      </w:r>
      <w:r>
        <w:t>: Sets `vecto_access_token=demo_session_token_&lt;timestamp&gt;; path=/; max-age=86400; SameSite=Lax`.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6.4 State &amp; Data Flow (Frontend Logic)</w:t>
      </w:r>
    </w:p>
    <w:p>
      <w:pPr>
        <w:pStyle w:val="ListBullet"/>
        <w:spacing w:before="20" w:after="40"/>
      </w:pPr>
      <w:r/>
      <w:r>
        <w:rPr>
          <w:b/>
        </w:rPr>
        <w:t>Authentication State Machine</w:t>
      </w:r>
      <w:r>
        <w:t>: Tracks `idle` $\rightarrow$ `authenticating` $\rightarrow$ `authenticated` or `locked_out`.</w:t>
      </w:r>
    </w:p>
    <w:p>
      <w:pPr>
        <w:pStyle w:val="ListBullet"/>
        <w:spacing w:before="20" w:after="40"/>
      </w:pPr>
      <w:r/>
      <w:r>
        <w:rPr>
          <w:b/>
        </w:rPr>
        <w:t>Lockout Timer</w:t>
      </w:r>
      <w:r>
        <w:t>: An active `setInterval` decrements `lockoutTimer` from 30 to 0 seconds, disabling form submission while active.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7. User Invitation &amp; Password Policy Engine (`/invite/accept`)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7.1 Core Objective</w:t>
      </w:r>
    </w:p>
    <w:p>
      <w:pPr>
        <w:spacing w:before="40" w:after="80"/>
      </w:pPr>
      <w:r>
        <w:t>To provide a secure onboarding interface where newly provisioned personnel arrive via an email invitation token to establish their corporate credentials in compliance with enterprise password security policies.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7.2 Architectural &amp; UI/UX Design Rationale</w:t>
      </w:r>
    </w:p>
    <w:p>
      <w:pPr>
        <w:pStyle w:val="ListBullet"/>
        <w:spacing w:before="20" w:after="40"/>
      </w:pPr>
      <w:r/>
      <w:r>
        <w:rPr>
          <w:b/>
        </w:rPr>
        <w:t>Zero-Distraction Onboarding Container</w:t>
      </w:r>
      <w:r>
        <w:t>: Focused single-card container centered vertically on a clean slate background (`bg-slate-50`).</w:t>
      </w:r>
    </w:p>
    <w:p>
      <w:pPr>
        <w:pStyle w:val="ListBullet"/>
        <w:spacing w:before="20" w:after="40"/>
      </w:pPr>
      <w:r/>
      <w:r>
        <w:rPr>
          <w:b/>
        </w:rPr>
        <w:t>Real-time 5-Point Policy Checklist</w:t>
      </w:r>
      <w:r>
        <w:t>: Rather than waiting for a form submission error, users receive instantaneous real-time visual feedback against each password rule as they type.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7.3 Key Features &amp; Components</w:t>
      </w:r>
    </w:p>
    <w:p>
      <w:pPr>
        <w:spacing w:before="40" w:after="40"/>
        <w:ind w:left="360"/>
      </w:pPr>
      <w:r>
        <w:rPr>
          <w:b/>
        </w:rPr>
        <w:t xml:space="preserve">1. </w:t>
      </w:r>
      <w:r/>
      <w:r>
        <w:rPr>
          <w:b/>
        </w:rPr>
        <w:t>Token Authentication Header</w:t>
      </w:r>
      <w:r>
        <w:t>: Checks the `?token=&lt;invite_token&gt;` parameter and displays the user's assigned organization role and corporate email.</w:t>
      </w:r>
    </w:p>
    <w:p>
      <w:pPr>
        <w:spacing w:before="40" w:after="40"/>
        <w:ind w:left="360"/>
      </w:pPr>
      <w:r>
        <w:rPr>
          <w:b/>
        </w:rPr>
        <w:t xml:space="preserve">2. </w:t>
      </w:r>
      <w:r/>
      <w:r>
        <w:rPr>
          <w:b/>
        </w:rPr>
        <w:t>5-Point Dynamic Password Policy Validator</w:t>
      </w:r>
      <w:r>
        <w:t>:</w:t>
      </w:r>
    </w:p>
    <w:p>
      <w:pPr>
        <w:pStyle w:val="ListBullet"/>
        <w:spacing w:before="20" w:after="40"/>
      </w:pPr>
      <w:r>
        <w:t>Minimum 10 characters length (`password.length &gt;= 10`)</w:t>
      </w:r>
    </w:p>
    <w:p>
      <w:pPr>
        <w:pStyle w:val="ListBullet"/>
        <w:spacing w:before="20" w:after="40"/>
      </w:pPr>
      <w:r>
        <w:t>At least 1 uppercase letter (`/[A-Z]/.test(password)`)</w:t>
      </w:r>
    </w:p>
    <w:p>
      <w:pPr>
        <w:pStyle w:val="ListBullet"/>
        <w:spacing w:before="20" w:after="40"/>
      </w:pPr>
      <w:r>
        <w:t>At least 1 lowercase letter (`/[a-z]/.test(password)`)</w:t>
      </w:r>
    </w:p>
    <w:p>
      <w:pPr>
        <w:pStyle w:val="ListBullet"/>
        <w:spacing w:before="20" w:after="40"/>
      </w:pPr>
      <w:r>
        <w:t>At least 1 numeric digit (`/[0-9]/.test(password)`)</w:t>
      </w:r>
    </w:p>
    <w:p>
      <w:pPr>
        <w:pStyle w:val="ListBullet"/>
        <w:spacing w:before="20" w:after="40"/>
      </w:pPr>
      <w:r>
        <w:t>At least 1 special character (`/[!@#$%^&amp;*(),.?":{}|&lt;&gt;]/.test(password)`)</w:t>
      </w:r>
    </w:p>
    <w:p>
      <w:pPr>
        <w:pStyle w:val="ListBullet"/>
        <w:spacing w:before="20" w:after="40"/>
      </w:pPr>
      <w:r>
        <w:t>Visual indicators transition between green checkmarks (`CheckCircle2`) and slate dots (`Circle`).</w:t>
      </w:r>
    </w:p>
    <w:p>
      <w:pPr>
        <w:spacing w:before="40" w:after="40"/>
        <w:ind w:left="360"/>
      </w:pPr>
      <w:r>
        <w:rPr>
          <w:b/>
        </w:rPr>
        <w:t xml:space="preserve">3. </w:t>
      </w:r>
      <w:r/>
      <w:r>
        <w:rPr>
          <w:b/>
        </w:rPr>
        <w:t>Password Strength Meter</w:t>
      </w:r>
      <w:r>
        <w:t>: Real-time progress bar computing score (0–5) with contextual color transitions (`Weak` in red, `Fair` in amber, `Good` in blue, `Strong` in emerald).</w:t>
      </w:r>
    </w:p>
    <w:p>
      <w:pPr>
        <w:spacing w:before="40" w:after="40"/>
        <w:ind w:left="360"/>
      </w:pPr>
      <w:r>
        <w:rPr>
          <w:b/>
        </w:rPr>
        <w:t xml:space="preserve">4. </w:t>
      </w:r>
      <w:r/>
      <w:r>
        <w:rPr>
          <w:b/>
        </w:rPr>
        <w:t>Password Match Validation</w:t>
      </w:r>
      <w:r>
        <w:t>: Confirms that "Confirm Password" strictly matches "New Password", displaying an inline warning upon mismatch.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8. Admin Master Data Management (`/admin`)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8.1 Core Objective</w:t>
      </w:r>
    </w:p>
    <w:p>
      <w:pPr>
        <w:spacing w:before="40" w:after="80"/>
      </w:pPr>
      <w:r>
        <w:t>To provide platform administrators with a centralized control center to manage user permissions, activate/deactivate personnel, generate onboarding invitations, and maintain master data definitions (Vehicles, Drivers, Clients, and Freight Rate Cards).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8.2 Architectural &amp; UI/UX Design Rationale</w:t>
      </w:r>
    </w:p>
    <w:p>
      <w:pPr>
        <w:pStyle w:val="ListBullet"/>
        <w:spacing w:before="20" w:after="40"/>
      </w:pPr>
      <w:r/>
      <w:r>
        <w:rPr>
          <w:b/>
        </w:rPr>
        <w:t>High-Density ERP Administration</w:t>
      </w:r>
      <w:r>
        <w:t>: Retool/Linear-style compact layout maximizing information density for organizational directory management.</w:t>
      </w:r>
    </w:p>
    <w:p>
      <w:pPr>
        <w:pStyle w:val="ListBullet"/>
        <w:spacing w:before="20" w:after="40"/>
      </w:pPr>
      <w:r/>
      <w:r>
        <w:rPr>
          <w:b/>
        </w:rPr>
        <w:t>Instant Inline Status Governance</w:t>
      </w:r>
      <w:r>
        <w:t>: Direct toggle switches allowing instant deactivation of former employees or compromised accounts without navigating away from the table.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8.3 Key Features &amp; Components</w:t>
      </w:r>
    </w:p>
    <w:p>
      <w:pPr>
        <w:spacing w:before="40" w:after="40"/>
        <w:ind w:left="360"/>
      </w:pPr>
      <w:r>
        <w:rPr>
          <w:b/>
        </w:rPr>
        <w:t xml:space="preserve">1. </w:t>
      </w:r>
      <w:r/>
      <w:r>
        <w:rPr>
          <w:b/>
        </w:rPr>
        <w:t>Admin Master Navigation Sidebar</w:t>
      </w:r>
      <w:r>
        <w:t>:</w:t>
      </w:r>
    </w:p>
    <w:p>
      <w:pPr>
        <w:pStyle w:val="ListBullet"/>
        <w:spacing w:before="20" w:after="40"/>
      </w:pPr>
      <w:r>
        <w:t>Left navigation menu: *Users &amp; Roles* (Active Default), *Vehicles*, *Drivers*, *Clients &amp; Vendors*, *Rate Cards*, *Security &amp; Audit Logs*, and *System Config*.</w:t>
      </w:r>
    </w:p>
    <w:p>
      <w:pPr>
        <w:spacing w:before="40" w:after="40"/>
        <w:ind w:left="360"/>
      </w:pPr>
      <w:r>
        <w:rPr>
          <w:b/>
        </w:rPr>
        <w:t xml:space="preserve">2. </w:t>
      </w:r>
      <w:r/>
      <w:r>
        <w:rPr>
          <w:b/>
        </w:rPr>
        <w:t>Users &amp; Roles Directory Table</w:t>
      </w:r>
      <w:r>
        <w:t>:</w:t>
      </w:r>
    </w:p>
    <w:p>
      <w:pPr>
        <w:pStyle w:val="ListBullet"/>
        <w:spacing w:before="20" w:after="40"/>
      </w:pPr>
      <w:r>
        <w:t>Displays User Profile (Avatar + Full Name), Work Email, Role Badge (`System Admin`, `Dispatch Manager`, `Finance Auditor`, `Billing Specialist`, `Fleet Driver`), Account Status (`Active` / `Deactivated`), Last Active Timestamp, and Action Menu.</w:t>
      </w:r>
    </w:p>
    <w:p>
      <w:pPr>
        <w:pStyle w:val="ListBullet"/>
        <w:spacing w:before="20" w:after="40"/>
      </w:pPr>
      <w:r/>
      <w:r>
        <w:rPr>
          <w:b/>
        </w:rPr>
        <w:t>Inline Status Switch</w:t>
      </w:r>
      <w:r>
        <w:t>: Interactive toggle switch updating active user permissions in place.</w:t>
      </w:r>
    </w:p>
    <w:p>
      <w:pPr>
        <w:pStyle w:val="ListBullet"/>
        <w:spacing w:before="20" w:after="40"/>
      </w:pPr>
      <w:r/>
      <w:r>
        <w:rPr>
          <w:b/>
        </w:rPr>
        <w:t>Role Badges</w:t>
      </w:r>
      <w:r>
        <w:t>: Color-coded badges indicating role authorization scope.</w:t>
      </w:r>
    </w:p>
    <w:p>
      <w:pPr>
        <w:spacing w:before="40" w:after="40"/>
        <w:ind w:left="360"/>
      </w:pPr>
      <w:r>
        <w:rPr>
          <w:b/>
        </w:rPr>
        <w:t xml:space="preserve">3. </w:t>
      </w:r>
      <w:r/>
      <w:r>
        <w:rPr>
          <w:b/>
        </w:rPr>
        <w:t>Search &amp; Role Filter Bar</w:t>
      </w:r>
      <w:r>
        <w:t>:</w:t>
      </w:r>
    </w:p>
    <w:p>
      <w:pPr>
        <w:pStyle w:val="ListBullet"/>
        <w:spacing w:before="20" w:after="40"/>
      </w:pPr>
      <w:r>
        <w:t>Instant substring search matching user names, emails, and roles.</w:t>
      </w:r>
    </w:p>
    <w:p>
      <w:pPr>
        <w:pStyle w:val="ListBullet"/>
        <w:spacing w:before="20" w:after="40"/>
      </w:pPr>
      <w:r>
        <w:t>Role selector filter to isolate specific team disciplines.</w:t>
      </w:r>
    </w:p>
    <w:p>
      <w:pPr>
        <w:spacing w:before="40" w:after="40"/>
        <w:ind w:left="360"/>
      </w:pPr>
      <w:r>
        <w:rPr>
          <w:b/>
        </w:rPr>
        <w:t xml:space="preserve">4. </w:t>
      </w:r>
      <w:r/>
      <w:r>
        <w:rPr>
          <w:b/>
        </w:rPr>
        <w:t>Interactive "Invite User" Modal (`&lt;Dialog&gt;`)</w:t>
      </w:r>
      <w:r>
        <w:t>:</w:t>
      </w:r>
    </w:p>
    <w:p>
      <w:pPr>
        <w:pStyle w:val="ListBullet"/>
        <w:spacing w:before="20" w:after="40"/>
      </w:pPr>
      <w:r>
        <w:t>Form capturing Full Name, Corporate Email Address, and Role.</w:t>
      </w:r>
    </w:p>
    <w:p>
      <w:pPr>
        <w:pStyle w:val="ListBullet"/>
        <w:spacing w:before="20" w:after="40"/>
      </w:pPr>
      <w:r>
        <w:t>Generates a cryptographic invitation token link (`/invite/accept?token=inv_...`).</w:t>
      </w:r>
    </w:p>
    <w:p>
      <w:pPr>
        <w:pStyle w:val="ListBullet"/>
        <w:spacing w:before="20" w:after="40"/>
      </w:pPr>
      <w:r/>
      <w:r>
        <w:rPr>
          <w:b/>
        </w:rPr>
        <w:t>1-Click Copy Link</w:t>
      </w:r>
      <w:r>
        <w:t>: Copies the generated URL to the system clipboard.</w:t>
      </w:r>
    </w:p>
    <w:p>
      <w:pPr>
        <w:pStyle w:val="ListBullet"/>
        <w:spacing w:before="20" w:after="40"/>
      </w:pPr>
      <w:r>
        <w:t>Appends the new user record to the live directory in an active state.</w:t>
      </w:r>
    </w:p>
    <w:p>
      <w:pPr>
        <w:spacing w:before="40" w:after="40"/>
        <w:ind w:left="360"/>
      </w:pPr>
      <w:r>
        <w:rPr>
          <w:b/>
        </w:rPr>
        <w:t xml:space="preserve">5. </w:t>
      </w:r>
      <w:r/>
      <w:r>
        <w:rPr>
          <w:b/>
        </w:rPr>
        <w:t>Master Data Tabbed Views</w:t>
      </w:r>
      <w:r>
        <w:t>:</w:t>
      </w:r>
    </w:p>
    <w:p>
      <w:pPr>
        <w:pStyle w:val="ListBullet"/>
        <w:spacing w:before="20" w:after="40"/>
      </w:pPr>
      <w:r/>
      <w:r>
        <w:rPr>
          <w:b/>
        </w:rPr>
        <w:t>Vehicles</w:t>
      </w:r>
      <w:r>
        <w:t>: Fleet registry tracking registration numbers, vehicle makes (Eicher Pro, Tata Signa), payload capacities, and telematics device IDs.</w:t>
      </w:r>
    </w:p>
    <w:p>
      <w:pPr>
        <w:pStyle w:val="ListBullet"/>
        <w:spacing w:before="20" w:after="40"/>
      </w:pPr>
      <w:r/>
      <w:r>
        <w:rPr>
          <w:b/>
        </w:rPr>
        <w:t>Drivers</w:t>
      </w:r>
      <w:r>
        <w:t>: Driver licenses, badge credentials, linked vehicles, and contact numbers.</w:t>
      </w:r>
    </w:p>
    <w:p>
      <w:pPr>
        <w:pStyle w:val="ListBullet"/>
        <w:spacing w:before="20" w:after="40"/>
      </w:pPr>
      <w:r/>
      <w:r>
        <w:rPr>
          <w:b/>
        </w:rPr>
        <w:t>Clients &amp; Vendors</w:t>
      </w:r>
      <w:r>
        <w:t>: Consignee corporate entities (Metro Cash &amp; Carry, Reliance Retail), GSTINs, and billing terms.</w:t>
      </w:r>
    </w:p>
    <w:p>
      <w:pPr>
        <w:pStyle w:val="ListBullet"/>
        <w:spacing w:before="20" w:after="40"/>
      </w:pPr>
      <w:r/>
      <w:r>
        <w:rPr>
          <w:b/>
        </w:rPr>
        <w:t>Rate Cards</w:t>
      </w:r>
      <w:r>
        <w:t>: Base freight rates per corridor, fuel surcharges, detention/demurrage hourly penalties, and toll reimbursement policies.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Summary of Frontend Technologies &amp; Standards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1E293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1E293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1E293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Usage</w:t>
            </w:r>
          </w:p>
        </w:tc>
      </w:tr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**Framework**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Next.js 14 (App Router)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File-based routing (`/login`, `/invite/accept`, `/dispatch`, `/driver`, `/audit`, `/accounts`, `/client-portal`, `/admin`)</w:t>
            </w:r>
          </w:p>
        </w:tc>
      </w:tr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**Edge Security**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Next.js Middleware (`middleware.ts`)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Edge runtime cookie verification and zero-latency route redirection</w:t>
            </w:r>
          </w:p>
        </w:tc>
      </w:tr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**Styling**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Tailwind CSS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Utility-first, enterprise high-density layouts, border systems, responsive breakpoints</w:t>
            </w:r>
          </w:p>
        </w:tc>
      </w:tr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**Component Primitives**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shadcn/ui (Radix UI)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Accessible Dialog, Table, Card, Badge, Checkbox, Tabs, Textarea, Separator, Switch</w:t>
            </w:r>
          </w:p>
        </w:tc>
      </w:tr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**Iconography**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`lucide-react`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Standardized vector icons for logistics, navigation, telematics, and security</w:t>
            </w:r>
          </w:p>
        </w:tc>
      </w:tr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**Typography**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Inter + Monospace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Standard sans-serif for UI scanning, tabular monospaced numbers for currencies, odometers, and tokens</w:t>
            </w:r>
          </w:p>
        </w:tc>
      </w:tr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**State Paradigm**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React Hooks (`useState`, `useMemo`, `useRef`)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Zero-latency client-side filtering, live GST tax calculations, canvas drawing, and password validation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