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9FFD" w14:textId="07D80663" w:rsidR="001E4420" w:rsidRPr="00453E85" w:rsidRDefault="00000000" w:rsidP="00453E85">
      <w:pPr>
        <w:spacing w:before="120" w:after="120" w:line="336" w:lineRule="auto"/>
        <w:jc w:val="center"/>
        <w:rPr>
          <w:b/>
          <w:bCs/>
        </w:rPr>
      </w:pPr>
      <w:r w:rsidRPr="00453E85">
        <w:rPr>
          <w:rFonts w:ascii="Canva Sans" w:eastAsia="Canva Sans" w:hAnsi="Canva Sans" w:cs="Canva Sans"/>
          <w:b/>
          <w:bCs/>
          <w:color w:val="004AAD"/>
          <w:sz w:val="48"/>
          <w:szCs w:val="48"/>
        </w:rPr>
        <w:t>IKEA CUSTOMER RETENTION ANALYTICS </w:t>
      </w:r>
      <w:r w:rsidRPr="00453E85">
        <w:rPr>
          <w:rFonts w:ascii="Canva Sans" w:eastAsia="Canva Sans" w:hAnsi="Canva Sans" w:cs="Canva Sans"/>
          <w:b/>
          <w:bCs/>
          <w:color w:val="004AAD"/>
          <w:sz w:val="48"/>
          <w:szCs w:val="48"/>
        </w:rPr>
        <w:br/>
      </w:r>
      <w:r w:rsidRPr="00453E85">
        <w:rPr>
          <w:rFonts w:ascii="Canva Sans" w:eastAsia="Canva Sans" w:hAnsi="Canva Sans" w:cs="Canva Sans"/>
          <w:b/>
          <w:bCs/>
          <w:color w:val="004AAD"/>
          <w:sz w:val="28"/>
          <w:szCs w:val="28"/>
        </w:rPr>
        <w:t>Retail Customer Retention Analytics – IKEA</w:t>
      </w:r>
    </w:p>
    <w:p w14:paraId="292A6E06" w14:textId="77777777" w:rsidR="001E4420" w:rsidRPr="00453E85" w:rsidRDefault="00000000">
      <w:pPr>
        <w:spacing w:before="120" w:after="120" w:line="336" w:lineRule="auto"/>
        <w:rPr>
          <w:b/>
          <w:bCs/>
        </w:rPr>
      </w:pPr>
      <w:r w:rsidRPr="00453E85">
        <w:rPr>
          <w:rFonts w:ascii="Canva Sans" w:eastAsia="Canva Sans" w:hAnsi="Canva Sans" w:cs="Canva Sans"/>
          <w:b/>
          <w:bCs/>
          <w:color w:val="000000"/>
          <w:sz w:val="36"/>
          <w:szCs w:val="36"/>
        </w:rPr>
        <w:t xml:space="preserve">1. Project Overview </w:t>
      </w:r>
    </w:p>
    <w:p w14:paraId="5BCBB019" w14:textId="77777777" w:rsidR="001E4420" w:rsidRDefault="00000000">
      <w:pPr>
        <w:spacing w:before="120" w:after="120" w:line="336" w:lineRule="auto"/>
      </w:pPr>
      <w:r>
        <w:rPr>
          <w:rFonts w:ascii="Canva Sans" w:eastAsia="Canva Sans" w:hAnsi="Canva Sans" w:cs="Canva Sans"/>
          <w:color w:val="000000"/>
          <w:sz w:val="28"/>
          <w:szCs w:val="28"/>
        </w:rPr>
        <w:t xml:space="preserve">Objective </w:t>
      </w:r>
    </w:p>
    <w:p w14:paraId="302F99B5" w14:textId="77777777" w:rsidR="001E4420" w:rsidRDefault="00000000">
      <w:pPr>
        <w:spacing w:before="120" w:after="120" w:line="336" w:lineRule="auto"/>
      </w:pPr>
      <w:r>
        <w:rPr>
          <w:rFonts w:ascii="Canva Sans" w:eastAsia="Canva Sans" w:hAnsi="Canva Sans" w:cs="Canva Sans"/>
          <w:color w:val="000000"/>
        </w:rPr>
        <w:t xml:space="preserve">The objective of this project is to analyze customer retention behavior at IKEA using transactional, demographic, loyalty, store, and churn data. The goal is to identify churn patterns, understand repeat purchase behavior, evaluate loyalty and promotions, and provide actionable insights to improve customer retention and long-term value. </w:t>
      </w:r>
    </w:p>
    <w:p w14:paraId="2D287A70" w14:textId="77777777" w:rsidR="001E4420" w:rsidRDefault="00000000">
      <w:pPr>
        <w:spacing w:before="120" w:after="120" w:line="336" w:lineRule="auto"/>
      </w:pPr>
      <w:r>
        <w:rPr>
          <w:rFonts w:ascii="Canva Sans" w:eastAsia="Canva Sans" w:hAnsi="Canva Sans" w:cs="Canva Sans"/>
          <w:color w:val="000000"/>
          <w:sz w:val="28"/>
          <w:szCs w:val="28"/>
        </w:rPr>
        <w:t xml:space="preserve">Business Problem </w:t>
      </w:r>
    </w:p>
    <w:p w14:paraId="04EDF1AF" w14:textId="77777777" w:rsidR="001E4420" w:rsidRDefault="00000000">
      <w:pPr>
        <w:spacing w:before="120" w:after="120" w:line="336" w:lineRule="auto"/>
      </w:pPr>
      <w:r>
        <w:rPr>
          <w:rFonts w:ascii="Canva Sans" w:eastAsia="Canva Sans" w:hAnsi="Canva Sans" w:cs="Canva Sans"/>
          <w:color w:val="000000"/>
        </w:rPr>
        <w:t xml:space="preserve">With increasing competition from online-first furniture brands and local retailers, customer retention has become critical for IKEA. Existing reports are largely descriptive and do not clearly explain: </w:t>
      </w:r>
    </w:p>
    <w:p w14:paraId="375D75A1" w14:textId="77777777" w:rsidR="001E4420" w:rsidRDefault="00000000">
      <w:pPr>
        <w:numPr>
          <w:ilvl w:val="0"/>
          <w:numId w:val="1"/>
        </w:numPr>
        <w:spacing w:after="0" w:line="336" w:lineRule="auto"/>
      </w:pPr>
      <w:r>
        <w:rPr>
          <w:rFonts w:ascii="Canva Sans" w:eastAsia="Canva Sans" w:hAnsi="Canva Sans" w:cs="Canva Sans"/>
          <w:color w:val="000000"/>
        </w:rPr>
        <w:t xml:space="preserve">Why customers churn </w:t>
      </w:r>
    </w:p>
    <w:p w14:paraId="17767E07" w14:textId="77777777" w:rsidR="001E4420" w:rsidRDefault="00000000">
      <w:pPr>
        <w:numPr>
          <w:ilvl w:val="0"/>
          <w:numId w:val="1"/>
        </w:numPr>
        <w:spacing w:after="0" w:line="336" w:lineRule="auto"/>
      </w:pPr>
      <w:r>
        <w:rPr>
          <w:rFonts w:ascii="Canva Sans" w:eastAsia="Canva Sans" w:hAnsi="Canva Sans" w:cs="Canva Sans"/>
          <w:color w:val="000000"/>
        </w:rPr>
        <w:t xml:space="preserve">Which customers are loyal or at risk </w:t>
      </w:r>
    </w:p>
    <w:p w14:paraId="37CD9288" w14:textId="77777777" w:rsidR="001E4420" w:rsidRDefault="00000000">
      <w:pPr>
        <w:numPr>
          <w:ilvl w:val="0"/>
          <w:numId w:val="1"/>
        </w:numPr>
        <w:spacing w:after="0" w:line="336" w:lineRule="auto"/>
      </w:pPr>
      <w:r>
        <w:rPr>
          <w:rFonts w:ascii="Canva Sans" w:eastAsia="Canva Sans" w:hAnsi="Canva Sans" w:cs="Canva Sans"/>
          <w:color w:val="000000"/>
        </w:rPr>
        <w:t xml:space="preserve">How loyalty programs and promotions impact retention </w:t>
      </w:r>
    </w:p>
    <w:p w14:paraId="647B49E4" w14:textId="77777777" w:rsidR="001E4420" w:rsidRDefault="00000000">
      <w:pPr>
        <w:spacing w:before="120" w:after="120" w:line="336" w:lineRule="auto"/>
      </w:pPr>
      <w:r>
        <w:rPr>
          <w:rFonts w:ascii="Canva Sans" w:eastAsia="Canva Sans" w:hAnsi="Canva Sans" w:cs="Canva Sans"/>
          <w:color w:val="000000"/>
        </w:rPr>
        <w:t xml:space="preserve">This dashboard aims to bridge that gap. </w:t>
      </w:r>
    </w:p>
    <w:p w14:paraId="68CE8B8A" w14:textId="77777777" w:rsidR="001E4420" w:rsidRDefault="00000000">
      <w:pPr>
        <w:spacing w:before="120" w:after="120" w:line="336" w:lineRule="auto"/>
      </w:pPr>
      <w:r>
        <w:rPr>
          <w:rFonts w:ascii="Canva Sans" w:eastAsia="Canva Sans" w:hAnsi="Canva Sans" w:cs="Canva Sans"/>
          <w:color w:val="000000"/>
          <w:sz w:val="28"/>
          <w:szCs w:val="28"/>
        </w:rPr>
        <w:t xml:space="preserve">Tools Used </w:t>
      </w:r>
    </w:p>
    <w:p w14:paraId="56CC138F" w14:textId="77777777" w:rsidR="001E4420" w:rsidRDefault="00000000">
      <w:pPr>
        <w:numPr>
          <w:ilvl w:val="0"/>
          <w:numId w:val="2"/>
        </w:numPr>
        <w:spacing w:after="0" w:line="336" w:lineRule="auto"/>
      </w:pPr>
      <w:r>
        <w:rPr>
          <w:rFonts w:ascii="Canva Sans" w:eastAsia="Canva Sans" w:hAnsi="Canva Sans" w:cs="Canva Sans"/>
          <w:color w:val="000000"/>
        </w:rPr>
        <w:t xml:space="preserve">Power BI </w:t>
      </w:r>
    </w:p>
    <w:p w14:paraId="6E173A66" w14:textId="77777777" w:rsidR="001E4420" w:rsidRDefault="00000000">
      <w:pPr>
        <w:numPr>
          <w:ilvl w:val="0"/>
          <w:numId w:val="2"/>
        </w:numPr>
        <w:spacing w:after="0" w:line="336" w:lineRule="auto"/>
      </w:pPr>
      <w:r>
        <w:rPr>
          <w:rFonts w:ascii="Canva Sans" w:eastAsia="Canva Sans" w:hAnsi="Canva Sans" w:cs="Canva Sans"/>
          <w:color w:val="000000"/>
        </w:rPr>
        <w:t xml:space="preserve">Power Query Editor </w:t>
      </w:r>
    </w:p>
    <w:p w14:paraId="0C285903" w14:textId="77777777" w:rsidR="001E4420" w:rsidRDefault="00000000">
      <w:pPr>
        <w:numPr>
          <w:ilvl w:val="0"/>
          <w:numId w:val="2"/>
        </w:numPr>
        <w:spacing w:after="0" w:line="336" w:lineRule="auto"/>
      </w:pPr>
      <w:r>
        <w:rPr>
          <w:rFonts w:ascii="Canva Sans" w:eastAsia="Canva Sans" w:hAnsi="Canva Sans" w:cs="Canva Sans"/>
          <w:color w:val="000000"/>
        </w:rPr>
        <w:t xml:space="preserve">DAX Measures </w:t>
      </w:r>
    </w:p>
    <w:p w14:paraId="02EB889B" w14:textId="77777777" w:rsidR="001E4420" w:rsidRDefault="00000000">
      <w:pPr>
        <w:spacing w:before="120" w:after="120" w:line="336" w:lineRule="auto"/>
      </w:pPr>
      <w:r>
        <w:rPr>
          <w:rFonts w:ascii="Canva Sans" w:eastAsia="Canva Sans" w:hAnsi="Canva Sans" w:cs="Canva Sans"/>
          <w:color w:val="000000"/>
          <w:sz w:val="28"/>
          <w:szCs w:val="28"/>
        </w:rPr>
        <w:t xml:space="preserve">Datasets Used </w:t>
      </w:r>
    </w:p>
    <w:p w14:paraId="20E464D9" w14:textId="77777777" w:rsidR="001E4420" w:rsidRDefault="00000000">
      <w:pPr>
        <w:numPr>
          <w:ilvl w:val="0"/>
          <w:numId w:val="3"/>
        </w:numPr>
        <w:spacing w:after="0" w:line="336" w:lineRule="auto"/>
      </w:pPr>
      <w:proofErr w:type="spellStart"/>
      <w:r>
        <w:rPr>
          <w:rFonts w:ascii="Canva Sans" w:eastAsia="Canva Sans" w:hAnsi="Canva Sans" w:cs="Canva Sans"/>
          <w:color w:val="000000"/>
        </w:rPr>
        <w:t>Customer_Demographics</w:t>
      </w:r>
      <w:proofErr w:type="spellEnd"/>
      <w:r>
        <w:rPr>
          <w:rFonts w:ascii="Canva Sans" w:eastAsia="Canva Sans" w:hAnsi="Canva Sans" w:cs="Canva Sans"/>
          <w:color w:val="000000"/>
        </w:rPr>
        <w:t xml:space="preserve"> </w:t>
      </w:r>
    </w:p>
    <w:p w14:paraId="74FD97B2" w14:textId="77777777" w:rsidR="001E4420" w:rsidRDefault="00000000">
      <w:pPr>
        <w:numPr>
          <w:ilvl w:val="0"/>
          <w:numId w:val="3"/>
        </w:numPr>
        <w:spacing w:after="0" w:line="336" w:lineRule="auto"/>
      </w:pPr>
      <w:proofErr w:type="spellStart"/>
      <w:r>
        <w:rPr>
          <w:rFonts w:ascii="Canva Sans" w:eastAsia="Canva Sans" w:hAnsi="Canva Sans" w:cs="Canva Sans"/>
          <w:color w:val="000000"/>
        </w:rPr>
        <w:t>Customer_Transactions</w:t>
      </w:r>
      <w:proofErr w:type="spellEnd"/>
      <w:r>
        <w:rPr>
          <w:rFonts w:ascii="Canva Sans" w:eastAsia="Canva Sans" w:hAnsi="Canva Sans" w:cs="Canva Sans"/>
          <w:color w:val="000000"/>
        </w:rPr>
        <w:t xml:space="preserve"> </w:t>
      </w:r>
    </w:p>
    <w:p w14:paraId="3FB187B8" w14:textId="77777777" w:rsidR="001E4420" w:rsidRDefault="00000000">
      <w:pPr>
        <w:numPr>
          <w:ilvl w:val="0"/>
          <w:numId w:val="3"/>
        </w:numPr>
        <w:spacing w:after="0" w:line="336" w:lineRule="auto"/>
      </w:pPr>
      <w:proofErr w:type="spellStart"/>
      <w:r>
        <w:rPr>
          <w:rFonts w:ascii="Canva Sans" w:eastAsia="Canva Sans" w:hAnsi="Canva Sans" w:cs="Canva Sans"/>
          <w:color w:val="000000"/>
        </w:rPr>
        <w:t>Store_Locations</w:t>
      </w:r>
      <w:proofErr w:type="spellEnd"/>
      <w:r>
        <w:rPr>
          <w:rFonts w:ascii="Canva Sans" w:eastAsia="Canva Sans" w:hAnsi="Canva Sans" w:cs="Canva Sans"/>
          <w:color w:val="000000"/>
        </w:rPr>
        <w:t xml:space="preserve"> </w:t>
      </w:r>
    </w:p>
    <w:p w14:paraId="18B061A8" w14:textId="77777777" w:rsidR="001E4420" w:rsidRDefault="00000000">
      <w:pPr>
        <w:numPr>
          <w:ilvl w:val="0"/>
          <w:numId w:val="3"/>
        </w:numPr>
        <w:spacing w:after="0" w:line="336" w:lineRule="auto"/>
      </w:pPr>
      <w:proofErr w:type="spellStart"/>
      <w:r>
        <w:rPr>
          <w:rFonts w:ascii="Canva Sans" w:eastAsia="Canva Sans" w:hAnsi="Canva Sans" w:cs="Canva Sans"/>
          <w:color w:val="000000"/>
        </w:rPr>
        <w:t>Loyalty_Program</w:t>
      </w:r>
      <w:proofErr w:type="spellEnd"/>
      <w:r>
        <w:rPr>
          <w:rFonts w:ascii="Canva Sans" w:eastAsia="Canva Sans" w:hAnsi="Canva Sans" w:cs="Canva Sans"/>
          <w:color w:val="000000"/>
        </w:rPr>
        <w:t xml:space="preserve"> </w:t>
      </w:r>
    </w:p>
    <w:p w14:paraId="419F2C45" w14:textId="77777777" w:rsidR="001E4420" w:rsidRDefault="00000000">
      <w:pPr>
        <w:numPr>
          <w:ilvl w:val="0"/>
          <w:numId w:val="3"/>
        </w:numPr>
        <w:spacing w:after="0" w:line="336" w:lineRule="auto"/>
      </w:pPr>
      <w:proofErr w:type="spellStart"/>
      <w:r>
        <w:rPr>
          <w:rFonts w:ascii="Canva Sans" w:eastAsia="Canva Sans" w:hAnsi="Canva Sans" w:cs="Canva Sans"/>
          <w:color w:val="000000"/>
        </w:rPr>
        <w:t>Churn_Labelled_Customers</w:t>
      </w:r>
      <w:proofErr w:type="spellEnd"/>
      <w:r>
        <w:rPr>
          <w:rFonts w:ascii="Canva Sans" w:eastAsia="Canva Sans" w:hAnsi="Canva Sans" w:cs="Canva Sans"/>
          <w:color w:val="000000"/>
        </w:rPr>
        <w:t xml:space="preserve"> </w:t>
      </w:r>
    </w:p>
    <w:p w14:paraId="29963AB1" w14:textId="77777777" w:rsidR="00453E85" w:rsidRDefault="00453E85">
      <w:pPr>
        <w:spacing w:before="120" w:after="120" w:line="336" w:lineRule="auto"/>
        <w:rPr>
          <w:rFonts w:ascii="Canva Sans" w:eastAsia="Canva Sans" w:hAnsi="Canva Sans" w:cs="Canva Sans"/>
          <w:color w:val="000000"/>
          <w:sz w:val="36"/>
          <w:szCs w:val="36"/>
        </w:rPr>
      </w:pPr>
    </w:p>
    <w:p w14:paraId="12721C6D" w14:textId="0579B80B" w:rsidR="001E4420" w:rsidRPr="00453E85" w:rsidRDefault="00000000">
      <w:pPr>
        <w:spacing w:before="120" w:after="120" w:line="336" w:lineRule="auto"/>
        <w:rPr>
          <w:b/>
          <w:bCs/>
        </w:rPr>
      </w:pPr>
      <w:r w:rsidRPr="00453E85">
        <w:rPr>
          <w:rFonts w:ascii="Canva Sans" w:eastAsia="Canva Sans" w:hAnsi="Canva Sans" w:cs="Canva Sans"/>
          <w:b/>
          <w:bCs/>
          <w:color w:val="000000"/>
          <w:sz w:val="36"/>
          <w:szCs w:val="36"/>
        </w:rPr>
        <w:lastRenderedPageBreak/>
        <w:t xml:space="preserve">2. Task 1: Data Modeling and Cleaning </w:t>
      </w:r>
    </w:p>
    <w:p w14:paraId="3EB92E68" w14:textId="77777777" w:rsidR="001E4420" w:rsidRDefault="00000000">
      <w:pPr>
        <w:spacing w:before="120" w:after="120" w:line="336" w:lineRule="auto"/>
      </w:pPr>
      <w:r>
        <w:rPr>
          <w:rFonts w:ascii="Canva Sans" w:eastAsia="Canva Sans" w:hAnsi="Canva Sans" w:cs="Canva Sans"/>
          <w:color w:val="000000"/>
          <w:sz w:val="28"/>
          <w:szCs w:val="28"/>
        </w:rPr>
        <w:t xml:space="preserve">Data Cleaning (Power Query) </w:t>
      </w:r>
    </w:p>
    <w:p w14:paraId="61361715" w14:textId="77777777" w:rsidR="001E4420" w:rsidRDefault="00000000">
      <w:pPr>
        <w:numPr>
          <w:ilvl w:val="0"/>
          <w:numId w:val="4"/>
        </w:numPr>
        <w:spacing w:after="0" w:line="336" w:lineRule="auto"/>
      </w:pPr>
      <w:r>
        <w:rPr>
          <w:rFonts w:ascii="Canva Sans" w:eastAsia="Canva Sans" w:hAnsi="Canva Sans" w:cs="Canva Sans"/>
          <w:color w:val="000000"/>
        </w:rPr>
        <w:t xml:space="preserve">Removed duplicate records based on key identifiers within each dataset (such as </w:t>
      </w:r>
      <w:proofErr w:type="spellStart"/>
      <w:r>
        <w:rPr>
          <w:rFonts w:ascii="Canva Sans" w:eastAsia="Canva Sans" w:hAnsi="Canva Sans" w:cs="Canva Sans"/>
          <w:color w:val="000000"/>
        </w:rPr>
        <w:t>Customer_ID</w:t>
      </w:r>
      <w:proofErr w:type="spellEnd"/>
      <w:r>
        <w:rPr>
          <w:rFonts w:ascii="Canva Sans" w:eastAsia="Canva Sans" w:hAnsi="Canva Sans" w:cs="Canva Sans"/>
          <w:color w:val="000000"/>
        </w:rPr>
        <w:t xml:space="preserve"> and </w:t>
      </w:r>
      <w:proofErr w:type="spellStart"/>
      <w:r>
        <w:rPr>
          <w:rFonts w:ascii="Canva Sans" w:eastAsia="Canva Sans" w:hAnsi="Canva Sans" w:cs="Canva Sans"/>
          <w:color w:val="000000"/>
        </w:rPr>
        <w:t>Store_ID</w:t>
      </w:r>
      <w:proofErr w:type="spellEnd"/>
      <w:r>
        <w:rPr>
          <w:rFonts w:ascii="Canva Sans" w:eastAsia="Canva Sans" w:hAnsi="Canva Sans" w:cs="Canva Sans"/>
          <w:color w:val="000000"/>
        </w:rPr>
        <w:t xml:space="preserve">) </w:t>
      </w:r>
    </w:p>
    <w:p w14:paraId="73206F85" w14:textId="77777777" w:rsidR="001E4420" w:rsidRDefault="00000000">
      <w:pPr>
        <w:numPr>
          <w:ilvl w:val="0"/>
          <w:numId w:val="4"/>
        </w:numPr>
        <w:spacing w:after="0" w:line="336" w:lineRule="auto"/>
      </w:pPr>
      <w:r>
        <w:rPr>
          <w:rFonts w:ascii="Canva Sans" w:eastAsia="Canva Sans" w:hAnsi="Canva Sans" w:cs="Canva Sans"/>
          <w:color w:val="000000"/>
        </w:rPr>
        <w:t xml:space="preserve">Converted date columns into proper date formats </w:t>
      </w:r>
    </w:p>
    <w:p w14:paraId="3E633AED" w14:textId="77777777" w:rsidR="001E4420" w:rsidRDefault="00000000">
      <w:pPr>
        <w:numPr>
          <w:ilvl w:val="0"/>
          <w:numId w:val="4"/>
        </w:numPr>
        <w:spacing w:after="0" w:line="336" w:lineRule="auto"/>
      </w:pPr>
      <w:r>
        <w:rPr>
          <w:rFonts w:ascii="Canva Sans" w:eastAsia="Canva Sans" w:hAnsi="Canva Sans" w:cs="Canva Sans"/>
          <w:color w:val="000000"/>
        </w:rPr>
        <w:t xml:space="preserve">Ensured numeric data types for transaction amount and loyalty points </w:t>
      </w:r>
    </w:p>
    <w:p w14:paraId="7FD86871" w14:textId="77777777" w:rsidR="001E4420" w:rsidRDefault="00000000">
      <w:pPr>
        <w:numPr>
          <w:ilvl w:val="0"/>
          <w:numId w:val="4"/>
        </w:numPr>
        <w:spacing w:after="0" w:line="336" w:lineRule="auto"/>
      </w:pPr>
      <w:r>
        <w:rPr>
          <w:rFonts w:ascii="Canva Sans" w:eastAsia="Canva Sans" w:hAnsi="Canva Sans" w:cs="Canva Sans"/>
          <w:color w:val="000000"/>
        </w:rPr>
        <w:t xml:space="preserve">Handled missing values using filtering and replacements </w:t>
      </w:r>
    </w:p>
    <w:p w14:paraId="2C2BA8CB" w14:textId="77777777" w:rsidR="001E4420" w:rsidRDefault="00000000">
      <w:pPr>
        <w:spacing w:before="120" w:after="120"/>
        <w:jc w:val="center"/>
      </w:pPr>
      <w:r>
        <w:rPr>
          <w:noProof/>
        </w:rPr>
        <w:drawing>
          <wp:inline distT="0" distB="0" distL="0" distR="0" wp14:anchorId="0E37B195" wp14:editId="09A4537D">
            <wp:extent cx="5734050" cy="4286202"/>
            <wp:effectExtent l="0" t="0" r="0" b="0"/>
            <wp:docPr id="1338417534" name="Drawing 0" descr="e1175d9bcd10a65a1c7e4c6c211f32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e1175d9bcd10a65a1c7e4c6c211f320e.png"/>
                    <pic:cNvPicPr>
                      <a:picLocks noChangeAspect="1"/>
                    </pic:cNvPicPr>
                  </pic:nvPicPr>
                  <pic:blipFill>
                    <a:blip r:embed="rId5"/>
                    <a:stretch>
                      <a:fillRect/>
                    </a:stretch>
                  </pic:blipFill>
                  <pic:spPr>
                    <a:xfrm>
                      <a:off x="0" y="0"/>
                      <a:ext cx="5734050" cy="4286202"/>
                    </a:xfrm>
                    <a:prstGeom prst="rect">
                      <a:avLst/>
                    </a:prstGeom>
                  </pic:spPr>
                </pic:pic>
              </a:graphicData>
            </a:graphic>
          </wp:inline>
        </w:drawing>
      </w:r>
    </w:p>
    <w:p w14:paraId="21F74366" w14:textId="77777777" w:rsidR="001E4420" w:rsidRDefault="00000000">
      <w:pPr>
        <w:spacing w:before="120" w:after="120"/>
        <w:jc w:val="center"/>
      </w:pPr>
      <w:r>
        <w:rPr>
          <w:noProof/>
        </w:rPr>
        <w:lastRenderedPageBreak/>
        <w:drawing>
          <wp:inline distT="0" distB="0" distL="0" distR="0" wp14:anchorId="002388ED" wp14:editId="6E48AD82">
            <wp:extent cx="5734050" cy="3225403"/>
            <wp:effectExtent l="0" t="0" r="0" b="0"/>
            <wp:docPr id="1" name="Drawing 1" descr="4449699e589a4d15da71a8e9f9346b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449699e589a4d15da71a8e9f9346bb7.png"/>
                    <pic:cNvPicPr>
                      <a:picLocks noChangeAspect="1"/>
                    </pic:cNvPicPr>
                  </pic:nvPicPr>
                  <pic:blipFill>
                    <a:blip r:embed="rId6"/>
                    <a:stretch>
                      <a:fillRect/>
                    </a:stretch>
                  </pic:blipFill>
                  <pic:spPr>
                    <a:xfrm>
                      <a:off x="0" y="0"/>
                      <a:ext cx="5734050" cy="3225403"/>
                    </a:xfrm>
                    <a:prstGeom prst="rect">
                      <a:avLst/>
                    </a:prstGeom>
                  </pic:spPr>
                </pic:pic>
              </a:graphicData>
            </a:graphic>
          </wp:inline>
        </w:drawing>
      </w:r>
    </w:p>
    <w:p w14:paraId="25E156C1" w14:textId="77777777" w:rsidR="001E4420" w:rsidRDefault="00000000">
      <w:pPr>
        <w:spacing w:before="120" w:after="120"/>
        <w:jc w:val="center"/>
      </w:pPr>
      <w:r>
        <w:rPr>
          <w:noProof/>
        </w:rPr>
        <w:drawing>
          <wp:inline distT="0" distB="0" distL="0" distR="0" wp14:anchorId="75354405" wp14:editId="177F5C58">
            <wp:extent cx="5734050" cy="3225403"/>
            <wp:effectExtent l="0" t="0" r="0" b="0"/>
            <wp:docPr id="2" name="Drawing 2" descr="f64a7e22f6b678e6ddd7d0512da57b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64a7e22f6b678e6ddd7d0512da57b45.png"/>
                    <pic:cNvPicPr>
                      <a:picLocks noChangeAspect="1"/>
                    </pic:cNvPicPr>
                  </pic:nvPicPr>
                  <pic:blipFill>
                    <a:blip r:embed="rId7"/>
                    <a:stretch>
                      <a:fillRect/>
                    </a:stretch>
                  </pic:blipFill>
                  <pic:spPr>
                    <a:xfrm>
                      <a:off x="0" y="0"/>
                      <a:ext cx="5734050" cy="3225403"/>
                    </a:xfrm>
                    <a:prstGeom prst="rect">
                      <a:avLst/>
                    </a:prstGeom>
                  </pic:spPr>
                </pic:pic>
              </a:graphicData>
            </a:graphic>
          </wp:inline>
        </w:drawing>
      </w:r>
    </w:p>
    <w:p w14:paraId="50C9F484" w14:textId="77777777" w:rsidR="001E4420" w:rsidRDefault="00000000">
      <w:pPr>
        <w:spacing w:before="120" w:after="120" w:line="336" w:lineRule="auto"/>
      </w:pPr>
      <w:r>
        <w:rPr>
          <w:rFonts w:ascii="Canva Sans" w:eastAsia="Canva Sans" w:hAnsi="Canva Sans" w:cs="Canva Sans"/>
          <w:color w:val="000000"/>
          <w:sz w:val="28"/>
          <w:szCs w:val="28"/>
        </w:rPr>
        <w:t xml:space="preserve">Calculated Columns </w:t>
      </w:r>
    </w:p>
    <w:p w14:paraId="6EB653F3" w14:textId="77777777" w:rsidR="001E4420" w:rsidRDefault="00000000">
      <w:pPr>
        <w:numPr>
          <w:ilvl w:val="0"/>
          <w:numId w:val="5"/>
        </w:numPr>
        <w:spacing w:after="0" w:line="336" w:lineRule="auto"/>
      </w:pPr>
      <w:proofErr w:type="spellStart"/>
      <w:r>
        <w:rPr>
          <w:rFonts w:ascii="Canva Sans" w:eastAsia="Canva Sans" w:hAnsi="Canva Sans" w:cs="Canva Sans"/>
          <w:color w:val="000000"/>
        </w:rPr>
        <w:t>Membership_Duration_Days</w:t>
      </w:r>
      <w:proofErr w:type="spellEnd"/>
      <w:r>
        <w:rPr>
          <w:rFonts w:ascii="Canva Sans" w:eastAsia="Canva Sans" w:hAnsi="Canva Sans" w:cs="Canva Sans"/>
          <w:color w:val="000000"/>
        </w:rPr>
        <w:t xml:space="preserve"> = Difference between Today’s date and </w:t>
      </w:r>
      <w:proofErr w:type="spellStart"/>
      <w:r>
        <w:rPr>
          <w:rFonts w:ascii="Canva Sans" w:eastAsia="Canva Sans" w:hAnsi="Canva Sans" w:cs="Canva Sans"/>
          <w:color w:val="000000"/>
        </w:rPr>
        <w:t>Membership_Since</w:t>
      </w:r>
      <w:proofErr w:type="spellEnd"/>
      <w:r>
        <w:rPr>
          <w:rFonts w:ascii="Canva Sans" w:eastAsia="Canva Sans" w:hAnsi="Canva Sans" w:cs="Canva Sans"/>
          <w:color w:val="000000"/>
        </w:rPr>
        <w:t xml:space="preserve"> date </w:t>
      </w:r>
    </w:p>
    <w:p w14:paraId="63BF95F9" w14:textId="77777777" w:rsidR="001E4420" w:rsidRDefault="00000000">
      <w:pPr>
        <w:numPr>
          <w:ilvl w:val="0"/>
          <w:numId w:val="5"/>
        </w:numPr>
        <w:spacing w:after="0" w:line="336" w:lineRule="auto"/>
      </w:pPr>
      <w:r>
        <w:rPr>
          <w:rFonts w:ascii="Canva Sans" w:eastAsia="Canva Sans" w:hAnsi="Canva Sans" w:cs="Canva Sans"/>
          <w:color w:val="000000"/>
        </w:rPr>
        <w:t xml:space="preserve">Transaction Year and Transaction Month extracted from Transaction Date </w:t>
      </w:r>
    </w:p>
    <w:p w14:paraId="47E965AC" w14:textId="77777777" w:rsidR="001E4420" w:rsidRDefault="00000000">
      <w:pPr>
        <w:spacing w:before="120" w:after="120" w:line="336" w:lineRule="auto"/>
      </w:pPr>
      <w:r>
        <w:rPr>
          <w:rFonts w:ascii="Canva Sans" w:eastAsia="Canva Sans" w:hAnsi="Canva Sans" w:cs="Canva Sans"/>
          <w:color w:val="000000"/>
          <w:sz w:val="28"/>
          <w:szCs w:val="28"/>
        </w:rPr>
        <w:t xml:space="preserve">Data Model </w:t>
      </w:r>
    </w:p>
    <w:p w14:paraId="5FEE46C2" w14:textId="77777777" w:rsidR="001E4420" w:rsidRDefault="00000000">
      <w:pPr>
        <w:numPr>
          <w:ilvl w:val="0"/>
          <w:numId w:val="6"/>
        </w:numPr>
        <w:spacing w:after="0" w:line="336" w:lineRule="auto"/>
      </w:pPr>
      <w:r>
        <w:rPr>
          <w:rFonts w:ascii="Canva Sans" w:eastAsia="Canva Sans" w:hAnsi="Canva Sans" w:cs="Canva Sans"/>
          <w:color w:val="000000"/>
        </w:rPr>
        <w:t xml:space="preserve">One-to-many relationships were established between </w:t>
      </w:r>
      <w:proofErr w:type="spellStart"/>
      <w:r>
        <w:rPr>
          <w:rFonts w:ascii="Canva Sans" w:eastAsia="Canva Sans" w:hAnsi="Canva Sans" w:cs="Canva Sans"/>
          <w:color w:val="000000"/>
        </w:rPr>
        <w:t>Customer_Demographics</w:t>
      </w:r>
      <w:proofErr w:type="spellEnd"/>
      <w:r>
        <w:rPr>
          <w:rFonts w:ascii="Canva Sans" w:eastAsia="Canva Sans" w:hAnsi="Canva Sans" w:cs="Canva Sans"/>
          <w:color w:val="000000"/>
        </w:rPr>
        <w:t xml:space="preserve"> and </w:t>
      </w:r>
      <w:proofErr w:type="spellStart"/>
      <w:r>
        <w:rPr>
          <w:rFonts w:ascii="Canva Sans" w:eastAsia="Canva Sans" w:hAnsi="Canva Sans" w:cs="Canva Sans"/>
          <w:color w:val="000000"/>
        </w:rPr>
        <w:t>Customer_Transactions</w:t>
      </w:r>
      <w:proofErr w:type="spellEnd"/>
      <w:r>
        <w:rPr>
          <w:rFonts w:ascii="Canva Sans" w:eastAsia="Canva Sans" w:hAnsi="Canva Sans" w:cs="Canva Sans"/>
          <w:color w:val="000000"/>
        </w:rPr>
        <w:t xml:space="preserve">, </w:t>
      </w:r>
      <w:proofErr w:type="spellStart"/>
      <w:r>
        <w:rPr>
          <w:rFonts w:ascii="Canva Sans" w:eastAsia="Canva Sans" w:hAnsi="Canva Sans" w:cs="Canva Sans"/>
          <w:color w:val="000000"/>
        </w:rPr>
        <w:t>Loyalty_Program</w:t>
      </w:r>
      <w:proofErr w:type="spellEnd"/>
      <w:r>
        <w:rPr>
          <w:rFonts w:ascii="Canva Sans" w:eastAsia="Canva Sans" w:hAnsi="Canva Sans" w:cs="Canva Sans"/>
          <w:color w:val="000000"/>
        </w:rPr>
        <w:t xml:space="preserve">, and </w:t>
      </w:r>
      <w:proofErr w:type="spellStart"/>
      <w:r>
        <w:rPr>
          <w:rFonts w:ascii="Canva Sans" w:eastAsia="Canva Sans" w:hAnsi="Canva Sans" w:cs="Canva Sans"/>
          <w:color w:val="000000"/>
        </w:rPr>
        <w:t>Churn_Labelled_Customers</w:t>
      </w:r>
      <w:proofErr w:type="spellEnd"/>
      <w:r>
        <w:rPr>
          <w:rFonts w:ascii="Canva Sans" w:eastAsia="Canva Sans" w:hAnsi="Canva Sans" w:cs="Canva Sans"/>
          <w:color w:val="000000"/>
        </w:rPr>
        <w:t xml:space="preserve"> using </w:t>
      </w:r>
      <w:proofErr w:type="spellStart"/>
      <w:r>
        <w:rPr>
          <w:rFonts w:ascii="Canva Sans" w:eastAsia="Canva Sans" w:hAnsi="Canva Sans" w:cs="Canva Sans"/>
          <w:color w:val="000000"/>
        </w:rPr>
        <w:t>Customer_ID</w:t>
      </w:r>
      <w:proofErr w:type="spellEnd"/>
      <w:r>
        <w:rPr>
          <w:rFonts w:ascii="Canva Sans" w:eastAsia="Canva Sans" w:hAnsi="Canva Sans" w:cs="Canva Sans"/>
          <w:color w:val="000000"/>
        </w:rPr>
        <w:t xml:space="preserve"> </w:t>
      </w:r>
    </w:p>
    <w:p w14:paraId="531D610F" w14:textId="77777777" w:rsidR="001E4420" w:rsidRDefault="00000000">
      <w:pPr>
        <w:numPr>
          <w:ilvl w:val="0"/>
          <w:numId w:val="6"/>
        </w:numPr>
        <w:spacing w:after="0" w:line="336" w:lineRule="auto"/>
      </w:pPr>
      <w:r>
        <w:rPr>
          <w:rFonts w:ascii="Canva Sans" w:eastAsia="Canva Sans" w:hAnsi="Canva Sans" w:cs="Canva Sans"/>
          <w:color w:val="000000"/>
        </w:rPr>
        <w:lastRenderedPageBreak/>
        <w:t xml:space="preserve">A many-to-one relationship was created between </w:t>
      </w:r>
      <w:proofErr w:type="spellStart"/>
      <w:r>
        <w:rPr>
          <w:rFonts w:ascii="Canva Sans" w:eastAsia="Canva Sans" w:hAnsi="Canva Sans" w:cs="Canva Sans"/>
          <w:color w:val="000000"/>
        </w:rPr>
        <w:t>Customer_Transactions</w:t>
      </w:r>
      <w:proofErr w:type="spellEnd"/>
      <w:r>
        <w:rPr>
          <w:rFonts w:ascii="Canva Sans" w:eastAsia="Canva Sans" w:hAnsi="Canva Sans" w:cs="Canva Sans"/>
          <w:color w:val="000000"/>
        </w:rPr>
        <w:t xml:space="preserve"> and </w:t>
      </w:r>
      <w:proofErr w:type="spellStart"/>
      <w:r>
        <w:rPr>
          <w:rFonts w:ascii="Canva Sans" w:eastAsia="Canva Sans" w:hAnsi="Canva Sans" w:cs="Canva Sans"/>
          <w:color w:val="000000"/>
        </w:rPr>
        <w:t>Store_Locations</w:t>
      </w:r>
      <w:proofErr w:type="spellEnd"/>
      <w:r>
        <w:rPr>
          <w:rFonts w:ascii="Canva Sans" w:eastAsia="Canva Sans" w:hAnsi="Canva Sans" w:cs="Canva Sans"/>
          <w:color w:val="000000"/>
        </w:rPr>
        <w:t xml:space="preserve"> using </w:t>
      </w:r>
      <w:proofErr w:type="spellStart"/>
      <w:r>
        <w:rPr>
          <w:rFonts w:ascii="Canva Sans" w:eastAsia="Canva Sans" w:hAnsi="Canva Sans" w:cs="Canva Sans"/>
          <w:color w:val="000000"/>
        </w:rPr>
        <w:t>Store_ID</w:t>
      </w:r>
      <w:proofErr w:type="spellEnd"/>
      <w:r>
        <w:rPr>
          <w:rFonts w:ascii="Canva Sans" w:eastAsia="Canva Sans" w:hAnsi="Canva Sans" w:cs="Canva Sans"/>
          <w:color w:val="000000"/>
        </w:rPr>
        <w:t xml:space="preserve">. </w:t>
      </w:r>
    </w:p>
    <w:p w14:paraId="29215B76" w14:textId="77777777" w:rsidR="001E4420" w:rsidRDefault="00000000">
      <w:pPr>
        <w:spacing w:before="120" w:after="120"/>
        <w:jc w:val="center"/>
      </w:pPr>
      <w:r>
        <w:rPr>
          <w:noProof/>
        </w:rPr>
        <w:drawing>
          <wp:inline distT="0" distB="0" distL="0" distR="0" wp14:anchorId="0C065E6F" wp14:editId="6B618038">
            <wp:extent cx="5734050" cy="5045964"/>
            <wp:effectExtent l="0" t="0" r="0" b="0"/>
            <wp:docPr id="3" name="Drawing 3" descr="351bdc67a00349464decb531379725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51bdc67a00349464decb53137972587.png"/>
                    <pic:cNvPicPr>
                      <a:picLocks noChangeAspect="1"/>
                    </pic:cNvPicPr>
                  </pic:nvPicPr>
                  <pic:blipFill>
                    <a:blip r:embed="rId8"/>
                    <a:stretch>
                      <a:fillRect/>
                    </a:stretch>
                  </pic:blipFill>
                  <pic:spPr>
                    <a:xfrm>
                      <a:off x="0" y="0"/>
                      <a:ext cx="5734050" cy="5045964"/>
                    </a:xfrm>
                    <a:prstGeom prst="rect">
                      <a:avLst/>
                    </a:prstGeom>
                  </pic:spPr>
                </pic:pic>
              </a:graphicData>
            </a:graphic>
          </wp:inline>
        </w:drawing>
      </w:r>
    </w:p>
    <w:p w14:paraId="7FBE7DA1" w14:textId="77777777" w:rsidR="001E4420" w:rsidRDefault="00000000">
      <w:pPr>
        <w:spacing w:before="120" w:after="120"/>
        <w:jc w:val="center"/>
      </w:pPr>
      <w:r>
        <w:rPr>
          <w:noProof/>
        </w:rPr>
        <w:drawing>
          <wp:inline distT="0" distB="0" distL="0" distR="0" wp14:anchorId="1680D184" wp14:editId="66F28174">
            <wp:extent cx="5734050" cy="3225403"/>
            <wp:effectExtent l="0" t="0" r="0" b="0"/>
            <wp:docPr id="4" name="Drawing 4" descr="d1dcedb451efcae2bb19ba666763df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1dcedb451efcae2bb19ba666763df99.png"/>
                    <pic:cNvPicPr>
                      <a:picLocks noChangeAspect="1"/>
                    </pic:cNvPicPr>
                  </pic:nvPicPr>
                  <pic:blipFill>
                    <a:blip r:embed="rId9"/>
                    <a:stretch>
                      <a:fillRect/>
                    </a:stretch>
                  </pic:blipFill>
                  <pic:spPr>
                    <a:xfrm>
                      <a:off x="0" y="0"/>
                      <a:ext cx="5734050" cy="3225403"/>
                    </a:xfrm>
                    <a:prstGeom prst="rect">
                      <a:avLst/>
                    </a:prstGeom>
                  </pic:spPr>
                </pic:pic>
              </a:graphicData>
            </a:graphic>
          </wp:inline>
        </w:drawing>
      </w:r>
    </w:p>
    <w:p w14:paraId="49E6796E" w14:textId="77777777" w:rsidR="001E4420" w:rsidRDefault="00000000">
      <w:pPr>
        <w:spacing w:before="120" w:after="120" w:line="336" w:lineRule="auto"/>
      </w:pPr>
      <w:r>
        <w:rPr>
          <w:rFonts w:ascii="Canva Sans" w:eastAsia="Canva Sans" w:hAnsi="Canva Sans" w:cs="Canva Sans"/>
          <w:color w:val="000000"/>
        </w:rPr>
        <w:t xml:space="preserve"> </w:t>
      </w:r>
    </w:p>
    <w:p w14:paraId="29CD5930" w14:textId="34EFEFB0" w:rsidR="001E4420" w:rsidRPr="00453E85" w:rsidRDefault="00000000">
      <w:pPr>
        <w:spacing w:before="120" w:after="120" w:line="336" w:lineRule="auto"/>
        <w:rPr>
          <w:b/>
          <w:bCs/>
        </w:rPr>
      </w:pPr>
      <w:r w:rsidRPr="00453E85">
        <w:rPr>
          <w:rFonts w:ascii="Canva Sans" w:eastAsia="Canva Sans" w:hAnsi="Canva Sans" w:cs="Canva Sans"/>
          <w:b/>
          <w:bCs/>
          <w:color w:val="000000"/>
          <w:sz w:val="36"/>
          <w:szCs w:val="36"/>
        </w:rPr>
        <w:lastRenderedPageBreak/>
        <w:t xml:space="preserve">3. Task 2: Churn and Retention Metrics </w:t>
      </w:r>
    </w:p>
    <w:p w14:paraId="45E35350" w14:textId="77777777" w:rsidR="001E4420" w:rsidRDefault="00000000">
      <w:pPr>
        <w:spacing w:before="120" w:after="120" w:line="336" w:lineRule="auto"/>
      </w:pPr>
      <w:r>
        <w:rPr>
          <w:rFonts w:ascii="Canva Sans" w:eastAsia="Canva Sans" w:hAnsi="Canva Sans" w:cs="Canva Sans"/>
          <w:color w:val="000000"/>
          <w:sz w:val="28"/>
          <w:szCs w:val="28"/>
        </w:rPr>
        <w:t xml:space="preserve">Churn Rate </w:t>
      </w:r>
    </w:p>
    <w:p w14:paraId="3D000BD7" w14:textId="77777777" w:rsidR="001E4420" w:rsidRDefault="00000000">
      <w:pPr>
        <w:spacing w:before="120" w:after="120" w:line="336" w:lineRule="auto"/>
      </w:pPr>
      <w:r>
        <w:rPr>
          <w:rFonts w:ascii="Canva Sans" w:eastAsia="Canva Sans" w:hAnsi="Canva Sans" w:cs="Canva Sans"/>
          <w:color w:val="000000"/>
        </w:rPr>
        <w:t>Churn Rate was calculated using the formula: </w:t>
      </w:r>
      <w:r>
        <w:rPr>
          <w:rFonts w:ascii="Canva Sans" w:eastAsia="Canva Sans" w:hAnsi="Canva Sans" w:cs="Canva Sans"/>
          <w:color w:val="000000"/>
        </w:rPr>
        <w:br/>
        <w:t xml:space="preserve">(Churned Customers / Total Customers) × 100 </w:t>
      </w:r>
    </w:p>
    <w:p w14:paraId="45D30089" w14:textId="77777777" w:rsidR="001E4420" w:rsidRDefault="00000000">
      <w:pPr>
        <w:spacing w:before="120" w:after="120" w:line="336" w:lineRule="auto"/>
      </w:pPr>
      <w:r>
        <w:rPr>
          <w:rFonts w:ascii="Canva Sans" w:eastAsia="Canva Sans" w:hAnsi="Canva Sans" w:cs="Canva Sans"/>
          <w:color w:val="000000"/>
          <w:sz w:val="28"/>
          <w:szCs w:val="28"/>
        </w:rPr>
        <w:t xml:space="preserve">Analysis Performed </w:t>
      </w:r>
    </w:p>
    <w:p w14:paraId="4AC861E8" w14:textId="77777777" w:rsidR="001E4420" w:rsidRDefault="00000000">
      <w:pPr>
        <w:numPr>
          <w:ilvl w:val="0"/>
          <w:numId w:val="7"/>
        </w:numPr>
        <w:spacing w:after="0" w:line="336" w:lineRule="auto"/>
      </w:pPr>
      <w:r>
        <w:rPr>
          <w:rFonts w:ascii="Canva Sans" w:eastAsia="Canva Sans" w:hAnsi="Canva Sans" w:cs="Canva Sans"/>
          <w:color w:val="000000"/>
        </w:rPr>
        <w:t xml:space="preserve">Churn rate by </w:t>
      </w:r>
      <w:proofErr w:type="gramStart"/>
      <w:r>
        <w:rPr>
          <w:rFonts w:ascii="Canva Sans" w:eastAsia="Canva Sans" w:hAnsi="Canva Sans" w:cs="Canva Sans"/>
          <w:color w:val="000000"/>
        </w:rPr>
        <w:t>Region</w:t>
      </w:r>
      <w:proofErr w:type="gramEnd"/>
      <w:r>
        <w:rPr>
          <w:rFonts w:ascii="Canva Sans" w:eastAsia="Canva Sans" w:hAnsi="Canva Sans" w:cs="Canva Sans"/>
          <w:color w:val="000000"/>
        </w:rPr>
        <w:t xml:space="preserve"> </w:t>
      </w:r>
    </w:p>
    <w:p w14:paraId="0460EED5" w14:textId="77777777" w:rsidR="001E4420" w:rsidRDefault="00000000">
      <w:pPr>
        <w:numPr>
          <w:ilvl w:val="0"/>
          <w:numId w:val="7"/>
        </w:numPr>
        <w:spacing w:after="0" w:line="336" w:lineRule="auto"/>
      </w:pPr>
      <w:r>
        <w:rPr>
          <w:rFonts w:ascii="Canva Sans" w:eastAsia="Canva Sans" w:hAnsi="Canva Sans" w:cs="Canva Sans"/>
          <w:color w:val="000000"/>
        </w:rPr>
        <w:t xml:space="preserve">Churn rate by Income Group </w:t>
      </w:r>
    </w:p>
    <w:p w14:paraId="15B703EC" w14:textId="77777777" w:rsidR="001E4420" w:rsidRDefault="00000000">
      <w:pPr>
        <w:numPr>
          <w:ilvl w:val="0"/>
          <w:numId w:val="7"/>
        </w:numPr>
        <w:spacing w:after="0" w:line="336" w:lineRule="auto"/>
      </w:pPr>
      <w:r>
        <w:rPr>
          <w:rFonts w:ascii="Canva Sans" w:eastAsia="Canva Sans" w:hAnsi="Canva Sans" w:cs="Canva Sans"/>
          <w:color w:val="000000"/>
        </w:rPr>
        <w:t xml:space="preserve">Churn rate by Store Type </w:t>
      </w:r>
    </w:p>
    <w:p w14:paraId="291E4476" w14:textId="77777777" w:rsidR="001E4420" w:rsidRDefault="00000000">
      <w:pPr>
        <w:numPr>
          <w:ilvl w:val="0"/>
          <w:numId w:val="7"/>
        </w:numPr>
        <w:spacing w:after="0" w:line="336" w:lineRule="auto"/>
      </w:pPr>
      <w:r>
        <w:rPr>
          <w:rFonts w:ascii="Canva Sans" w:eastAsia="Canva Sans" w:hAnsi="Canva Sans" w:cs="Canva Sans"/>
          <w:color w:val="000000"/>
        </w:rPr>
        <w:t xml:space="preserve">Top 5 segments with highest churn </w:t>
      </w:r>
    </w:p>
    <w:p w14:paraId="09352089"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A funnel visualization was created to show the flow from total customers to repeat and churned customers. </w:t>
      </w:r>
    </w:p>
    <w:p w14:paraId="562DEE0D" w14:textId="77777777" w:rsidR="001E4420" w:rsidRDefault="00000000">
      <w:pPr>
        <w:spacing w:before="120" w:after="120"/>
        <w:jc w:val="center"/>
      </w:pPr>
      <w:r>
        <w:rPr>
          <w:noProof/>
        </w:rPr>
        <w:drawing>
          <wp:inline distT="0" distB="0" distL="0" distR="0" wp14:anchorId="005D2A71" wp14:editId="1131E8BA">
            <wp:extent cx="4269987" cy="1988435"/>
            <wp:effectExtent l="0" t="0" r="0" b="0"/>
            <wp:docPr id="5" name="Drawing 5" descr="90a84154c5ee508bd8c859e217fd12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90a84154c5ee508bd8c859e217fd12cc.png"/>
                    <pic:cNvPicPr>
                      <a:picLocks noChangeAspect="1"/>
                    </pic:cNvPicPr>
                  </pic:nvPicPr>
                  <pic:blipFill>
                    <a:blip r:embed="rId10"/>
                    <a:stretch>
                      <a:fillRect/>
                    </a:stretch>
                  </pic:blipFill>
                  <pic:spPr>
                    <a:xfrm>
                      <a:off x="0" y="0"/>
                      <a:ext cx="4269987" cy="1988435"/>
                    </a:xfrm>
                    <a:prstGeom prst="rect">
                      <a:avLst/>
                    </a:prstGeom>
                  </pic:spPr>
                </pic:pic>
              </a:graphicData>
            </a:graphic>
          </wp:inline>
        </w:drawing>
      </w:r>
    </w:p>
    <w:p w14:paraId="3B125119"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This funnel helps identify critical customer drop-off points where retention interventions can be most effective. </w:t>
      </w:r>
    </w:p>
    <w:p w14:paraId="48BE06E5" w14:textId="77777777" w:rsidR="001E4420" w:rsidRDefault="00000000">
      <w:pPr>
        <w:spacing w:before="120" w:after="120"/>
        <w:jc w:val="center"/>
      </w:pPr>
      <w:r>
        <w:rPr>
          <w:noProof/>
        </w:rPr>
        <w:drawing>
          <wp:inline distT="0" distB="0" distL="0" distR="0" wp14:anchorId="42B9D979" wp14:editId="6ED8DE1D">
            <wp:extent cx="4231560" cy="895501"/>
            <wp:effectExtent l="0" t="0" r="0" b="0"/>
            <wp:docPr id="6" name="Drawing 6" descr="c2a7939c4500ff7a3b950de6cf7a2b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2a7939c4500ff7a3b950de6cf7a2bc1.png"/>
                    <pic:cNvPicPr>
                      <a:picLocks noChangeAspect="1"/>
                    </pic:cNvPicPr>
                  </pic:nvPicPr>
                  <pic:blipFill>
                    <a:blip r:embed="rId11"/>
                    <a:stretch>
                      <a:fillRect/>
                    </a:stretch>
                  </pic:blipFill>
                  <pic:spPr>
                    <a:xfrm>
                      <a:off x="0" y="0"/>
                      <a:ext cx="4231560" cy="895501"/>
                    </a:xfrm>
                    <a:prstGeom prst="rect">
                      <a:avLst/>
                    </a:prstGeom>
                  </pic:spPr>
                </pic:pic>
              </a:graphicData>
            </a:graphic>
          </wp:inline>
        </w:drawing>
      </w:r>
    </w:p>
    <w:p w14:paraId="3D1B5EBA"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Key retention KPIs </w:t>
      </w:r>
      <w:proofErr w:type="gramStart"/>
      <w:r>
        <w:rPr>
          <w:rFonts w:ascii="Canva Sans Italics" w:eastAsia="Canva Sans Italics" w:hAnsi="Canva Sans Italics" w:cs="Canva Sans Italics"/>
          <w:i/>
          <w:iCs/>
          <w:color w:val="000000"/>
        </w:rPr>
        <w:t>summarizing</w:t>
      </w:r>
      <w:proofErr w:type="gramEnd"/>
      <w:r>
        <w:rPr>
          <w:rFonts w:ascii="Canva Sans Italics" w:eastAsia="Canva Sans Italics" w:hAnsi="Canva Sans Italics" w:cs="Canva Sans Italics"/>
          <w:i/>
          <w:iCs/>
          <w:color w:val="000000"/>
        </w:rPr>
        <w:t xml:space="preserve"> total customers, overall churn rate, and repeat purchase rate. </w:t>
      </w:r>
    </w:p>
    <w:p w14:paraId="5E0DCFBF" w14:textId="77777777" w:rsidR="001E4420" w:rsidRDefault="00000000">
      <w:pPr>
        <w:spacing w:before="120" w:after="120"/>
        <w:jc w:val="center"/>
      </w:pPr>
      <w:r>
        <w:rPr>
          <w:noProof/>
        </w:rPr>
        <w:lastRenderedPageBreak/>
        <w:drawing>
          <wp:inline distT="0" distB="0" distL="0" distR="0" wp14:anchorId="10CDE4D1" wp14:editId="45CFD727">
            <wp:extent cx="4321922" cy="2047652"/>
            <wp:effectExtent l="0" t="0" r="0" b="0"/>
            <wp:docPr id="7" name="Drawing 7" descr="02326e660ad8ebc8e75a98ec64838c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02326e660ad8ebc8e75a98ec64838c53.png"/>
                    <pic:cNvPicPr>
                      <a:picLocks noChangeAspect="1"/>
                    </pic:cNvPicPr>
                  </pic:nvPicPr>
                  <pic:blipFill>
                    <a:blip r:embed="rId12"/>
                    <a:stretch>
                      <a:fillRect/>
                    </a:stretch>
                  </pic:blipFill>
                  <pic:spPr>
                    <a:xfrm>
                      <a:off x="0" y="0"/>
                      <a:ext cx="4321922" cy="2047652"/>
                    </a:xfrm>
                    <a:prstGeom prst="rect">
                      <a:avLst/>
                    </a:prstGeom>
                  </pic:spPr>
                </pic:pic>
              </a:graphicData>
            </a:graphic>
          </wp:inline>
        </w:drawing>
      </w:r>
    </w:p>
    <w:p w14:paraId="52E7CBD8"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Regional churn rate comparison highlighting Liverpool and Birmingham as the highest churn regions. </w:t>
      </w:r>
    </w:p>
    <w:p w14:paraId="2184082B" w14:textId="77777777" w:rsidR="001E4420" w:rsidRDefault="00000000">
      <w:pPr>
        <w:spacing w:before="120" w:after="120"/>
        <w:jc w:val="center"/>
      </w:pPr>
      <w:r>
        <w:rPr>
          <w:noProof/>
        </w:rPr>
        <w:drawing>
          <wp:inline distT="0" distB="0" distL="0" distR="0" wp14:anchorId="517DD9F8" wp14:editId="641FE106">
            <wp:extent cx="3397659" cy="2271114"/>
            <wp:effectExtent l="0" t="0" r="0" b="0"/>
            <wp:docPr id="8" name="Drawing 8" descr="7ae80d29ddafbb0e2fb597fdbeba17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7ae80d29ddafbb0e2fb597fdbeba1769.png"/>
                    <pic:cNvPicPr>
                      <a:picLocks noChangeAspect="1"/>
                    </pic:cNvPicPr>
                  </pic:nvPicPr>
                  <pic:blipFill>
                    <a:blip r:embed="rId13"/>
                    <a:stretch>
                      <a:fillRect/>
                    </a:stretch>
                  </pic:blipFill>
                  <pic:spPr>
                    <a:xfrm>
                      <a:off x="0" y="0"/>
                      <a:ext cx="3397659" cy="2271114"/>
                    </a:xfrm>
                    <a:prstGeom prst="rect">
                      <a:avLst/>
                    </a:prstGeom>
                  </pic:spPr>
                </pic:pic>
              </a:graphicData>
            </a:graphic>
          </wp:inline>
        </w:drawing>
      </w:r>
    </w:p>
    <w:p w14:paraId="613A2645"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Churn rate by income group showing higher churn among high-income customers compared to other segments. </w:t>
      </w:r>
    </w:p>
    <w:p w14:paraId="0EDB1E4E" w14:textId="77777777" w:rsidR="001E4420" w:rsidRDefault="00000000">
      <w:pPr>
        <w:spacing w:before="120" w:after="120"/>
        <w:jc w:val="center"/>
      </w:pPr>
      <w:r>
        <w:rPr>
          <w:noProof/>
        </w:rPr>
        <w:drawing>
          <wp:inline distT="0" distB="0" distL="0" distR="0" wp14:anchorId="36088C88" wp14:editId="0103FFB9">
            <wp:extent cx="5734050" cy="1821930"/>
            <wp:effectExtent l="0" t="0" r="0" b="0"/>
            <wp:docPr id="9" name="Drawing 9" descr="9df0fbd6b74e19a48012ceacade75f8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9df0fbd6b74e19a48012ceacade75f8d.png"/>
                    <pic:cNvPicPr>
                      <a:picLocks noChangeAspect="1"/>
                    </pic:cNvPicPr>
                  </pic:nvPicPr>
                  <pic:blipFill>
                    <a:blip r:embed="rId14"/>
                    <a:stretch>
                      <a:fillRect/>
                    </a:stretch>
                  </pic:blipFill>
                  <pic:spPr>
                    <a:xfrm>
                      <a:off x="0" y="0"/>
                      <a:ext cx="5734050" cy="1821930"/>
                    </a:xfrm>
                    <a:prstGeom prst="rect">
                      <a:avLst/>
                    </a:prstGeom>
                  </pic:spPr>
                </pic:pic>
              </a:graphicData>
            </a:graphic>
          </wp:inline>
        </w:drawing>
      </w:r>
    </w:p>
    <w:p w14:paraId="072645C5"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Churn analysis by loyalty tier indicating higher churn among Platinum customers despite loyalty benefits. </w:t>
      </w:r>
    </w:p>
    <w:p w14:paraId="624F4937" w14:textId="77777777" w:rsidR="001E4420" w:rsidRDefault="00000000">
      <w:pPr>
        <w:spacing w:before="120" w:after="120" w:line="336" w:lineRule="auto"/>
      </w:pPr>
      <w:r>
        <w:rPr>
          <w:rFonts w:ascii="Canva Sans" w:eastAsia="Canva Sans" w:hAnsi="Canva Sans" w:cs="Canva Sans"/>
          <w:color w:val="000000"/>
        </w:rPr>
        <w:t xml:space="preserve">The churn analysis reveals a high overall churn rate of 51.67%, indicating that repeat purchases alone do not guarantee long-term retention. Regional analysis highlights Liverpool and Birmingham as high-risk regions, while income-based segmentation shows higher churn among high-income customers. Loyalty tier analysis further indicates that </w:t>
      </w:r>
      <w:r>
        <w:rPr>
          <w:rFonts w:ascii="Canva Sans" w:eastAsia="Canva Sans" w:hAnsi="Canva Sans" w:cs="Canva Sans"/>
          <w:color w:val="000000"/>
        </w:rPr>
        <w:lastRenderedPageBreak/>
        <w:t xml:space="preserve">Platinum members exhibit the highest churn despite receiving additional benefits. These insights suggest the need for targeted, value-driven retention strategies rather than generic loyalty incentives. </w:t>
      </w:r>
    </w:p>
    <w:p w14:paraId="16B8BB18" w14:textId="77777777" w:rsidR="001E4420" w:rsidRPr="00453E85" w:rsidRDefault="00000000">
      <w:pPr>
        <w:spacing w:before="120" w:after="120" w:line="336" w:lineRule="auto"/>
        <w:rPr>
          <w:b/>
          <w:bCs/>
        </w:rPr>
      </w:pPr>
      <w:r>
        <w:rPr>
          <w:rFonts w:ascii="Canva Sans" w:eastAsia="Canva Sans" w:hAnsi="Canva Sans" w:cs="Canva Sans"/>
          <w:color w:val="000000"/>
          <w:sz w:val="36"/>
          <w:szCs w:val="36"/>
        </w:rPr>
        <w:t> </w:t>
      </w:r>
      <w:r>
        <w:rPr>
          <w:rFonts w:ascii="Canva Sans" w:eastAsia="Canva Sans" w:hAnsi="Canva Sans" w:cs="Canva Sans"/>
          <w:color w:val="000000"/>
          <w:sz w:val="36"/>
          <w:szCs w:val="36"/>
        </w:rPr>
        <w:br/>
      </w:r>
      <w:r w:rsidRPr="00453E85">
        <w:rPr>
          <w:rFonts w:ascii="Canva Sans" w:eastAsia="Canva Sans" w:hAnsi="Canva Sans" w:cs="Canva Sans"/>
          <w:b/>
          <w:bCs/>
          <w:color w:val="000000"/>
          <w:sz w:val="36"/>
          <w:szCs w:val="36"/>
        </w:rPr>
        <w:t xml:space="preserve">4. Task 3: Repeat Purchase Analysis </w:t>
      </w:r>
    </w:p>
    <w:p w14:paraId="47EE41B7" w14:textId="77777777" w:rsidR="001E4420" w:rsidRDefault="00000000">
      <w:pPr>
        <w:spacing w:before="120" w:after="120" w:line="336" w:lineRule="auto"/>
      </w:pPr>
      <w:r>
        <w:rPr>
          <w:rFonts w:ascii="Canva Sans" w:eastAsia="Canva Sans" w:hAnsi="Canva Sans" w:cs="Canva Sans"/>
          <w:color w:val="000000"/>
          <w:sz w:val="28"/>
          <w:szCs w:val="28"/>
        </w:rPr>
        <w:t xml:space="preserve">Customer Segmentation </w:t>
      </w:r>
    </w:p>
    <w:p w14:paraId="1A5BD396" w14:textId="77777777" w:rsidR="001E4420" w:rsidRDefault="00000000">
      <w:pPr>
        <w:spacing w:before="120" w:after="120" w:line="336" w:lineRule="auto"/>
      </w:pPr>
      <w:r>
        <w:rPr>
          <w:rFonts w:ascii="Canva Sans" w:eastAsia="Canva Sans" w:hAnsi="Canva Sans" w:cs="Canva Sans"/>
          <w:color w:val="000000"/>
        </w:rPr>
        <w:t xml:space="preserve">Customers were segmented based on purchase frequency: </w:t>
      </w:r>
    </w:p>
    <w:p w14:paraId="4FD0ED9E" w14:textId="77777777" w:rsidR="001E4420" w:rsidRDefault="00000000">
      <w:pPr>
        <w:numPr>
          <w:ilvl w:val="0"/>
          <w:numId w:val="8"/>
        </w:numPr>
        <w:spacing w:after="0" w:line="336" w:lineRule="auto"/>
      </w:pPr>
      <w:r>
        <w:rPr>
          <w:rFonts w:ascii="Canva Sans" w:eastAsia="Canva Sans" w:hAnsi="Canva Sans" w:cs="Canva Sans"/>
          <w:color w:val="000000"/>
        </w:rPr>
        <w:t xml:space="preserve">Low Tier: 2–4 purchases </w:t>
      </w:r>
    </w:p>
    <w:p w14:paraId="1D38B538" w14:textId="77777777" w:rsidR="001E4420" w:rsidRDefault="00000000">
      <w:pPr>
        <w:numPr>
          <w:ilvl w:val="0"/>
          <w:numId w:val="8"/>
        </w:numPr>
        <w:spacing w:after="0" w:line="336" w:lineRule="auto"/>
      </w:pPr>
      <w:proofErr w:type="spellStart"/>
      <w:r>
        <w:rPr>
          <w:rFonts w:ascii="Canva Sans" w:eastAsia="Canva Sans" w:hAnsi="Canva Sans" w:cs="Canva Sans"/>
          <w:color w:val="000000"/>
        </w:rPr>
        <w:t>Mid Tier</w:t>
      </w:r>
      <w:proofErr w:type="spellEnd"/>
      <w:r>
        <w:rPr>
          <w:rFonts w:ascii="Canva Sans" w:eastAsia="Canva Sans" w:hAnsi="Canva Sans" w:cs="Canva Sans"/>
          <w:color w:val="000000"/>
        </w:rPr>
        <w:t xml:space="preserve">: 5–10 purchases </w:t>
      </w:r>
    </w:p>
    <w:p w14:paraId="238CF19F" w14:textId="77777777" w:rsidR="001E4420" w:rsidRDefault="00000000">
      <w:pPr>
        <w:numPr>
          <w:ilvl w:val="0"/>
          <w:numId w:val="8"/>
        </w:numPr>
        <w:spacing w:after="0" w:line="336" w:lineRule="auto"/>
      </w:pPr>
      <w:r>
        <w:rPr>
          <w:rFonts w:ascii="Canva Sans" w:eastAsia="Canva Sans" w:hAnsi="Canva Sans" w:cs="Canva Sans"/>
          <w:color w:val="000000"/>
        </w:rPr>
        <w:t xml:space="preserve">High Tier: 11+ purchases </w:t>
      </w:r>
    </w:p>
    <w:p w14:paraId="711E3727" w14:textId="77777777" w:rsidR="001E4420" w:rsidRDefault="00000000">
      <w:pPr>
        <w:spacing w:before="120" w:after="120" w:line="336" w:lineRule="auto"/>
      </w:pPr>
      <w:r>
        <w:rPr>
          <w:rFonts w:ascii="Canva Sans" w:eastAsia="Canva Sans" w:hAnsi="Canva Sans" w:cs="Canva Sans"/>
          <w:color w:val="000000"/>
          <w:sz w:val="28"/>
          <w:szCs w:val="28"/>
        </w:rPr>
        <w:t xml:space="preserve">Analysis </w:t>
      </w:r>
    </w:p>
    <w:p w14:paraId="2F36BD91" w14:textId="77777777" w:rsidR="001E4420" w:rsidRDefault="00000000">
      <w:pPr>
        <w:numPr>
          <w:ilvl w:val="0"/>
          <w:numId w:val="9"/>
        </w:numPr>
        <w:spacing w:after="0" w:line="336" w:lineRule="auto"/>
      </w:pPr>
      <w:r>
        <w:rPr>
          <w:rFonts w:ascii="Canva Sans" w:eastAsia="Canva Sans" w:hAnsi="Canva Sans" w:cs="Canva Sans"/>
          <w:color w:val="000000"/>
        </w:rPr>
        <w:t xml:space="preserve">Average purchase frequency compared by </w:t>
      </w:r>
      <w:proofErr w:type="gramStart"/>
      <w:r>
        <w:rPr>
          <w:rFonts w:ascii="Canva Sans" w:eastAsia="Canva Sans" w:hAnsi="Canva Sans" w:cs="Canva Sans"/>
          <w:color w:val="000000"/>
        </w:rPr>
        <w:t>Region</w:t>
      </w:r>
      <w:proofErr w:type="gramEnd"/>
      <w:r>
        <w:rPr>
          <w:rFonts w:ascii="Canva Sans" w:eastAsia="Canva Sans" w:hAnsi="Canva Sans" w:cs="Canva Sans"/>
          <w:color w:val="000000"/>
        </w:rPr>
        <w:t xml:space="preserve"> </w:t>
      </w:r>
    </w:p>
    <w:p w14:paraId="62133AD1" w14:textId="77777777" w:rsidR="001E4420" w:rsidRDefault="00000000">
      <w:pPr>
        <w:numPr>
          <w:ilvl w:val="0"/>
          <w:numId w:val="9"/>
        </w:numPr>
        <w:spacing w:after="0" w:line="336" w:lineRule="auto"/>
      </w:pPr>
      <w:r>
        <w:rPr>
          <w:rFonts w:ascii="Canva Sans" w:eastAsia="Canva Sans" w:hAnsi="Canva Sans" w:cs="Canva Sans"/>
          <w:color w:val="000000"/>
        </w:rPr>
        <w:t xml:space="preserve">Average purchase frequency by Age Group </w:t>
      </w:r>
    </w:p>
    <w:p w14:paraId="16C44749" w14:textId="77777777" w:rsidR="001E4420" w:rsidRDefault="00000000">
      <w:pPr>
        <w:numPr>
          <w:ilvl w:val="0"/>
          <w:numId w:val="9"/>
        </w:numPr>
        <w:spacing w:after="0" w:line="336" w:lineRule="auto"/>
      </w:pPr>
      <w:r>
        <w:rPr>
          <w:rFonts w:ascii="Canva Sans" w:eastAsia="Canva Sans" w:hAnsi="Canva Sans" w:cs="Canva Sans"/>
          <w:color w:val="000000"/>
        </w:rPr>
        <w:t xml:space="preserve">Comparison across Loyalty Tiers </w:t>
      </w:r>
    </w:p>
    <w:p w14:paraId="02EF6974" w14:textId="77777777" w:rsidR="001E4420" w:rsidRDefault="00000000">
      <w:pPr>
        <w:spacing w:before="120" w:after="120" w:line="336" w:lineRule="auto"/>
      </w:pPr>
      <w:r>
        <w:rPr>
          <w:rFonts w:ascii="Canva Sans" w:eastAsia="Canva Sans" w:hAnsi="Canva Sans" w:cs="Canva Sans"/>
          <w:color w:val="000000"/>
        </w:rPr>
        <w:t xml:space="preserve">Additionally, product categories frequently purchased by loyal customers were identified. </w:t>
      </w:r>
    </w:p>
    <w:p w14:paraId="35AD47E1" w14:textId="77777777" w:rsidR="001E4420" w:rsidRDefault="00000000">
      <w:pPr>
        <w:spacing w:before="120" w:after="120"/>
        <w:jc w:val="center"/>
      </w:pPr>
      <w:r>
        <w:rPr>
          <w:noProof/>
        </w:rPr>
        <w:drawing>
          <wp:inline distT="0" distB="0" distL="0" distR="0" wp14:anchorId="1176062C" wp14:editId="77D76EAB">
            <wp:extent cx="3455502" cy="2708366"/>
            <wp:effectExtent l="0" t="0" r="0" b="0"/>
            <wp:docPr id="10" name="Drawing 10" descr="981b452b2e890a3e187a33ed58b1c7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981b452b2e890a3e187a33ed58b1c70e.png"/>
                    <pic:cNvPicPr>
                      <a:picLocks noChangeAspect="1"/>
                    </pic:cNvPicPr>
                  </pic:nvPicPr>
                  <pic:blipFill>
                    <a:blip r:embed="rId15"/>
                    <a:stretch>
                      <a:fillRect/>
                    </a:stretch>
                  </pic:blipFill>
                  <pic:spPr>
                    <a:xfrm>
                      <a:off x="0" y="0"/>
                      <a:ext cx="3455502" cy="2708366"/>
                    </a:xfrm>
                    <a:prstGeom prst="rect">
                      <a:avLst/>
                    </a:prstGeom>
                  </pic:spPr>
                </pic:pic>
              </a:graphicData>
            </a:graphic>
          </wp:inline>
        </w:drawing>
      </w:r>
    </w:p>
    <w:p w14:paraId="53AB5A2E" w14:textId="77777777" w:rsidR="001E4420" w:rsidRDefault="00000000">
      <w:pPr>
        <w:spacing w:before="120" w:after="120" w:line="336" w:lineRule="auto"/>
      </w:pPr>
      <w:r>
        <w:rPr>
          <w:rFonts w:ascii="Inter Italics" w:eastAsia="Inter Italics" w:hAnsi="Inter Italics" w:cs="Inter Italics"/>
          <w:i/>
          <w:iCs/>
          <w:color w:val="000000"/>
        </w:rPr>
        <w:t xml:space="preserve">Customer segmentation by purchase frequency shows that high-tier customers demonstrate significantly higher repeat purchase intensity compared to other tiers. </w:t>
      </w:r>
    </w:p>
    <w:p w14:paraId="6FAF8694" w14:textId="77777777" w:rsidR="001E4420" w:rsidRDefault="00000000">
      <w:pPr>
        <w:spacing w:before="120" w:after="120"/>
        <w:jc w:val="center"/>
      </w:pPr>
      <w:r>
        <w:rPr>
          <w:noProof/>
        </w:rPr>
        <w:lastRenderedPageBreak/>
        <w:drawing>
          <wp:inline distT="0" distB="0" distL="0" distR="0" wp14:anchorId="1EBD93AA" wp14:editId="69D6B473">
            <wp:extent cx="3435054" cy="3030423"/>
            <wp:effectExtent l="0" t="0" r="0" b="0"/>
            <wp:docPr id="11" name="Drawing 11" descr="923830f3747370831f627e2231e0ad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923830f3747370831f627e2231e0adda.png"/>
                    <pic:cNvPicPr>
                      <a:picLocks noChangeAspect="1"/>
                    </pic:cNvPicPr>
                  </pic:nvPicPr>
                  <pic:blipFill>
                    <a:blip r:embed="rId16"/>
                    <a:stretch>
                      <a:fillRect/>
                    </a:stretch>
                  </pic:blipFill>
                  <pic:spPr>
                    <a:xfrm>
                      <a:off x="0" y="0"/>
                      <a:ext cx="3435054" cy="3030423"/>
                    </a:xfrm>
                    <a:prstGeom prst="rect">
                      <a:avLst/>
                    </a:prstGeom>
                  </pic:spPr>
                </pic:pic>
              </a:graphicData>
            </a:graphic>
          </wp:inline>
        </w:drawing>
      </w:r>
    </w:p>
    <w:p w14:paraId="3BCABCE0" w14:textId="77777777" w:rsidR="001E4420" w:rsidRDefault="00000000">
      <w:pPr>
        <w:spacing w:before="120" w:after="120" w:line="336" w:lineRule="auto"/>
      </w:pPr>
      <w:r>
        <w:rPr>
          <w:rFonts w:ascii="Inter Italics" w:eastAsia="Inter Italics" w:hAnsi="Inter Italics" w:cs="Inter Italics"/>
          <w:i/>
          <w:iCs/>
          <w:color w:val="000000"/>
        </w:rPr>
        <w:t xml:space="preserve">Average purchase frequency by region showing stronger repeat behavior in regions such as Liverpool. </w:t>
      </w:r>
    </w:p>
    <w:p w14:paraId="6BBCA06F" w14:textId="77777777" w:rsidR="001E4420" w:rsidRDefault="00000000">
      <w:pPr>
        <w:spacing w:before="120" w:after="120"/>
        <w:jc w:val="center"/>
      </w:pPr>
      <w:r>
        <w:rPr>
          <w:noProof/>
        </w:rPr>
        <w:drawing>
          <wp:inline distT="0" distB="0" distL="0" distR="0" wp14:anchorId="6CD59BDB" wp14:editId="59C918F8">
            <wp:extent cx="3766795" cy="2597789"/>
            <wp:effectExtent l="0" t="0" r="0" b="0"/>
            <wp:docPr id="12" name="Drawing 12" descr="6c9a0d3f6571d18856d3acf65c33b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6c9a0d3f6571d18856d3acf65c33be80.png"/>
                    <pic:cNvPicPr>
                      <a:picLocks noChangeAspect="1"/>
                    </pic:cNvPicPr>
                  </pic:nvPicPr>
                  <pic:blipFill>
                    <a:blip r:embed="rId17"/>
                    <a:stretch>
                      <a:fillRect/>
                    </a:stretch>
                  </pic:blipFill>
                  <pic:spPr>
                    <a:xfrm>
                      <a:off x="0" y="0"/>
                      <a:ext cx="3766795" cy="2597789"/>
                    </a:xfrm>
                    <a:prstGeom prst="rect">
                      <a:avLst/>
                    </a:prstGeom>
                  </pic:spPr>
                </pic:pic>
              </a:graphicData>
            </a:graphic>
          </wp:inline>
        </w:drawing>
      </w:r>
    </w:p>
    <w:p w14:paraId="3E63B1F8"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Repeat purchase behavior across age groups, with older age segments showing higher purchase frequency. </w:t>
      </w:r>
    </w:p>
    <w:p w14:paraId="11AF4373" w14:textId="77777777" w:rsidR="001E4420" w:rsidRDefault="00000000">
      <w:pPr>
        <w:spacing w:before="120" w:after="120"/>
        <w:jc w:val="center"/>
      </w:pPr>
      <w:r>
        <w:rPr>
          <w:noProof/>
        </w:rPr>
        <w:lastRenderedPageBreak/>
        <w:drawing>
          <wp:inline distT="0" distB="0" distL="0" distR="0" wp14:anchorId="12CFB80A" wp14:editId="415544EA">
            <wp:extent cx="3726731" cy="3096710"/>
            <wp:effectExtent l="0" t="0" r="0" b="0"/>
            <wp:docPr id="13" name="Drawing 13" descr="287183ddc689f4d666afbc6bc3a96f9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87183ddc689f4d666afbc6bc3a96f9f.png"/>
                    <pic:cNvPicPr>
                      <a:picLocks noChangeAspect="1"/>
                    </pic:cNvPicPr>
                  </pic:nvPicPr>
                  <pic:blipFill>
                    <a:blip r:embed="rId18"/>
                    <a:stretch>
                      <a:fillRect/>
                    </a:stretch>
                  </pic:blipFill>
                  <pic:spPr>
                    <a:xfrm>
                      <a:off x="0" y="0"/>
                      <a:ext cx="3726731" cy="3096710"/>
                    </a:xfrm>
                    <a:prstGeom prst="rect">
                      <a:avLst/>
                    </a:prstGeom>
                  </pic:spPr>
                </pic:pic>
              </a:graphicData>
            </a:graphic>
          </wp:inline>
        </w:drawing>
      </w:r>
    </w:p>
    <w:p w14:paraId="0BBB49C7"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Product categories </w:t>
      </w:r>
      <w:proofErr w:type="gramStart"/>
      <w:r>
        <w:rPr>
          <w:rFonts w:ascii="Canva Sans Italics" w:eastAsia="Canva Sans Italics" w:hAnsi="Canva Sans Italics" w:cs="Canva Sans Italics"/>
          <w:i/>
          <w:iCs/>
          <w:color w:val="000000"/>
        </w:rPr>
        <w:t>most</w:t>
      </w:r>
      <w:proofErr w:type="gramEnd"/>
      <w:r>
        <w:rPr>
          <w:rFonts w:ascii="Canva Sans Italics" w:eastAsia="Canva Sans Italics" w:hAnsi="Canva Sans Italics" w:cs="Canva Sans Italics"/>
          <w:i/>
          <w:iCs/>
          <w:color w:val="000000"/>
        </w:rPr>
        <w:t xml:space="preserve"> frequently purchased by loyal (</w:t>
      </w:r>
      <w:proofErr w:type="gramStart"/>
      <w:r>
        <w:rPr>
          <w:rFonts w:ascii="Canva Sans Italics" w:eastAsia="Canva Sans Italics" w:hAnsi="Canva Sans Italics" w:cs="Canva Sans Italics"/>
          <w:i/>
          <w:iCs/>
          <w:color w:val="000000"/>
        </w:rPr>
        <w:t>high-tier</w:t>
      </w:r>
      <w:proofErr w:type="gramEnd"/>
      <w:r>
        <w:rPr>
          <w:rFonts w:ascii="Canva Sans Italics" w:eastAsia="Canva Sans Italics" w:hAnsi="Canva Sans Italics" w:cs="Canva Sans Italics"/>
          <w:i/>
          <w:iCs/>
          <w:color w:val="000000"/>
        </w:rPr>
        <w:t>) customers. </w:t>
      </w:r>
      <w:r>
        <w:rPr>
          <w:rFonts w:ascii="Canva Sans Italics" w:eastAsia="Canva Sans Italics" w:hAnsi="Canva Sans Italics" w:cs="Canva Sans Italics"/>
          <w:i/>
          <w:iCs/>
          <w:color w:val="000000"/>
        </w:rPr>
        <w:br/>
        <w:t xml:space="preserve">This indicates that loyal customers tend to concentrate their spending </w:t>
      </w:r>
      <w:proofErr w:type="gramStart"/>
      <w:r>
        <w:rPr>
          <w:rFonts w:ascii="Canva Sans Italics" w:eastAsia="Canva Sans Italics" w:hAnsi="Canva Sans Italics" w:cs="Canva Sans Italics"/>
          <w:i/>
          <w:iCs/>
          <w:color w:val="000000"/>
        </w:rPr>
        <w:t>in</w:t>
      </w:r>
      <w:proofErr w:type="gramEnd"/>
      <w:r>
        <w:rPr>
          <w:rFonts w:ascii="Canva Sans Italics" w:eastAsia="Canva Sans Italics" w:hAnsi="Canva Sans Italics" w:cs="Canva Sans Italics"/>
          <w:i/>
          <w:iCs/>
          <w:color w:val="000000"/>
        </w:rPr>
        <w:t xml:space="preserve"> specific product categories, creating opportunities for targeted cross-selling and personalized recommendations. </w:t>
      </w:r>
    </w:p>
    <w:p w14:paraId="2B0A1735" w14:textId="77777777" w:rsidR="001E4420" w:rsidRDefault="00000000">
      <w:pPr>
        <w:spacing w:before="120" w:after="120" w:line="336" w:lineRule="auto"/>
      </w:pPr>
      <w:r>
        <w:rPr>
          <w:rFonts w:ascii="Canva Sans" w:eastAsia="Canva Sans" w:hAnsi="Canva Sans" w:cs="Canva Sans"/>
          <w:color w:val="000000"/>
        </w:rPr>
        <w:t xml:space="preserve">Customers were segmented into low, mid, and high tiers based on purchase frequency to analyze repeat behavior and loyalty depth. The analysis shows that while high-tier customers form a smaller portion of the customer base, they demonstrate significantly higher purchase intensity and contribute disproportionately to repeat transactions. </w:t>
      </w:r>
    </w:p>
    <w:p w14:paraId="3D2923C5" w14:textId="77777777" w:rsidR="001E4420" w:rsidRDefault="00000000">
      <w:pPr>
        <w:spacing w:before="120" w:after="120" w:line="336" w:lineRule="auto"/>
      </w:pPr>
      <w:r>
        <w:rPr>
          <w:rFonts w:ascii="Canva Sans" w:eastAsia="Canva Sans" w:hAnsi="Canva Sans" w:cs="Canva Sans"/>
          <w:color w:val="000000"/>
        </w:rPr>
        <w:t xml:space="preserve">Regional analysis indicates variation in </w:t>
      </w:r>
      <w:proofErr w:type="gramStart"/>
      <w:r>
        <w:rPr>
          <w:rFonts w:ascii="Canva Sans" w:eastAsia="Canva Sans" w:hAnsi="Canva Sans" w:cs="Canva Sans"/>
          <w:color w:val="000000"/>
        </w:rPr>
        <w:t>repeat</w:t>
      </w:r>
      <w:proofErr w:type="gramEnd"/>
      <w:r>
        <w:rPr>
          <w:rFonts w:ascii="Canva Sans" w:eastAsia="Canva Sans" w:hAnsi="Canva Sans" w:cs="Canva Sans"/>
          <w:color w:val="000000"/>
        </w:rPr>
        <w:t xml:space="preserve"> behavior, with certain regions exhibiting stronger customer loyalty. Age-based segmentation shows that older customer groups tend to have higher purchase frequency, suggesting more stable buying behavior. </w:t>
      </w:r>
    </w:p>
    <w:p w14:paraId="6E4E1C66" w14:textId="77777777" w:rsidR="001E4420" w:rsidRDefault="00000000">
      <w:pPr>
        <w:spacing w:before="120" w:after="120" w:line="336" w:lineRule="auto"/>
      </w:pPr>
      <w:r>
        <w:rPr>
          <w:rFonts w:ascii="Canva Sans" w:eastAsia="Canva Sans" w:hAnsi="Canva Sans" w:cs="Canva Sans"/>
          <w:color w:val="000000"/>
        </w:rPr>
        <w:t xml:space="preserve">Further analysis of product categories reveals that loyal customers consistently purchase from specific categories such as Electronics, Beverages, and Bakery. These insights highlight opportunities for targeted cross-selling, personalized recommendations, and loyalty-driven engagement strategies to increase repeat purchases. </w:t>
      </w:r>
    </w:p>
    <w:p w14:paraId="709736DE" w14:textId="77777777" w:rsidR="00453E85" w:rsidRDefault="00453E85">
      <w:pPr>
        <w:spacing w:before="120" w:after="120" w:line="336" w:lineRule="auto"/>
        <w:rPr>
          <w:rFonts w:ascii="Canva Sans" w:eastAsia="Canva Sans" w:hAnsi="Canva Sans" w:cs="Canva Sans"/>
          <w:color w:val="000000"/>
          <w:sz w:val="36"/>
          <w:szCs w:val="36"/>
        </w:rPr>
      </w:pPr>
    </w:p>
    <w:p w14:paraId="29FC95C7" w14:textId="77777777" w:rsidR="00453E85" w:rsidRDefault="00453E85">
      <w:pPr>
        <w:spacing w:before="120" w:after="120" w:line="336" w:lineRule="auto"/>
        <w:rPr>
          <w:rFonts w:ascii="Canva Sans" w:eastAsia="Canva Sans" w:hAnsi="Canva Sans" w:cs="Canva Sans"/>
          <w:color w:val="000000"/>
          <w:sz w:val="36"/>
          <w:szCs w:val="36"/>
        </w:rPr>
      </w:pPr>
    </w:p>
    <w:p w14:paraId="697DF944" w14:textId="77777777" w:rsidR="00453E85" w:rsidRDefault="00453E85">
      <w:pPr>
        <w:spacing w:before="120" w:after="120" w:line="336" w:lineRule="auto"/>
        <w:rPr>
          <w:rFonts w:ascii="Canva Sans" w:eastAsia="Canva Sans" w:hAnsi="Canva Sans" w:cs="Canva Sans"/>
          <w:color w:val="000000"/>
          <w:sz w:val="36"/>
          <w:szCs w:val="36"/>
        </w:rPr>
      </w:pPr>
    </w:p>
    <w:p w14:paraId="7C65EA63" w14:textId="77777777" w:rsidR="00453E85" w:rsidRDefault="00453E85">
      <w:pPr>
        <w:spacing w:before="120" w:after="120" w:line="336" w:lineRule="auto"/>
        <w:rPr>
          <w:rFonts w:ascii="Canva Sans" w:eastAsia="Canva Sans" w:hAnsi="Canva Sans" w:cs="Canva Sans"/>
          <w:color w:val="000000"/>
          <w:sz w:val="36"/>
          <w:szCs w:val="36"/>
        </w:rPr>
      </w:pPr>
    </w:p>
    <w:p w14:paraId="45A45B1B" w14:textId="20D09161" w:rsidR="001E4420" w:rsidRPr="00453E85" w:rsidRDefault="00000000">
      <w:pPr>
        <w:spacing w:before="120" w:after="120" w:line="336" w:lineRule="auto"/>
        <w:rPr>
          <w:b/>
          <w:bCs/>
        </w:rPr>
      </w:pPr>
      <w:r w:rsidRPr="00453E85">
        <w:rPr>
          <w:rFonts w:ascii="Canva Sans" w:eastAsia="Canva Sans" w:hAnsi="Canva Sans" w:cs="Canva Sans"/>
          <w:b/>
          <w:bCs/>
          <w:color w:val="000000"/>
          <w:sz w:val="36"/>
          <w:szCs w:val="36"/>
        </w:rPr>
        <w:lastRenderedPageBreak/>
        <w:t xml:space="preserve">5. Task 4: Promotion &amp; Loyalty Impact </w:t>
      </w:r>
    </w:p>
    <w:p w14:paraId="4D4803EF" w14:textId="77777777" w:rsidR="001E4420" w:rsidRDefault="00000000">
      <w:pPr>
        <w:spacing w:before="120" w:after="120" w:line="336" w:lineRule="auto"/>
      </w:pPr>
      <w:r>
        <w:rPr>
          <w:rFonts w:ascii="Canva Sans" w:eastAsia="Canva Sans" w:hAnsi="Canva Sans" w:cs="Canva Sans"/>
          <w:color w:val="000000"/>
          <w:sz w:val="28"/>
          <w:szCs w:val="28"/>
        </w:rPr>
        <w:t xml:space="preserve">Promotion Analysis </w:t>
      </w:r>
    </w:p>
    <w:p w14:paraId="5ECBBB98" w14:textId="77777777" w:rsidR="001E4420" w:rsidRDefault="00000000">
      <w:pPr>
        <w:numPr>
          <w:ilvl w:val="0"/>
          <w:numId w:val="10"/>
        </w:numPr>
        <w:spacing w:after="0" w:line="336" w:lineRule="auto"/>
      </w:pPr>
      <w:r>
        <w:rPr>
          <w:rFonts w:ascii="Canva Sans" w:eastAsia="Canva Sans" w:hAnsi="Canva Sans" w:cs="Canva Sans"/>
          <w:color w:val="000000"/>
        </w:rPr>
        <w:t xml:space="preserve">Percentage of transactions with promotions applied </w:t>
      </w:r>
    </w:p>
    <w:p w14:paraId="48E892E8" w14:textId="77777777" w:rsidR="001E4420" w:rsidRDefault="00000000">
      <w:pPr>
        <w:numPr>
          <w:ilvl w:val="0"/>
          <w:numId w:val="10"/>
        </w:numPr>
        <w:spacing w:after="0" w:line="336" w:lineRule="auto"/>
      </w:pPr>
      <w:r>
        <w:rPr>
          <w:rFonts w:ascii="Canva Sans" w:eastAsia="Canva Sans" w:hAnsi="Canva Sans" w:cs="Canva Sans"/>
          <w:color w:val="000000"/>
        </w:rPr>
        <w:t xml:space="preserve">Comparison of average purchase value with and without promotions </w:t>
      </w:r>
    </w:p>
    <w:p w14:paraId="1D589C36" w14:textId="77777777" w:rsidR="001E4420" w:rsidRDefault="00000000">
      <w:pPr>
        <w:spacing w:before="120" w:after="120" w:line="336" w:lineRule="auto"/>
      </w:pPr>
      <w:r>
        <w:rPr>
          <w:rFonts w:ascii="Canva Sans" w:eastAsia="Canva Sans" w:hAnsi="Canva Sans" w:cs="Canva Sans"/>
          <w:color w:val="000000"/>
          <w:sz w:val="28"/>
          <w:szCs w:val="28"/>
        </w:rPr>
        <w:t xml:space="preserve">Loyalty Analysis </w:t>
      </w:r>
    </w:p>
    <w:p w14:paraId="6B6D737E" w14:textId="77777777" w:rsidR="001E4420" w:rsidRDefault="00000000">
      <w:pPr>
        <w:numPr>
          <w:ilvl w:val="0"/>
          <w:numId w:val="11"/>
        </w:numPr>
        <w:spacing w:after="0" w:line="336" w:lineRule="auto"/>
      </w:pPr>
      <w:r>
        <w:rPr>
          <w:rFonts w:ascii="Canva Sans" w:eastAsia="Canva Sans" w:hAnsi="Canva Sans" w:cs="Canva Sans"/>
          <w:color w:val="000000"/>
        </w:rPr>
        <w:t xml:space="preserve">Churn rate comparison across loyalty tiers </w:t>
      </w:r>
    </w:p>
    <w:p w14:paraId="60F4AB99" w14:textId="77777777" w:rsidR="001E4420" w:rsidRDefault="00000000">
      <w:pPr>
        <w:numPr>
          <w:ilvl w:val="0"/>
          <w:numId w:val="11"/>
        </w:numPr>
        <w:spacing w:after="0" w:line="336" w:lineRule="auto"/>
      </w:pPr>
      <w:r>
        <w:rPr>
          <w:rFonts w:ascii="Canva Sans" w:eastAsia="Canva Sans" w:hAnsi="Canva Sans" w:cs="Canva Sans"/>
          <w:color w:val="000000"/>
        </w:rPr>
        <w:t xml:space="preserve">Points earned vs points redeemed visualized using a clustered column chart </w:t>
      </w:r>
    </w:p>
    <w:p w14:paraId="2567EC1E" w14:textId="77777777" w:rsidR="001E4420" w:rsidRDefault="00000000">
      <w:pPr>
        <w:spacing w:before="120" w:after="120"/>
        <w:jc w:val="center"/>
      </w:pPr>
      <w:r>
        <w:rPr>
          <w:noProof/>
        </w:rPr>
        <w:drawing>
          <wp:inline distT="0" distB="0" distL="0" distR="0" wp14:anchorId="74B20C35" wp14:editId="6D8B54B9">
            <wp:extent cx="4120204" cy="1108282"/>
            <wp:effectExtent l="0" t="0" r="0" b="0"/>
            <wp:docPr id="14" name="Drawing 14" descr="23af58b415ebe27cfe511474c16e5b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3af58b415ebe27cfe511474c16e5b3c.png"/>
                    <pic:cNvPicPr>
                      <a:picLocks noChangeAspect="1"/>
                    </pic:cNvPicPr>
                  </pic:nvPicPr>
                  <pic:blipFill>
                    <a:blip r:embed="rId19"/>
                    <a:stretch>
                      <a:fillRect/>
                    </a:stretch>
                  </pic:blipFill>
                  <pic:spPr>
                    <a:xfrm>
                      <a:off x="0" y="0"/>
                      <a:ext cx="4120204" cy="1108282"/>
                    </a:xfrm>
                    <a:prstGeom prst="rect">
                      <a:avLst/>
                    </a:prstGeom>
                  </pic:spPr>
                </pic:pic>
              </a:graphicData>
            </a:graphic>
          </wp:inline>
        </w:drawing>
      </w:r>
    </w:p>
    <w:p w14:paraId="1EDA0514"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Key promotion and retention KPIs showing churn rate, repeat rate, and overall promotion usage. </w:t>
      </w:r>
    </w:p>
    <w:p w14:paraId="2D01A35D" w14:textId="77777777" w:rsidR="001E4420" w:rsidRDefault="00000000">
      <w:pPr>
        <w:spacing w:before="120" w:after="120"/>
        <w:jc w:val="center"/>
      </w:pPr>
      <w:r>
        <w:rPr>
          <w:noProof/>
        </w:rPr>
        <w:drawing>
          <wp:inline distT="0" distB="0" distL="0" distR="0" wp14:anchorId="153E26A2" wp14:editId="0C5CDE36">
            <wp:extent cx="3519606" cy="2938784"/>
            <wp:effectExtent l="0" t="0" r="0" b="0"/>
            <wp:docPr id="15" name="Drawing 15" descr="2527b34e9736242fa664749298d468b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527b34e9736242fa664749298d468bd.png"/>
                    <pic:cNvPicPr>
                      <a:picLocks noChangeAspect="1"/>
                    </pic:cNvPicPr>
                  </pic:nvPicPr>
                  <pic:blipFill>
                    <a:blip r:embed="rId20"/>
                    <a:stretch>
                      <a:fillRect/>
                    </a:stretch>
                  </pic:blipFill>
                  <pic:spPr>
                    <a:xfrm>
                      <a:off x="0" y="0"/>
                      <a:ext cx="3519606" cy="2938784"/>
                    </a:xfrm>
                    <a:prstGeom prst="rect">
                      <a:avLst/>
                    </a:prstGeom>
                  </pic:spPr>
                </pic:pic>
              </a:graphicData>
            </a:graphic>
          </wp:inline>
        </w:drawing>
      </w:r>
    </w:p>
    <w:p w14:paraId="32E4EB1F"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Churn rate comparison across loyalty tiers, indicating higher churn among Platinum customers. </w:t>
      </w:r>
    </w:p>
    <w:p w14:paraId="131CD0EB" w14:textId="77777777" w:rsidR="001E4420" w:rsidRDefault="00000000">
      <w:pPr>
        <w:spacing w:before="120" w:after="120"/>
        <w:jc w:val="center"/>
      </w:pPr>
      <w:r>
        <w:rPr>
          <w:noProof/>
        </w:rPr>
        <w:lastRenderedPageBreak/>
        <w:drawing>
          <wp:inline distT="0" distB="0" distL="0" distR="0" wp14:anchorId="61C56A6C" wp14:editId="6D90A2E6">
            <wp:extent cx="3206629" cy="2895168"/>
            <wp:effectExtent l="0" t="0" r="0" b="0"/>
            <wp:docPr id="16" name="Drawing 16" descr="a08df7e7ebe9be4a06131da782835df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08df7e7ebe9be4a06131da782835df5.png"/>
                    <pic:cNvPicPr>
                      <a:picLocks noChangeAspect="1"/>
                    </pic:cNvPicPr>
                  </pic:nvPicPr>
                  <pic:blipFill>
                    <a:blip r:embed="rId21"/>
                    <a:stretch>
                      <a:fillRect/>
                    </a:stretch>
                  </pic:blipFill>
                  <pic:spPr>
                    <a:xfrm>
                      <a:off x="0" y="0"/>
                      <a:ext cx="3206629" cy="2895168"/>
                    </a:xfrm>
                    <a:prstGeom prst="rect">
                      <a:avLst/>
                    </a:prstGeom>
                  </pic:spPr>
                </pic:pic>
              </a:graphicData>
            </a:graphic>
          </wp:inline>
        </w:drawing>
      </w:r>
    </w:p>
    <w:p w14:paraId="538773E1"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Comparison of average transaction value for purchases made with and without promotional offers. </w:t>
      </w:r>
    </w:p>
    <w:p w14:paraId="0E755489" w14:textId="77777777" w:rsidR="001E4420" w:rsidRDefault="00000000">
      <w:pPr>
        <w:spacing w:before="120" w:after="120"/>
        <w:jc w:val="center"/>
      </w:pPr>
      <w:r>
        <w:rPr>
          <w:noProof/>
        </w:rPr>
        <w:drawing>
          <wp:inline distT="0" distB="0" distL="0" distR="0" wp14:anchorId="60C64072" wp14:editId="30A34F06">
            <wp:extent cx="3158887" cy="2706463"/>
            <wp:effectExtent l="0" t="0" r="0" b="0"/>
            <wp:docPr id="17" name="Drawing 17" descr="d4949e8d5d5b2c6357e1e9b25e065c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4949e8d5d5b2c6357e1e9b25e065c62.png"/>
                    <pic:cNvPicPr>
                      <a:picLocks noChangeAspect="1"/>
                    </pic:cNvPicPr>
                  </pic:nvPicPr>
                  <pic:blipFill>
                    <a:blip r:embed="rId22"/>
                    <a:stretch>
                      <a:fillRect/>
                    </a:stretch>
                  </pic:blipFill>
                  <pic:spPr>
                    <a:xfrm>
                      <a:off x="0" y="0"/>
                      <a:ext cx="3158887" cy="2706463"/>
                    </a:xfrm>
                    <a:prstGeom prst="rect">
                      <a:avLst/>
                    </a:prstGeom>
                  </pic:spPr>
                </pic:pic>
              </a:graphicData>
            </a:graphic>
          </wp:inline>
        </w:drawing>
      </w:r>
    </w:p>
    <w:p w14:paraId="4638BE6C" w14:textId="77777777" w:rsidR="001E4420" w:rsidRDefault="00000000">
      <w:pPr>
        <w:spacing w:before="120" w:after="120" w:line="336" w:lineRule="auto"/>
      </w:pPr>
      <w:r>
        <w:rPr>
          <w:rFonts w:ascii="Canva Sans Italics" w:eastAsia="Canva Sans Italics" w:hAnsi="Canva Sans Italics" w:cs="Canva Sans Italics"/>
          <w:i/>
          <w:iCs/>
          <w:color w:val="000000"/>
        </w:rPr>
        <w:t>Loyalty points earned versus redeemed across loyalty tiers, highlighting gaps in reward utilization.</w:t>
      </w:r>
      <w:r>
        <w:rPr>
          <w:rFonts w:ascii="Canva Sans" w:eastAsia="Canva Sans" w:hAnsi="Canva Sans" w:cs="Canva Sans"/>
          <w:color w:val="000000"/>
        </w:rPr>
        <w:t xml:space="preserve"> </w:t>
      </w:r>
    </w:p>
    <w:p w14:paraId="09EE06FC" w14:textId="77777777" w:rsidR="001E4420" w:rsidRDefault="00000000">
      <w:pPr>
        <w:spacing w:before="120" w:after="120" w:line="336" w:lineRule="auto"/>
      </w:pPr>
      <w:r>
        <w:rPr>
          <w:rFonts w:ascii="Canva Sans" w:eastAsia="Canva Sans" w:hAnsi="Canva Sans" w:cs="Canva Sans"/>
          <w:color w:val="000000"/>
        </w:rPr>
        <w:t xml:space="preserve">Promotion analysis indicates that </w:t>
      </w:r>
      <w:r>
        <w:rPr>
          <w:rFonts w:ascii="Canva Sans Bold" w:eastAsia="Canva Sans Bold" w:hAnsi="Canva Sans Bold" w:cs="Canva Sans Bold"/>
          <w:b/>
          <w:bCs/>
          <w:color w:val="000000"/>
        </w:rPr>
        <w:t>51% of transactions involve promotional offers</w:t>
      </w:r>
      <w:r>
        <w:rPr>
          <w:rFonts w:ascii="Canva Sans" w:eastAsia="Canva Sans" w:hAnsi="Canva Sans" w:cs="Canva Sans"/>
          <w:color w:val="000000"/>
        </w:rPr>
        <w:t xml:space="preserve">, demonstrating a strong reliance on discounts to drive purchases. A comparison of average transaction values shows that transactions made with promotions have a slightly higher average spend than those without promotions, suggesting that promotions help increase basket value. </w:t>
      </w:r>
    </w:p>
    <w:p w14:paraId="0B8EAB8B" w14:textId="77777777" w:rsidR="001E4420" w:rsidRDefault="00000000">
      <w:pPr>
        <w:spacing w:before="120" w:after="120" w:line="336" w:lineRule="auto"/>
      </w:pPr>
      <w:r>
        <w:rPr>
          <w:rFonts w:ascii="Canva Sans" w:eastAsia="Canva Sans" w:hAnsi="Canva Sans" w:cs="Canva Sans"/>
          <w:color w:val="000000"/>
        </w:rPr>
        <w:t xml:space="preserve">Loyalty tier analysis reveals that </w:t>
      </w:r>
      <w:r>
        <w:rPr>
          <w:rFonts w:ascii="Canva Sans Bold" w:eastAsia="Canva Sans Bold" w:hAnsi="Canva Sans Bold" w:cs="Canva Sans Bold"/>
          <w:b/>
          <w:bCs/>
          <w:color w:val="000000"/>
        </w:rPr>
        <w:t>Platinum customers exhibit the highest churn rate</w:t>
      </w:r>
      <w:r>
        <w:rPr>
          <w:rFonts w:ascii="Canva Sans" w:eastAsia="Canva Sans" w:hAnsi="Canva Sans" w:cs="Canva Sans"/>
          <w:color w:val="000000"/>
        </w:rPr>
        <w:t xml:space="preserve">, followed by </w:t>
      </w:r>
      <w:proofErr w:type="gramStart"/>
      <w:r>
        <w:rPr>
          <w:rFonts w:ascii="Canva Sans" w:eastAsia="Canva Sans" w:hAnsi="Canva Sans" w:cs="Canva Sans"/>
          <w:color w:val="000000"/>
        </w:rPr>
        <w:t>Silver and Gold</w:t>
      </w:r>
      <w:proofErr w:type="gramEnd"/>
      <w:r>
        <w:rPr>
          <w:rFonts w:ascii="Canva Sans" w:eastAsia="Canva Sans" w:hAnsi="Canva Sans" w:cs="Canva Sans"/>
          <w:color w:val="000000"/>
        </w:rPr>
        <w:t xml:space="preserve"> tiers. This indicates that higher loyalty status alone does not guarantee customer retention without sustained engagement. </w:t>
      </w:r>
    </w:p>
    <w:p w14:paraId="7B57BD99" w14:textId="77777777" w:rsidR="001E4420" w:rsidRDefault="00000000">
      <w:pPr>
        <w:spacing w:before="120" w:after="120" w:line="336" w:lineRule="auto"/>
      </w:pPr>
      <w:proofErr w:type="gramStart"/>
      <w:r>
        <w:rPr>
          <w:rFonts w:ascii="Canva Sans" w:eastAsia="Canva Sans" w:hAnsi="Canva Sans" w:cs="Canva Sans"/>
          <w:color w:val="000000"/>
        </w:rPr>
        <w:lastRenderedPageBreak/>
        <w:t>Points</w:t>
      </w:r>
      <w:proofErr w:type="gramEnd"/>
      <w:r>
        <w:rPr>
          <w:rFonts w:ascii="Canva Sans" w:eastAsia="Canva Sans" w:hAnsi="Canva Sans" w:cs="Canva Sans"/>
          <w:color w:val="000000"/>
        </w:rPr>
        <w:t xml:space="preserve"> analysis highlights a consistent gap between points earned and points redeemed across all loyalty tiers, particularly among higher-tier customers. This suggests that customers may not be fully aware of, or motivated to use, available loyalty rewards. </w:t>
      </w:r>
    </w:p>
    <w:p w14:paraId="70118912" w14:textId="77777777" w:rsidR="001E4420" w:rsidRDefault="00000000">
      <w:pPr>
        <w:spacing w:before="120" w:after="120" w:line="336" w:lineRule="auto"/>
      </w:pPr>
      <w:r>
        <w:rPr>
          <w:rFonts w:ascii="Canva Sans" w:eastAsia="Canva Sans" w:hAnsi="Canva Sans" w:cs="Canva Sans"/>
          <w:color w:val="000000"/>
        </w:rPr>
        <w:t xml:space="preserve"> </w:t>
      </w:r>
    </w:p>
    <w:p w14:paraId="6BC4665B" w14:textId="77777777" w:rsidR="001E4420" w:rsidRDefault="00000000">
      <w:pPr>
        <w:spacing w:before="120" w:after="120" w:line="336" w:lineRule="auto"/>
      </w:pPr>
      <w:r>
        <w:rPr>
          <w:rFonts w:ascii="Canva Sans" w:eastAsia="Canva Sans" w:hAnsi="Canva Sans" w:cs="Canva Sans"/>
          <w:color w:val="000000"/>
          <w:sz w:val="36"/>
          <w:szCs w:val="36"/>
        </w:rPr>
        <w:t xml:space="preserve">6. Task 5: Store Performance vs Retention </w:t>
      </w:r>
    </w:p>
    <w:p w14:paraId="6897A3C6" w14:textId="77777777" w:rsidR="001E4420" w:rsidRDefault="00000000">
      <w:pPr>
        <w:spacing w:before="120" w:after="120" w:line="336" w:lineRule="auto"/>
      </w:pPr>
      <w:r>
        <w:rPr>
          <w:rFonts w:ascii="Canva Sans" w:eastAsia="Canva Sans" w:hAnsi="Canva Sans" w:cs="Canva Sans"/>
          <w:color w:val="000000"/>
          <w:sz w:val="28"/>
          <w:szCs w:val="28"/>
        </w:rPr>
        <w:t xml:space="preserve">Store-Level Analysis </w:t>
      </w:r>
    </w:p>
    <w:p w14:paraId="1C72C05E" w14:textId="77777777" w:rsidR="001E4420" w:rsidRDefault="00000000">
      <w:pPr>
        <w:numPr>
          <w:ilvl w:val="0"/>
          <w:numId w:val="12"/>
        </w:numPr>
        <w:spacing w:after="0" w:line="336" w:lineRule="auto"/>
      </w:pPr>
      <w:r>
        <w:rPr>
          <w:rFonts w:ascii="Canva Sans" w:eastAsia="Canva Sans" w:hAnsi="Canva Sans" w:cs="Canva Sans"/>
          <w:color w:val="000000"/>
        </w:rPr>
        <w:t xml:space="preserve">Average transaction amount by store type </w:t>
      </w:r>
    </w:p>
    <w:p w14:paraId="794A9D07" w14:textId="77777777" w:rsidR="001E4420" w:rsidRDefault="00000000">
      <w:pPr>
        <w:numPr>
          <w:ilvl w:val="0"/>
          <w:numId w:val="12"/>
        </w:numPr>
        <w:spacing w:after="0" w:line="336" w:lineRule="auto"/>
      </w:pPr>
      <w:r>
        <w:rPr>
          <w:rFonts w:ascii="Canva Sans" w:eastAsia="Canva Sans" w:hAnsi="Canva Sans" w:cs="Canva Sans"/>
          <w:color w:val="000000"/>
        </w:rPr>
        <w:t xml:space="preserve">Churn rate by store region </w:t>
      </w:r>
    </w:p>
    <w:p w14:paraId="3E770F4D" w14:textId="77777777" w:rsidR="001E4420" w:rsidRDefault="00000000">
      <w:pPr>
        <w:numPr>
          <w:ilvl w:val="0"/>
          <w:numId w:val="12"/>
        </w:numPr>
        <w:spacing w:after="0" w:line="336" w:lineRule="auto"/>
      </w:pPr>
      <w:r>
        <w:rPr>
          <w:rFonts w:ascii="Canva Sans" w:eastAsia="Canva Sans" w:hAnsi="Canva Sans" w:cs="Canva Sans"/>
          <w:color w:val="000000"/>
        </w:rPr>
        <w:t xml:space="preserve">Relationship between store opening year and retention </w:t>
      </w:r>
    </w:p>
    <w:p w14:paraId="7892DD41" w14:textId="77777777" w:rsidR="001E4420" w:rsidRDefault="00000000">
      <w:pPr>
        <w:spacing w:before="120" w:after="120"/>
        <w:jc w:val="center"/>
      </w:pPr>
      <w:r>
        <w:rPr>
          <w:noProof/>
        </w:rPr>
        <w:drawing>
          <wp:inline distT="0" distB="0" distL="0" distR="0" wp14:anchorId="041B6B74" wp14:editId="2AF6058D">
            <wp:extent cx="4440034" cy="967001"/>
            <wp:effectExtent l="0" t="0" r="0" b="0"/>
            <wp:docPr id="18" name="Drawing 18" descr="7b165111e5218691da3080349ce435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7b165111e5218691da3080349ce43553.png"/>
                    <pic:cNvPicPr>
                      <a:picLocks noChangeAspect="1"/>
                    </pic:cNvPicPr>
                  </pic:nvPicPr>
                  <pic:blipFill>
                    <a:blip r:embed="rId23"/>
                    <a:stretch>
                      <a:fillRect/>
                    </a:stretch>
                  </pic:blipFill>
                  <pic:spPr>
                    <a:xfrm>
                      <a:off x="0" y="0"/>
                      <a:ext cx="4440034" cy="967001"/>
                    </a:xfrm>
                    <a:prstGeom prst="rect">
                      <a:avLst/>
                    </a:prstGeom>
                  </pic:spPr>
                </pic:pic>
              </a:graphicData>
            </a:graphic>
          </wp:inline>
        </w:drawing>
      </w:r>
    </w:p>
    <w:p w14:paraId="353EF01D"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Key store-level retention KPIs showing total churned customers, retention rate, and churn rate. </w:t>
      </w:r>
    </w:p>
    <w:p w14:paraId="4A8E58C8" w14:textId="77777777" w:rsidR="001E4420" w:rsidRDefault="00000000">
      <w:pPr>
        <w:spacing w:before="120" w:after="120"/>
        <w:jc w:val="center"/>
      </w:pPr>
      <w:r>
        <w:rPr>
          <w:noProof/>
        </w:rPr>
        <w:drawing>
          <wp:inline distT="0" distB="0" distL="0" distR="0" wp14:anchorId="3B3FC5D8" wp14:editId="1895BE39">
            <wp:extent cx="3715320" cy="2951770"/>
            <wp:effectExtent l="0" t="0" r="0" b="0"/>
            <wp:docPr id="19" name="Drawing 19" descr="aec968be08bcdb7037e0de609a929b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ec968be08bcdb7037e0de609a929b33.png"/>
                    <pic:cNvPicPr>
                      <a:picLocks noChangeAspect="1"/>
                    </pic:cNvPicPr>
                  </pic:nvPicPr>
                  <pic:blipFill>
                    <a:blip r:embed="rId24"/>
                    <a:stretch>
                      <a:fillRect/>
                    </a:stretch>
                  </pic:blipFill>
                  <pic:spPr>
                    <a:xfrm>
                      <a:off x="0" y="0"/>
                      <a:ext cx="3715320" cy="2951770"/>
                    </a:xfrm>
                    <a:prstGeom prst="rect">
                      <a:avLst/>
                    </a:prstGeom>
                  </pic:spPr>
                </pic:pic>
              </a:graphicData>
            </a:graphic>
          </wp:inline>
        </w:drawing>
      </w:r>
    </w:p>
    <w:p w14:paraId="51F0DF1A" w14:textId="77777777" w:rsidR="001E4420" w:rsidRDefault="00000000">
      <w:pPr>
        <w:spacing w:before="120" w:after="120" w:line="336" w:lineRule="auto"/>
      </w:pPr>
      <w:r>
        <w:rPr>
          <w:rFonts w:ascii="Canva Sans Italics" w:eastAsia="Canva Sans Italics" w:hAnsi="Canva Sans Italics" w:cs="Canva Sans Italics"/>
          <w:i/>
          <w:iCs/>
          <w:color w:val="000000"/>
        </w:rPr>
        <w:t>Regional churn rate comparison identifying Liverpool and Birmingham as high-risk regions.</w:t>
      </w:r>
      <w:r>
        <w:rPr>
          <w:rFonts w:ascii="Canva Sans" w:eastAsia="Canva Sans" w:hAnsi="Canva Sans" w:cs="Canva Sans"/>
          <w:color w:val="000000"/>
        </w:rPr>
        <w:t xml:space="preserve"> </w:t>
      </w:r>
    </w:p>
    <w:p w14:paraId="20ABB83F" w14:textId="77777777" w:rsidR="001E4420" w:rsidRDefault="00000000">
      <w:pPr>
        <w:spacing w:before="120" w:after="120"/>
        <w:jc w:val="center"/>
      </w:pPr>
      <w:r>
        <w:rPr>
          <w:noProof/>
        </w:rPr>
        <w:lastRenderedPageBreak/>
        <w:drawing>
          <wp:inline distT="0" distB="0" distL="0" distR="0" wp14:anchorId="43AF4083" wp14:editId="354AB716">
            <wp:extent cx="5367006" cy="1521616"/>
            <wp:effectExtent l="0" t="0" r="0" b="0"/>
            <wp:docPr id="20" name="Drawing 20" descr="911c80c1044cec13f1baa40b6fe228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911c80c1044cec13f1baa40b6fe228c2.png"/>
                    <pic:cNvPicPr>
                      <a:picLocks noChangeAspect="1"/>
                    </pic:cNvPicPr>
                  </pic:nvPicPr>
                  <pic:blipFill>
                    <a:blip r:embed="rId25"/>
                    <a:stretch>
                      <a:fillRect/>
                    </a:stretch>
                  </pic:blipFill>
                  <pic:spPr>
                    <a:xfrm>
                      <a:off x="0" y="0"/>
                      <a:ext cx="5367006" cy="1521616"/>
                    </a:xfrm>
                    <a:prstGeom prst="rect">
                      <a:avLst/>
                    </a:prstGeom>
                  </pic:spPr>
                </pic:pic>
              </a:graphicData>
            </a:graphic>
          </wp:inline>
        </w:drawing>
      </w:r>
    </w:p>
    <w:p w14:paraId="76C80D85"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Relationship between store opening year and retention </w:t>
      </w:r>
      <w:proofErr w:type="gramStart"/>
      <w:r>
        <w:rPr>
          <w:rFonts w:ascii="Canva Sans Italics" w:eastAsia="Canva Sans Italics" w:hAnsi="Canva Sans Italics" w:cs="Canva Sans Italics"/>
          <w:i/>
          <w:iCs/>
          <w:color w:val="000000"/>
        </w:rPr>
        <w:t>performance,</w:t>
      </w:r>
      <w:proofErr w:type="gramEnd"/>
      <w:r>
        <w:rPr>
          <w:rFonts w:ascii="Canva Sans Italics" w:eastAsia="Canva Sans Italics" w:hAnsi="Canva Sans Italics" w:cs="Canva Sans Italics"/>
          <w:i/>
          <w:iCs/>
          <w:color w:val="000000"/>
        </w:rPr>
        <w:t xml:space="preserve"> </w:t>
      </w:r>
      <w:proofErr w:type="gramStart"/>
      <w:r>
        <w:rPr>
          <w:rFonts w:ascii="Canva Sans Italics" w:eastAsia="Canva Sans Italics" w:hAnsi="Canva Sans Italics" w:cs="Canva Sans Italics"/>
          <w:i/>
          <w:iCs/>
          <w:color w:val="000000"/>
        </w:rPr>
        <w:t>showing</w:t>
      </w:r>
      <w:proofErr w:type="gramEnd"/>
      <w:r>
        <w:rPr>
          <w:rFonts w:ascii="Canva Sans Italics" w:eastAsia="Canva Sans Italics" w:hAnsi="Canva Sans Italics" w:cs="Canva Sans Italics"/>
          <w:i/>
          <w:iCs/>
          <w:color w:val="000000"/>
        </w:rPr>
        <w:t xml:space="preserve"> declining retention in newer stores.</w:t>
      </w:r>
      <w:r>
        <w:rPr>
          <w:rFonts w:ascii="Canva Sans" w:eastAsia="Canva Sans" w:hAnsi="Canva Sans" w:cs="Canva Sans"/>
          <w:color w:val="000000"/>
        </w:rPr>
        <w:t xml:space="preserve"> </w:t>
      </w:r>
    </w:p>
    <w:p w14:paraId="73BB8FD7" w14:textId="77777777" w:rsidR="001E4420" w:rsidRDefault="00000000">
      <w:pPr>
        <w:spacing w:before="120" w:after="120"/>
        <w:jc w:val="center"/>
      </w:pPr>
      <w:r>
        <w:rPr>
          <w:noProof/>
        </w:rPr>
        <w:drawing>
          <wp:inline distT="0" distB="0" distL="0" distR="0" wp14:anchorId="0E5E8423" wp14:editId="5AFFEE95">
            <wp:extent cx="3783284" cy="2385940"/>
            <wp:effectExtent l="0" t="0" r="0" b="0"/>
            <wp:docPr id="21" name="Drawing 21" descr="f4a61a541d5f8495531e3a0d6226a4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4a61a541d5f8495531e3a0d6226a461.png"/>
                    <pic:cNvPicPr>
                      <a:picLocks noChangeAspect="1"/>
                    </pic:cNvPicPr>
                  </pic:nvPicPr>
                  <pic:blipFill>
                    <a:blip r:embed="rId26"/>
                    <a:stretch>
                      <a:fillRect/>
                    </a:stretch>
                  </pic:blipFill>
                  <pic:spPr>
                    <a:xfrm>
                      <a:off x="0" y="0"/>
                      <a:ext cx="3783284" cy="2385940"/>
                    </a:xfrm>
                    <a:prstGeom prst="rect">
                      <a:avLst/>
                    </a:prstGeom>
                  </pic:spPr>
                </pic:pic>
              </a:graphicData>
            </a:graphic>
          </wp:inline>
        </w:drawing>
      </w:r>
    </w:p>
    <w:p w14:paraId="7D8A13ED"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Average transaction amount across store formats, highlighting higher </w:t>
      </w:r>
      <w:proofErr w:type="gramStart"/>
      <w:r>
        <w:rPr>
          <w:rFonts w:ascii="Canva Sans Italics" w:eastAsia="Canva Sans Italics" w:hAnsi="Canva Sans Italics" w:cs="Canva Sans Italics"/>
          <w:i/>
          <w:iCs/>
          <w:color w:val="000000"/>
        </w:rPr>
        <w:t>spend</w:t>
      </w:r>
      <w:proofErr w:type="gramEnd"/>
      <w:r>
        <w:rPr>
          <w:rFonts w:ascii="Canva Sans Italics" w:eastAsia="Canva Sans Italics" w:hAnsi="Canva Sans Italics" w:cs="Canva Sans Italics"/>
          <w:i/>
          <w:iCs/>
          <w:color w:val="000000"/>
        </w:rPr>
        <w:t xml:space="preserve"> in superstores.</w:t>
      </w:r>
      <w:r>
        <w:rPr>
          <w:rFonts w:ascii="Canva Sans" w:eastAsia="Canva Sans" w:hAnsi="Canva Sans" w:cs="Canva Sans"/>
          <w:color w:val="000000"/>
        </w:rPr>
        <w:t xml:space="preserve"> </w:t>
      </w:r>
    </w:p>
    <w:p w14:paraId="352B6FCC" w14:textId="77777777" w:rsidR="001E4420" w:rsidRDefault="00000000">
      <w:pPr>
        <w:spacing w:before="120" w:after="120"/>
        <w:jc w:val="center"/>
      </w:pPr>
      <w:r>
        <w:rPr>
          <w:noProof/>
        </w:rPr>
        <w:drawing>
          <wp:inline distT="0" distB="0" distL="0" distR="0" wp14:anchorId="2770A8FD" wp14:editId="280FCA1A">
            <wp:extent cx="5444510" cy="1800746"/>
            <wp:effectExtent l="0" t="0" r="0" b="0"/>
            <wp:docPr id="22" name="Drawing 22" descr="7ec826a67439e9acf6be998eb6649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7ec826a67439e9acf6be998eb6649e26.png"/>
                    <pic:cNvPicPr>
                      <a:picLocks noChangeAspect="1"/>
                    </pic:cNvPicPr>
                  </pic:nvPicPr>
                  <pic:blipFill>
                    <a:blip r:embed="rId27"/>
                    <a:stretch>
                      <a:fillRect/>
                    </a:stretch>
                  </pic:blipFill>
                  <pic:spPr>
                    <a:xfrm>
                      <a:off x="0" y="0"/>
                      <a:ext cx="5444510" cy="1800746"/>
                    </a:xfrm>
                    <a:prstGeom prst="rect">
                      <a:avLst/>
                    </a:prstGeom>
                  </pic:spPr>
                </pic:pic>
              </a:graphicData>
            </a:graphic>
          </wp:inline>
        </w:drawing>
      </w:r>
    </w:p>
    <w:p w14:paraId="5E6CB2F5" w14:textId="77777777" w:rsidR="001E4420" w:rsidRDefault="00000000">
      <w:pPr>
        <w:spacing w:before="120" w:after="120" w:line="336" w:lineRule="auto"/>
      </w:pPr>
      <w:r>
        <w:rPr>
          <w:rFonts w:ascii="Canva Sans Italics" w:eastAsia="Canva Sans Italics" w:hAnsi="Canva Sans Italics" w:cs="Canva Sans Italics"/>
          <w:i/>
          <w:iCs/>
          <w:color w:val="000000"/>
        </w:rPr>
        <w:t>Trend of customer retention rate over time, indicating a decline in recent years.</w:t>
      </w:r>
      <w:r>
        <w:rPr>
          <w:rFonts w:ascii="Canva Sans" w:eastAsia="Canva Sans" w:hAnsi="Canva Sans" w:cs="Canva Sans"/>
          <w:color w:val="000000"/>
        </w:rPr>
        <w:t xml:space="preserve"> </w:t>
      </w:r>
    </w:p>
    <w:p w14:paraId="0B1A56A5" w14:textId="77777777" w:rsidR="001E4420" w:rsidRDefault="00000000">
      <w:pPr>
        <w:spacing w:before="120" w:after="120" w:line="336" w:lineRule="auto"/>
      </w:pPr>
      <w:r>
        <w:rPr>
          <w:rFonts w:ascii="Canva Sans" w:eastAsia="Canva Sans" w:hAnsi="Canva Sans" w:cs="Canva Sans"/>
          <w:color w:val="000000"/>
        </w:rPr>
        <w:t xml:space="preserve">Store-level analysis was conducted to understand how store characteristics influence customer retention. Regional analysis shows that </w:t>
      </w:r>
      <w:r>
        <w:rPr>
          <w:rFonts w:ascii="Canva Sans Bold" w:eastAsia="Canva Sans Bold" w:hAnsi="Canva Sans Bold" w:cs="Canva Sans Bold"/>
          <w:b/>
          <w:bCs/>
          <w:color w:val="000000"/>
        </w:rPr>
        <w:t>Liverpool and Birmingham experience the highest churn rates</w:t>
      </w:r>
      <w:r>
        <w:rPr>
          <w:rFonts w:ascii="Canva Sans" w:eastAsia="Canva Sans" w:hAnsi="Canva Sans" w:cs="Canva Sans"/>
          <w:color w:val="000000"/>
        </w:rPr>
        <w:t xml:space="preserve">, identifying them as priority areas for retention-focused interventions. </w:t>
      </w:r>
    </w:p>
    <w:p w14:paraId="0C7AB22A" w14:textId="77777777" w:rsidR="001E4420" w:rsidRDefault="00000000">
      <w:pPr>
        <w:spacing w:before="120" w:after="120" w:line="336" w:lineRule="auto"/>
      </w:pPr>
      <w:r>
        <w:rPr>
          <w:rFonts w:ascii="Canva Sans" w:eastAsia="Canva Sans" w:hAnsi="Canva Sans" w:cs="Canva Sans"/>
          <w:color w:val="000000"/>
        </w:rPr>
        <w:t xml:space="preserve">Analysis of store maturity reveals that </w:t>
      </w:r>
      <w:r>
        <w:rPr>
          <w:rFonts w:ascii="Canva Sans Bold" w:eastAsia="Canva Sans Bold" w:hAnsi="Canva Sans Bold" w:cs="Canva Sans Bold"/>
          <w:b/>
          <w:bCs/>
          <w:color w:val="000000"/>
        </w:rPr>
        <w:t>older, more established stores tend to demonstrate better retention</w:t>
      </w:r>
      <w:r>
        <w:rPr>
          <w:rFonts w:ascii="Canva Sans" w:eastAsia="Canva Sans" w:hAnsi="Canva Sans" w:cs="Canva Sans"/>
          <w:color w:val="000000"/>
        </w:rPr>
        <w:t xml:space="preserve">, while newer stores show relatively lower retention </w:t>
      </w:r>
      <w:r>
        <w:rPr>
          <w:rFonts w:ascii="Canva Sans" w:eastAsia="Canva Sans" w:hAnsi="Canva Sans" w:cs="Canva Sans"/>
          <w:color w:val="000000"/>
        </w:rPr>
        <w:lastRenderedPageBreak/>
        <w:t xml:space="preserve">performance. This suggests that customer familiarity, operational stability, and localized engagement play an important role in retention outcomes. </w:t>
      </w:r>
    </w:p>
    <w:p w14:paraId="5A11ADE7" w14:textId="77777777" w:rsidR="001E4420" w:rsidRDefault="00000000">
      <w:pPr>
        <w:spacing w:before="120" w:after="120" w:line="336" w:lineRule="auto"/>
      </w:pPr>
      <w:r>
        <w:rPr>
          <w:rFonts w:ascii="Canva Sans" w:eastAsia="Canva Sans" w:hAnsi="Canva Sans" w:cs="Canva Sans"/>
          <w:color w:val="000000"/>
        </w:rPr>
        <w:t xml:space="preserve">Store format analysis indicates that </w:t>
      </w:r>
      <w:r>
        <w:rPr>
          <w:rFonts w:ascii="Canva Sans Bold" w:eastAsia="Canva Sans Bold" w:hAnsi="Canva Sans Bold" w:cs="Canva Sans Bold"/>
          <w:b/>
          <w:bCs/>
          <w:color w:val="000000"/>
        </w:rPr>
        <w:t>superstores generate higher average transaction values</w:t>
      </w:r>
      <w:r>
        <w:rPr>
          <w:rFonts w:ascii="Canva Sans" w:eastAsia="Canva Sans" w:hAnsi="Canva Sans" w:cs="Canva Sans"/>
          <w:color w:val="000000"/>
        </w:rPr>
        <w:t xml:space="preserve"> compared to express stores, highlighting their potential role as retention and engagement hubs rather than purely revenue centers. </w:t>
      </w:r>
    </w:p>
    <w:p w14:paraId="73495D0B" w14:textId="77777777" w:rsidR="001E4420" w:rsidRDefault="00000000">
      <w:pPr>
        <w:spacing w:before="120" w:after="120" w:line="336" w:lineRule="auto"/>
      </w:pPr>
      <w:r>
        <w:rPr>
          <w:rFonts w:ascii="Canva Sans" w:eastAsia="Canva Sans" w:hAnsi="Canva Sans" w:cs="Canva Sans"/>
          <w:color w:val="000000"/>
          <w:sz w:val="36"/>
          <w:szCs w:val="36"/>
        </w:rPr>
        <w:t xml:space="preserve"> </w:t>
      </w:r>
    </w:p>
    <w:p w14:paraId="60835EF0" w14:textId="77777777" w:rsidR="001E4420" w:rsidRPr="00453E85" w:rsidRDefault="00000000">
      <w:pPr>
        <w:spacing w:before="120" w:after="120" w:line="336" w:lineRule="auto"/>
        <w:rPr>
          <w:b/>
          <w:bCs/>
        </w:rPr>
      </w:pPr>
      <w:r w:rsidRPr="00453E85">
        <w:rPr>
          <w:rFonts w:ascii="Canva Sans" w:eastAsia="Canva Sans" w:hAnsi="Canva Sans" w:cs="Canva Sans"/>
          <w:b/>
          <w:bCs/>
          <w:color w:val="000000"/>
          <w:sz w:val="36"/>
          <w:szCs w:val="36"/>
        </w:rPr>
        <w:t xml:space="preserve">7. Task 6: Customer Lifetime Value (CLV) Analysis </w:t>
      </w:r>
    </w:p>
    <w:p w14:paraId="2ADE056A" w14:textId="77777777" w:rsidR="001E4420" w:rsidRDefault="00000000">
      <w:pPr>
        <w:spacing w:before="120" w:after="120" w:line="336" w:lineRule="auto"/>
      </w:pPr>
      <w:r>
        <w:rPr>
          <w:rFonts w:ascii="Canva Sans" w:eastAsia="Canva Sans" w:hAnsi="Canva Sans" w:cs="Canva Sans"/>
          <w:color w:val="000000"/>
          <w:sz w:val="28"/>
          <w:szCs w:val="28"/>
        </w:rPr>
        <w:t xml:space="preserve">CLV Calculation </w:t>
      </w:r>
    </w:p>
    <w:p w14:paraId="22828063" w14:textId="77777777" w:rsidR="001E4420" w:rsidRDefault="00000000">
      <w:pPr>
        <w:spacing w:before="120" w:after="120" w:line="336" w:lineRule="auto"/>
      </w:pPr>
      <w:r>
        <w:rPr>
          <w:rFonts w:ascii="Canva Sans" w:eastAsia="Canva Sans" w:hAnsi="Canva Sans" w:cs="Canva Sans"/>
          <w:color w:val="000000"/>
        </w:rPr>
        <w:t>CLV was calculated as: </w:t>
      </w:r>
      <w:r>
        <w:rPr>
          <w:rFonts w:ascii="Canva Sans" w:eastAsia="Canva Sans" w:hAnsi="Canva Sans" w:cs="Canva Sans"/>
          <w:color w:val="000000"/>
        </w:rPr>
        <w:br/>
        <w:t xml:space="preserve">Total Amount Spent / Membership Duration (in years) </w:t>
      </w:r>
    </w:p>
    <w:p w14:paraId="03841762" w14:textId="77777777" w:rsidR="001E4420" w:rsidRDefault="00000000">
      <w:pPr>
        <w:spacing w:before="120" w:after="120" w:line="336" w:lineRule="auto"/>
      </w:pPr>
      <w:r>
        <w:rPr>
          <w:rFonts w:ascii="Canva Sans" w:eastAsia="Canva Sans" w:hAnsi="Canva Sans" w:cs="Canva Sans"/>
          <w:color w:val="000000"/>
          <w:sz w:val="28"/>
          <w:szCs w:val="28"/>
        </w:rPr>
        <w:t xml:space="preserve">Segmentation </w:t>
      </w:r>
    </w:p>
    <w:p w14:paraId="7D81ADAA" w14:textId="77777777" w:rsidR="001E4420" w:rsidRDefault="00000000">
      <w:pPr>
        <w:spacing w:before="120" w:after="120" w:line="336" w:lineRule="auto"/>
      </w:pPr>
      <w:r>
        <w:rPr>
          <w:rFonts w:ascii="Canva Sans" w:eastAsia="Canva Sans" w:hAnsi="Canva Sans" w:cs="Canva Sans"/>
          <w:color w:val="000000"/>
        </w:rPr>
        <w:t xml:space="preserve">Customers were segmented into: </w:t>
      </w:r>
    </w:p>
    <w:p w14:paraId="72F05342" w14:textId="77777777" w:rsidR="001E4420" w:rsidRDefault="00000000">
      <w:pPr>
        <w:numPr>
          <w:ilvl w:val="0"/>
          <w:numId w:val="13"/>
        </w:numPr>
        <w:spacing w:after="0" w:line="336" w:lineRule="auto"/>
      </w:pPr>
      <w:r>
        <w:rPr>
          <w:rFonts w:ascii="Canva Sans" w:eastAsia="Canva Sans" w:hAnsi="Canva Sans" w:cs="Canva Sans"/>
          <w:color w:val="000000"/>
        </w:rPr>
        <w:t xml:space="preserve">Low CLV (Bottom 25%) </w:t>
      </w:r>
    </w:p>
    <w:p w14:paraId="08B6F89A" w14:textId="77777777" w:rsidR="001E4420" w:rsidRDefault="00000000">
      <w:pPr>
        <w:numPr>
          <w:ilvl w:val="0"/>
          <w:numId w:val="13"/>
        </w:numPr>
        <w:spacing w:after="0" w:line="336" w:lineRule="auto"/>
      </w:pPr>
      <w:r>
        <w:rPr>
          <w:rFonts w:ascii="Canva Sans" w:eastAsia="Canva Sans" w:hAnsi="Canva Sans" w:cs="Canva Sans"/>
          <w:color w:val="000000"/>
        </w:rPr>
        <w:t xml:space="preserve">Medium CLV (Middle 50%) </w:t>
      </w:r>
    </w:p>
    <w:p w14:paraId="6E6BD587" w14:textId="77777777" w:rsidR="001E4420" w:rsidRDefault="00000000">
      <w:pPr>
        <w:numPr>
          <w:ilvl w:val="0"/>
          <w:numId w:val="13"/>
        </w:numPr>
        <w:spacing w:after="0" w:line="336" w:lineRule="auto"/>
      </w:pPr>
      <w:r>
        <w:rPr>
          <w:rFonts w:ascii="Canva Sans" w:eastAsia="Canva Sans" w:hAnsi="Canva Sans" w:cs="Canva Sans"/>
          <w:color w:val="000000"/>
        </w:rPr>
        <w:t xml:space="preserve">High CLV (Top 25%) </w:t>
      </w:r>
    </w:p>
    <w:p w14:paraId="39EB94FA" w14:textId="77777777" w:rsidR="001E4420" w:rsidRDefault="00000000">
      <w:pPr>
        <w:spacing w:before="120" w:after="120" w:line="336" w:lineRule="auto"/>
      </w:pPr>
      <w:r>
        <w:rPr>
          <w:rFonts w:ascii="Canva Sans" w:eastAsia="Canva Sans" w:hAnsi="Canva Sans" w:cs="Canva Sans"/>
          <w:color w:val="000000"/>
          <w:sz w:val="28"/>
          <w:szCs w:val="28"/>
        </w:rPr>
        <w:t xml:space="preserve">Visual Analysis </w:t>
      </w:r>
    </w:p>
    <w:p w14:paraId="1DBF1B41" w14:textId="77777777" w:rsidR="001E4420" w:rsidRDefault="00000000">
      <w:pPr>
        <w:numPr>
          <w:ilvl w:val="0"/>
          <w:numId w:val="14"/>
        </w:numPr>
        <w:spacing w:after="0" w:line="336" w:lineRule="auto"/>
      </w:pPr>
      <w:r>
        <w:rPr>
          <w:rFonts w:ascii="Canva Sans" w:eastAsia="Canva Sans" w:hAnsi="Canva Sans" w:cs="Canva Sans"/>
          <w:color w:val="000000"/>
        </w:rPr>
        <w:t xml:space="preserve">CLV vs Days Since Last Purchase </w:t>
      </w:r>
    </w:p>
    <w:p w14:paraId="47855DB0" w14:textId="77777777" w:rsidR="001E4420" w:rsidRDefault="00000000">
      <w:pPr>
        <w:numPr>
          <w:ilvl w:val="0"/>
          <w:numId w:val="14"/>
        </w:numPr>
        <w:spacing w:after="0" w:line="336" w:lineRule="auto"/>
      </w:pPr>
      <w:r>
        <w:rPr>
          <w:rFonts w:ascii="Canva Sans" w:eastAsia="Canva Sans" w:hAnsi="Canva Sans" w:cs="Canva Sans"/>
          <w:color w:val="000000"/>
        </w:rPr>
        <w:t xml:space="preserve">CLV by Loyalty Tier and Region </w:t>
      </w:r>
    </w:p>
    <w:p w14:paraId="6267F0F1" w14:textId="77777777" w:rsidR="001E4420" w:rsidRDefault="00000000">
      <w:pPr>
        <w:spacing w:before="120" w:after="120"/>
        <w:jc w:val="center"/>
      </w:pPr>
      <w:r>
        <w:rPr>
          <w:noProof/>
        </w:rPr>
        <w:drawing>
          <wp:inline distT="0" distB="0" distL="0" distR="0" wp14:anchorId="00C91945" wp14:editId="3DDB2D08">
            <wp:extent cx="5020681" cy="3347120"/>
            <wp:effectExtent l="0" t="0" r="0" b="0"/>
            <wp:docPr id="23" name="Drawing 23" descr="1abc3d87b018377fb8effa5b6f6142b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abc3d87b018377fb8effa5b6f6142b7.png"/>
                    <pic:cNvPicPr>
                      <a:picLocks noChangeAspect="1"/>
                    </pic:cNvPicPr>
                  </pic:nvPicPr>
                  <pic:blipFill>
                    <a:blip r:embed="rId28"/>
                    <a:stretch>
                      <a:fillRect/>
                    </a:stretch>
                  </pic:blipFill>
                  <pic:spPr>
                    <a:xfrm>
                      <a:off x="0" y="0"/>
                      <a:ext cx="5020681" cy="3347120"/>
                    </a:xfrm>
                    <a:prstGeom prst="rect">
                      <a:avLst/>
                    </a:prstGeom>
                  </pic:spPr>
                </pic:pic>
              </a:graphicData>
            </a:graphic>
          </wp:inline>
        </w:drawing>
      </w:r>
    </w:p>
    <w:p w14:paraId="48933CBF" w14:textId="77777777" w:rsidR="001E4420" w:rsidRDefault="00000000">
      <w:pPr>
        <w:spacing w:before="120" w:after="120" w:line="336" w:lineRule="auto"/>
      </w:pPr>
      <w:r>
        <w:rPr>
          <w:rFonts w:ascii="Canva Sans Italics" w:eastAsia="Canva Sans Italics" w:hAnsi="Canva Sans Italics" w:cs="Canva Sans Italics"/>
          <w:i/>
          <w:iCs/>
          <w:color w:val="000000"/>
        </w:rPr>
        <w:lastRenderedPageBreak/>
        <w:t xml:space="preserve">Customer lifetime value comparison across loyalty tiers and regions. </w:t>
      </w:r>
    </w:p>
    <w:p w14:paraId="538E3424" w14:textId="77777777" w:rsidR="001E4420" w:rsidRDefault="00000000">
      <w:pPr>
        <w:spacing w:before="120" w:after="120"/>
        <w:jc w:val="center"/>
      </w:pPr>
      <w:r>
        <w:rPr>
          <w:noProof/>
        </w:rPr>
        <w:drawing>
          <wp:inline distT="0" distB="0" distL="0" distR="0" wp14:anchorId="1C5B51E5" wp14:editId="76616FCA">
            <wp:extent cx="4957101" cy="2474910"/>
            <wp:effectExtent l="0" t="0" r="0" b="0"/>
            <wp:docPr id="24" name="Drawing 24" descr="4c8e549c28fd52f0ef1064178bbe36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4c8e549c28fd52f0ef1064178bbe36e3.png"/>
                    <pic:cNvPicPr>
                      <a:picLocks noChangeAspect="1"/>
                    </pic:cNvPicPr>
                  </pic:nvPicPr>
                  <pic:blipFill>
                    <a:blip r:embed="rId29"/>
                    <a:stretch>
                      <a:fillRect/>
                    </a:stretch>
                  </pic:blipFill>
                  <pic:spPr>
                    <a:xfrm>
                      <a:off x="0" y="0"/>
                      <a:ext cx="4957101" cy="2474910"/>
                    </a:xfrm>
                    <a:prstGeom prst="rect">
                      <a:avLst/>
                    </a:prstGeom>
                  </pic:spPr>
                </pic:pic>
              </a:graphicData>
            </a:graphic>
          </wp:inline>
        </w:drawing>
      </w:r>
    </w:p>
    <w:p w14:paraId="1173313B" w14:textId="77777777" w:rsidR="001E4420" w:rsidRDefault="00000000">
      <w:pPr>
        <w:spacing w:before="120" w:after="120" w:line="336" w:lineRule="auto"/>
      </w:pPr>
      <w:r>
        <w:rPr>
          <w:rFonts w:ascii="Canva Sans Italics" w:eastAsia="Canva Sans Italics" w:hAnsi="Canva Sans Italics" w:cs="Canva Sans Italics"/>
          <w:i/>
          <w:iCs/>
          <w:color w:val="000000"/>
        </w:rPr>
        <w:t>Key insights derived from CLV analysis highlighting value concentration and regional variation.</w:t>
      </w:r>
      <w:r>
        <w:rPr>
          <w:rFonts w:ascii="Canva Sans" w:eastAsia="Canva Sans" w:hAnsi="Canva Sans" w:cs="Canva Sans"/>
          <w:color w:val="000000"/>
        </w:rPr>
        <w:t xml:space="preserve"> </w:t>
      </w:r>
    </w:p>
    <w:p w14:paraId="0B346A58" w14:textId="77777777" w:rsidR="001E4420" w:rsidRDefault="00000000">
      <w:pPr>
        <w:spacing w:before="120" w:after="120" w:line="336" w:lineRule="auto"/>
      </w:pPr>
      <w:r>
        <w:rPr>
          <w:rFonts w:ascii="Canva Sans" w:eastAsia="Canva Sans" w:hAnsi="Canva Sans" w:cs="Canva Sans"/>
          <w:color w:val="000000"/>
        </w:rPr>
        <w:t xml:space="preserve">Customer Lifetime Value (CLV) was calculated to identify and prioritize high-value customers based on their total spending relative to membership duration. Customers were segmented into low, medium, and high CLV groups using quartile-based segmentation. </w:t>
      </w:r>
    </w:p>
    <w:p w14:paraId="74E07780" w14:textId="77777777" w:rsidR="001E4420" w:rsidRDefault="00000000">
      <w:pPr>
        <w:spacing w:before="120" w:after="120" w:line="336" w:lineRule="auto"/>
      </w:pPr>
      <w:r>
        <w:rPr>
          <w:rFonts w:ascii="Canva Sans" w:eastAsia="Canva Sans" w:hAnsi="Canva Sans" w:cs="Canva Sans"/>
          <w:color w:val="000000"/>
        </w:rPr>
        <w:t xml:space="preserve">The CLV versus inactivity analysis shows that while a small proportion of customers contribute a disproportionately high share of total CLV, some high-value customers exhibit extended periods of inactivity. This indicates </w:t>
      </w:r>
      <w:r>
        <w:rPr>
          <w:rFonts w:ascii="Canva Sans Bold" w:eastAsia="Canva Sans Bold" w:hAnsi="Canva Sans Bold" w:cs="Canva Sans Bold"/>
          <w:b/>
          <w:bCs/>
          <w:color w:val="000000"/>
        </w:rPr>
        <w:t>silent churn risk</w:t>
      </w:r>
      <w:r>
        <w:rPr>
          <w:rFonts w:ascii="Canva Sans" w:eastAsia="Canva Sans" w:hAnsi="Canva Sans" w:cs="Canva Sans"/>
          <w:color w:val="000000"/>
        </w:rPr>
        <w:t xml:space="preserve">, where valuable customers may disengage without immediate churn signals. </w:t>
      </w:r>
    </w:p>
    <w:p w14:paraId="625558EB" w14:textId="77777777" w:rsidR="001E4420" w:rsidRDefault="00000000">
      <w:pPr>
        <w:spacing w:before="120" w:after="120" w:line="336" w:lineRule="auto"/>
      </w:pPr>
      <w:r>
        <w:rPr>
          <w:rFonts w:ascii="Canva Sans" w:eastAsia="Canva Sans" w:hAnsi="Canva Sans" w:cs="Canva Sans"/>
          <w:color w:val="000000"/>
        </w:rPr>
        <w:t xml:space="preserve">Further analysis reveals that CLV varies across regions and loyalty tiers, with </w:t>
      </w:r>
      <w:r>
        <w:rPr>
          <w:rFonts w:ascii="Canva Sans Bold" w:eastAsia="Canva Sans Bold" w:hAnsi="Canva Sans Bold" w:cs="Canva Sans Bold"/>
          <w:b/>
          <w:bCs/>
          <w:color w:val="000000"/>
        </w:rPr>
        <w:t>Gold and Platinum customers contributing significantly higher value</w:t>
      </w:r>
      <w:r>
        <w:rPr>
          <w:rFonts w:ascii="Canva Sans" w:eastAsia="Canva Sans" w:hAnsi="Canva Sans" w:cs="Canva Sans"/>
          <w:color w:val="000000"/>
        </w:rPr>
        <w:t xml:space="preserve"> across multiple regions. These insights highlight opportunities for targeted retention and reactivation strategies focused on high-value customers rather than broad, discount-driven approaches. </w:t>
      </w:r>
    </w:p>
    <w:p w14:paraId="7F410D1A" w14:textId="77777777" w:rsidR="001E4420" w:rsidRDefault="00000000">
      <w:pPr>
        <w:spacing w:before="120" w:after="120" w:line="336" w:lineRule="auto"/>
      </w:pPr>
      <w:r>
        <w:rPr>
          <w:rFonts w:ascii="Canva Sans Bold" w:eastAsia="Canva Sans Bold" w:hAnsi="Canva Sans Bold" w:cs="Canva Sans Bold"/>
          <w:b/>
          <w:bCs/>
          <w:color w:val="000000"/>
          <w:sz w:val="28"/>
          <w:szCs w:val="28"/>
        </w:rPr>
        <w:t>Business Implications</w:t>
      </w:r>
      <w:r>
        <w:rPr>
          <w:rFonts w:ascii="Canva Sans" w:eastAsia="Canva Sans" w:hAnsi="Canva Sans" w:cs="Canva Sans"/>
          <w:color w:val="000000"/>
          <w:sz w:val="28"/>
          <w:szCs w:val="28"/>
        </w:rPr>
        <w:t xml:space="preserve"> </w:t>
      </w:r>
    </w:p>
    <w:p w14:paraId="7DA0A790" w14:textId="77777777" w:rsidR="001E4420" w:rsidRDefault="00000000">
      <w:pPr>
        <w:numPr>
          <w:ilvl w:val="0"/>
          <w:numId w:val="15"/>
        </w:numPr>
        <w:spacing w:after="0" w:line="336" w:lineRule="auto"/>
      </w:pPr>
      <w:r>
        <w:rPr>
          <w:rFonts w:ascii="Canva Sans" w:eastAsia="Canva Sans" w:hAnsi="Canva Sans" w:cs="Canva Sans"/>
          <w:color w:val="000000"/>
        </w:rPr>
        <w:t xml:space="preserve">Prioritize reactivation of </w:t>
      </w:r>
      <w:r>
        <w:rPr>
          <w:rFonts w:ascii="Canva Sans Bold" w:eastAsia="Canva Sans Bold" w:hAnsi="Canva Sans Bold" w:cs="Canva Sans Bold"/>
          <w:b/>
          <w:bCs/>
          <w:color w:val="000000"/>
        </w:rPr>
        <w:t>high-CLV customers with long inactivity periods</w:t>
      </w:r>
      <w:r>
        <w:rPr>
          <w:rFonts w:ascii="Canva Sans" w:eastAsia="Canva Sans" w:hAnsi="Canva Sans" w:cs="Canva Sans"/>
          <w:color w:val="000000"/>
        </w:rPr>
        <w:t xml:space="preserve"> </w:t>
      </w:r>
    </w:p>
    <w:p w14:paraId="174928BD" w14:textId="77777777" w:rsidR="001E4420" w:rsidRDefault="00000000">
      <w:pPr>
        <w:numPr>
          <w:ilvl w:val="0"/>
          <w:numId w:val="15"/>
        </w:numPr>
        <w:spacing w:after="0" w:line="336" w:lineRule="auto"/>
      </w:pPr>
      <w:r>
        <w:rPr>
          <w:rFonts w:ascii="Canva Sans" w:eastAsia="Canva Sans" w:hAnsi="Canva Sans" w:cs="Canva Sans"/>
          <w:color w:val="000000"/>
        </w:rPr>
        <w:t xml:space="preserve">Shift from blanket promotions to </w:t>
      </w:r>
      <w:r>
        <w:rPr>
          <w:rFonts w:ascii="Canva Sans Bold" w:eastAsia="Canva Sans Bold" w:hAnsi="Canva Sans Bold" w:cs="Canva Sans Bold"/>
          <w:b/>
          <w:bCs/>
          <w:color w:val="000000"/>
        </w:rPr>
        <w:t>CLV-driven, personalized retention strategies</w:t>
      </w:r>
      <w:r>
        <w:rPr>
          <w:rFonts w:ascii="Canva Sans" w:eastAsia="Canva Sans" w:hAnsi="Canva Sans" w:cs="Canva Sans"/>
          <w:color w:val="000000"/>
        </w:rPr>
        <w:t xml:space="preserve"> </w:t>
      </w:r>
    </w:p>
    <w:p w14:paraId="6CACA403" w14:textId="77777777" w:rsidR="001E4420" w:rsidRDefault="00000000">
      <w:pPr>
        <w:numPr>
          <w:ilvl w:val="0"/>
          <w:numId w:val="15"/>
        </w:numPr>
        <w:spacing w:after="0" w:line="336" w:lineRule="auto"/>
      </w:pPr>
      <w:r>
        <w:rPr>
          <w:rFonts w:ascii="Canva Sans" w:eastAsia="Canva Sans" w:hAnsi="Canva Sans" w:cs="Canva Sans"/>
          <w:color w:val="000000"/>
        </w:rPr>
        <w:t xml:space="preserve">Align loyalty benefits and outreach efforts with customer value rather than purchase count alone </w:t>
      </w:r>
    </w:p>
    <w:p w14:paraId="1267E1A7" w14:textId="77777777" w:rsidR="00453E85" w:rsidRDefault="00453E85">
      <w:pPr>
        <w:spacing w:before="120" w:after="120" w:line="336" w:lineRule="auto"/>
        <w:rPr>
          <w:rFonts w:ascii="Canva Sans" w:eastAsia="Canva Sans" w:hAnsi="Canva Sans" w:cs="Canva Sans"/>
          <w:color w:val="000000"/>
          <w:sz w:val="36"/>
          <w:szCs w:val="36"/>
        </w:rPr>
      </w:pPr>
    </w:p>
    <w:p w14:paraId="361D00A0" w14:textId="364875F2" w:rsidR="001E4420" w:rsidRPr="00453E85" w:rsidRDefault="00000000">
      <w:pPr>
        <w:spacing w:before="120" w:after="120" w:line="336" w:lineRule="auto"/>
        <w:rPr>
          <w:b/>
          <w:bCs/>
        </w:rPr>
      </w:pPr>
      <w:r w:rsidRPr="00453E85">
        <w:rPr>
          <w:rFonts w:ascii="Canva Sans" w:eastAsia="Canva Sans" w:hAnsi="Canva Sans" w:cs="Canva Sans"/>
          <w:b/>
          <w:bCs/>
          <w:color w:val="000000"/>
          <w:sz w:val="36"/>
          <w:szCs w:val="36"/>
        </w:rPr>
        <w:lastRenderedPageBreak/>
        <w:t xml:space="preserve">8. Task 7: Executive Summary &amp; Recommendations </w:t>
      </w:r>
    </w:p>
    <w:p w14:paraId="11ADC595" w14:textId="77777777" w:rsidR="001E4420" w:rsidRDefault="00000000">
      <w:pPr>
        <w:spacing w:before="120" w:after="120"/>
        <w:jc w:val="center"/>
      </w:pPr>
      <w:r>
        <w:rPr>
          <w:noProof/>
        </w:rPr>
        <w:drawing>
          <wp:inline distT="0" distB="0" distL="0" distR="0" wp14:anchorId="130AA207" wp14:editId="19F6B3F2">
            <wp:extent cx="5734050" cy="3223810"/>
            <wp:effectExtent l="0" t="0" r="0" b="0"/>
            <wp:docPr id="25" name="Drawing 25" descr="7c33d31181ff50735a3c441329199f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7c33d31181ff50735a3c441329199ff0.png"/>
                    <pic:cNvPicPr>
                      <a:picLocks noChangeAspect="1"/>
                    </pic:cNvPicPr>
                  </pic:nvPicPr>
                  <pic:blipFill>
                    <a:blip r:embed="rId30"/>
                    <a:srcRect t="491"/>
                    <a:stretch>
                      <a:fillRect/>
                    </a:stretch>
                  </pic:blipFill>
                  <pic:spPr>
                    <a:xfrm>
                      <a:off x="0" y="0"/>
                      <a:ext cx="5734050" cy="3223810"/>
                    </a:xfrm>
                    <a:prstGeom prst="rect">
                      <a:avLst/>
                    </a:prstGeom>
                  </pic:spPr>
                </pic:pic>
              </a:graphicData>
            </a:graphic>
          </wp:inline>
        </w:drawing>
      </w:r>
    </w:p>
    <w:p w14:paraId="5281953B" w14:textId="77777777" w:rsidR="001E4420" w:rsidRDefault="00000000">
      <w:pPr>
        <w:spacing w:before="120" w:after="120" w:line="336" w:lineRule="auto"/>
      </w:pPr>
      <w:r>
        <w:rPr>
          <w:rFonts w:ascii="Canva Sans Italics" w:eastAsia="Canva Sans Italics" w:hAnsi="Canva Sans Italics" w:cs="Canva Sans Italics"/>
          <w:i/>
          <w:iCs/>
          <w:color w:val="000000"/>
        </w:rPr>
        <w:t xml:space="preserve">Overall customer retention dashboard summarizing churn, repeat behavior, and high-risk segments. </w:t>
      </w:r>
    </w:p>
    <w:p w14:paraId="5046E9CD" w14:textId="77777777" w:rsidR="001E4420" w:rsidRDefault="00000000">
      <w:pPr>
        <w:spacing w:before="120" w:after="120"/>
        <w:jc w:val="center"/>
      </w:pPr>
      <w:r>
        <w:rPr>
          <w:noProof/>
        </w:rPr>
        <w:drawing>
          <wp:inline distT="0" distB="0" distL="0" distR="0" wp14:anchorId="286216BE" wp14:editId="560F49F8">
            <wp:extent cx="5734050" cy="1625678"/>
            <wp:effectExtent l="0" t="0" r="0" b="0"/>
            <wp:docPr id="26" name="Drawing 26" descr="911c80c1044cec13f1baa40b6fe228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911c80c1044cec13f1baa40b6fe228c2.png"/>
                    <pic:cNvPicPr>
                      <a:picLocks noChangeAspect="1"/>
                    </pic:cNvPicPr>
                  </pic:nvPicPr>
                  <pic:blipFill>
                    <a:blip r:embed="rId25"/>
                    <a:stretch>
                      <a:fillRect/>
                    </a:stretch>
                  </pic:blipFill>
                  <pic:spPr>
                    <a:xfrm>
                      <a:off x="0" y="0"/>
                      <a:ext cx="5734050" cy="1625678"/>
                    </a:xfrm>
                    <a:prstGeom prst="rect">
                      <a:avLst/>
                    </a:prstGeom>
                  </pic:spPr>
                </pic:pic>
              </a:graphicData>
            </a:graphic>
          </wp:inline>
        </w:drawing>
      </w:r>
    </w:p>
    <w:p w14:paraId="4B84307E" w14:textId="77777777" w:rsidR="001E4420" w:rsidRDefault="00000000">
      <w:pPr>
        <w:spacing w:before="120" w:after="120" w:line="336" w:lineRule="auto"/>
      </w:pPr>
      <w:r>
        <w:rPr>
          <w:rFonts w:ascii="Canva Sans Bold" w:eastAsia="Canva Sans Bold" w:hAnsi="Canva Sans Bold" w:cs="Canva Sans Bold"/>
          <w:b/>
          <w:bCs/>
          <w:color w:val="000000"/>
        </w:rPr>
        <w:t xml:space="preserve">Key Findings </w:t>
      </w:r>
    </w:p>
    <w:p w14:paraId="29453581" w14:textId="77777777" w:rsidR="001E4420" w:rsidRDefault="00000000">
      <w:pPr>
        <w:numPr>
          <w:ilvl w:val="0"/>
          <w:numId w:val="16"/>
        </w:numPr>
        <w:spacing w:after="0" w:line="336" w:lineRule="auto"/>
      </w:pPr>
      <w:r>
        <w:rPr>
          <w:rFonts w:ascii="Canva Sans" w:eastAsia="Canva Sans" w:hAnsi="Canva Sans" w:cs="Canva Sans"/>
          <w:color w:val="000000"/>
        </w:rPr>
        <w:t xml:space="preserve">Churn is significantly higher among low-tier and non-loyalty customers, indicating weaker long-term engagement in these segments. </w:t>
      </w:r>
    </w:p>
    <w:p w14:paraId="5F2266A2" w14:textId="77777777" w:rsidR="001E4420" w:rsidRDefault="00000000">
      <w:pPr>
        <w:numPr>
          <w:ilvl w:val="0"/>
          <w:numId w:val="16"/>
        </w:numPr>
        <w:spacing w:after="0" w:line="336" w:lineRule="auto"/>
      </w:pPr>
      <w:r>
        <w:rPr>
          <w:rFonts w:ascii="Canva Sans" w:eastAsia="Canva Sans" w:hAnsi="Canva Sans" w:cs="Canva Sans"/>
          <w:color w:val="000000"/>
        </w:rPr>
        <w:t xml:space="preserve">Promotions help increase transaction value but do not consistently prevent customer churn, suggesting limited long-term effectiveness when </w:t>
      </w:r>
      <w:proofErr w:type="gramStart"/>
      <w:r>
        <w:rPr>
          <w:rFonts w:ascii="Canva Sans" w:eastAsia="Canva Sans" w:hAnsi="Canva Sans" w:cs="Canva Sans"/>
          <w:color w:val="000000"/>
        </w:rPr>
        <w:t>used</w:t>
      </w:r>
      <w:proofErr w:type="gramEnd"/>
      <w:r>
        <w:rPr>
          <w:rFonts w:ascii="Canva Sans" w:eastAsia="Canva Sans" w:hAnsi="Canva Sans" w:cs="Canva Sans"/>
          <w:color w:val="000000"/>
        </w:rPr>
        <w:t xml:space="preserve"> alone. </w:t>
      </w:r>
    </w:p>
    <w:p w14:paraId="45C84DB6" w14:textId="77777777" w:rsidR="001E4420" w:rsidRDefault="00000000">
      <w:pPr>
        <w:numPr>
          <w:ilvl w:val="0"/>
          <w:numId w:val="16"/>
        </w:numPr>
        <w:spacing w:after="0" w:line="336" w:lineRule="auto"/>
      </w:pPr>
      <w:r>
        <w:rPr>
          <w:rFonts w:ascii="Canva Sans" w:eastAsia="Canva Sans" w:hAnsi="Canva Sans" w:cs="Canva Sans"/>
          <w:color w:val="000000"/>
        </w:rPr>
        <w:t xml:space="preserve">High-CLV customers are strongly associated with loyalty engagement, yet some exhibit inactivity, representing hidden churn risk. </w:t>
      </w:r>
    </w:p>
    <w:p w14:paraId="305A186F" w14:textId="77777777" w:rsidR="001E4420" w:rsidRDefault="00000000">
      <w:pPr>
        <w:spacing w:before="120" w:after="120" w:line="336" w:lineRule="auto"/>
      </w:pPr>
      <w:r>
        <w:rPr>
          <w:rFonts w:ascii="Canva Sans Bold" w:eastAsia="Canva Sans Bold" w:hAnsi="Canva Sans Bold" w:cs="Canva Sans Bold"/>
          <w:b/>
          <w:bCs/>
          <w:color w:val="000000"/>
        </w:rPr>
        <w:t>Top 3 Recommendations</w:t>
      </w:r>
      <w:r>
        <w:rPr>
          <w:rFonts w:ascii="Canva Sans" w:eastAsia="Canva Sans" w:hAnsi="Canva Sans" w:cs="Canva Sans"/>
          <w:color w:val="000000"/>
        </w:rPr>
        <w:t xml:space="preserve"> </w:t>
      </w:r>
    </w:p>
    <w:p w14:paraId="0B682196" w14:textId="77777777" w:rsidR="001E4420" w:rsidRDefault="00000000">
      <w:pPr>
        <w:numPr>
          <w:ilvl w:val="0"/>
          <w:numId w:val="17"/>
        </w:numPr>
        <w:spacing w:after="0" w:line="336" w:lineRule="auto"/>
      </w:pPr>
      <w:r>
        <w:rPr>
          <w:rFonts w:ascii="Canva Sans Bold" w:eastAsia="Canva Sans Bold" w:hAnsi="Canva Sans Bold" w:cs="Canva Sans Bold"/>
          <w:b/>
          <w:bCs/>
          <w:color w:val="000000"/>
        </w:rPr>
        <w:t>Strengthen loyalty effectiveness</w:t>
      </w:r>
      <w:r>
        <w:rPr>
          <w:rFonts w:ascii="Canva Sans" w:eastAsia="Canva Sans" w:hAnsi="Canva Sans" w:cs="Canva Sans"/>
          <w:color w:val="000000"/>
        </w:rPr>
        <w:t xml:space="preserve"> by improving point redemption awareness, simplifying reward usage, and aligning benefits with customer value. </w:t>
      </w:r>
    </w:p>
    <w:p w14:paraId="34DD2101" w14:textId="77777777" w:rsidR="001E4420" w:rsidRDefault="00000000">
      <w:pPr>
        <w:numPr>
          <w:ilvl w:val="0"/>
          <w:numId w:val="17"/>
        </w:numPr>
        <w:spacing w:after="0" w:line="336" w:lineRule="auto"/>
      </w:pPr>
      <w:r>
        <w:rPr>
          <w:rFonts w:ascii="Canva Sans Bold" w:eastAsia="Canva Sans Bold" w:hAnsi="Canva Sans Bold" w:cs="Canva Sans Bold"/>
          <w:b/>
          <w:bCs/>
          <w:color w:val="000000"/>
        </w:rPr>
        <w:lastRenderedPageBreak/>
        <w:t>Target high-churn regions</w:t>
      </w:r>
      <w:r>
        <w:rPr>
          <w:rFonts w:ascii="Canva Sans" w:eastAsia="Canva Sans" w:hAnsi="Canva Sans" w:cs="Canva Sans"/>
          <w:color w:val="000000"/>
        </w:rPr>
        <w:t xml:space="preserve"> with personalized promotions, localized campaigns, and retention-focused engagement strategies rather than generic discounts. </w:t>
      </w:r>
    </w:p>
    <w:p w14:paraId="2247EEF8" w14:textId="77777777" w:rsidR="001E4420" w:rsidRDefault="00000000">
      <w:pPr>
        <w:numPr>
          <w:ilvl w:val="0"/>
          <w:numId w:val="17"/>
        </w:numPr>
        <w:spacing w:after="0" w:line="336" w:lineRule="auto"/>
      </w:pPr>
      <w:r>
        <w:rPr>
          <w:rFonts w:ascii="Canva Sans Bold" w:eastAsia="Canva Sans Bold" w:hAnsi="Canva Sans Bold" w:cs="Canva Sans Bold"/>
          <w:b/>
          <w:bCs/>
          <w:color w:val="000000"/>
        </w:rPr>
        <w:t>Prioritize high-CLV customers</w:t>
      </w:r>
      <w:r>
        <w:rPr>
          <w:rFonts w:ascii="Canva Sans" w:eastAsia="Canva Sans" w:hAnsi="Canva Sans" w:cs="Canva Sans"/>
          <w:color w:val="000000"/>
        </w:rPr>
        <w:t xml:space="preserve"> through proactive reactivation and personalized communication to maximize long-term customer lifetime value. </w:t>
      </w:r>
    </w:p>
    <w:p w14:paraId="3CA75E23" w14:textId="77777777" w:rsidR="001E4420" w:rsidRDefault="00000000">
      <w:pPr>
        <w:spacing w:before="120" w:after="120" w:line="336" w:lineRule="auto"/>
      </w:pPr>
      <w:r>
        <w:rPr>
          <w:rFonts w:ascii="Canva Sans Bold" w:eastAsia="Canva Sans Bold" w:hAnsi="Canva Sans Bold" w:cs="Canva Sans Bold"/>
          <w:b/>
          <w:bCs/>
          <w:color w:val="000000"/>
        </w:rPr>
        <w:t>Business Impact</w:t>
      </w:r>
      <w:r>
        <w:rPr>
          <w:rFonts w:ascii="Canva Sans" w:eastAsia="Canva Sans" w:hAnsi="Canva Sans" w:cs="Canva Sans"/>
          <w:color w:val="000000"/>
        </w:rPr>
        <w:t xml:space="preserve"> </w:t>
      </w:r>
    </w:p>
    <w:p w14:paraId="7BD32779" w14:textId="77777777" w:rsidR="001E4420" w:rsidRDefault="00000000">
      <w:pPr>
        <w:spacing w:before="120" w:after="120" w:line="336" w:lineRule="auto"/>
      </w:pPr>
      <w:r>
        <w:rPr>
          <w:rFonts w:ascii="Canva Sans" w:eastAsia="Canva Sans" w:hAnsi="Canva Sans" w:cs="Canva Sans"/>
          <w:color w:val="000000"/>
        </w:rPr>
        <w:t xml:space="preserve">Implementing these recommendations can help IKEA reduce customer churn, improve repeat purchase behavior, and maximize long-term revenue by focusing retention efforts on high-value and high-risk customer segments. </w:t>
      </w:r>
    </w:p>
    <w:p w14:paraId="6E9E4716" w14:textId="77777777" w:rsidR="001E4420" w:rsidRDefault="00000000">
      <w:pPr>
        <w:spacing w:before="120" w:after="120" w:line="336" w:lineRule="auto"/>
      </w:pPr>
      <w:r>
        <w:rPr>
          <w:rFonts w:ascii="Canva Sans" w:eastAsia="Canva Sans" w:hAnsi="Canva Sans" w:cs="Canva Sans"/>
          <w:color w:val="000000"/>
        </w:rPr>
        <w:t xml:space="preserve"> </w:t>
      </w:r>
    </w:p>
    <w:p w14:paraId="491A1A31" w14:textId="77777777" w:rsidR="001E4420" w:rsidRPr="00453E85" w:rsidRDefault="00000000">
      <w:pPr>
        <w:spacing w:before="120" w:after="120" w:line="336" w:lineRule="auto"/>
        <w:rPr>
          <w:b/>
          <w:bCs/>
        </w:rPr>
      </w:pPr>
      <w:r w:rsidRPr="00453E85">
        <w:rPr>
          <w:rFonts w:ascii="Canva Sans" w:eastAsia="Canva Sans" w:hAnsi="Canva Sans" w:cs="Canva Sans"/>
          <w:b/>
          <w:bCs/>
          <w:color w:val="000000"/>
          <w:sz w:val="36"/>
          <w:szCs w:val="36"/>
        </w:rPr>
        <w:t xml:space="preserve">9. Video Explanation Link </w:t>
      </w:r>
    </w:p>
    <w:p w14:paraId="096BA5BE" w14:textId="77777777" w:rsidR="001E4420" w:rsidRDefault="00000000">
      <w:pPr>
        <w:spacing w:before="120" w:after="120" w:line="336" w:lineRule="auto"/>
      </w:pPr>
      <w:r>
        <w:rPr>
          <w:rFonts w:ascii="Canva Sans" w:eastAsia="Canva Sans" w:hAnsi="Canva Sans" w:cs="Canva Sans"/>
          <w:color w:val="000000"/>
        </w:rPr>
        <w:t xml:space="preserve">Drive Link: </w:t>
      </w:r>
      <w:hyperlink r:id="rId31">
        <w:r>
          <w:rPr>
            <w:rFonts w:ascii="Canva Sans" w:eastAsia="Canva Sans" w:hAnsi="Canva Sans" w:cs="Canva Sans"/>
            <w:color w:val="1A62FF"/>
            <w:u w:val="single" w:color="1A62FF"/>
          </w:rPr>
          <w:t>Google Drive</w:t>
        </w:r>
      </w:hyperlink>
      <w:r>
        <w:rPr>
          <w:rFonts w:ascii="Canva Sans" w:eastAsia="Canva Sans" w:hAnsi="Canva Sans" w:cs="Canva Sans"/>
          <w:color w:val="1A62FF"/>
          <w:u w:val="single" w:color="1A62FF"/>
        </w:rPr>
        <w:t xml:space="preserve"> </w:t>
      </w:r>
    </w:p>
    <w:p w14:paraId="01C218A2" w14:textId="77777777" w:rsidR="001E4420" w:rsidRDefault="00000000">
      <w:pPr>
        <w:spacing w:before="120" w:after="120" w:line="336" w:lineRule="auto"/>
      </w:pPr>
      <w:r>
        <w:rPr>
          <w:rFonts w:ascii="Canva Sans Bold" w:eastAsia="Canva Sans Bold" w:hAnsi="Canva Sans Bold" w:cs="Canva Sans Bold"/>
          <w:b/>
          <w:bCs/>
          <w:color w:val="000000"/>
          <w:sz w:val="64"/>
          <w:szCs w:val="64"/>
        </w:rPr>
        <w:t xml:space="preserve"> </w:t>
      </w:r>
    </w:p>
    <w:sectPr w:rsidR="001E4420" w:rsidSect="00453E85">
      <w:pgSz w:w="11910" w:h="16845"/>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D51A1075-D19E-4C7B-9915-D2922919CC56}"/>
    <w:embedBold r:id="rId2" w:fontKey="{E6E8948C-6BF7-4435-B5B1-0AB2826D945D}"/>
  </w:font>
  <w:font w:name="Canva Sans">
    <w:charset w:val="00"/>
    <w:family w:val="auto"/>
    <w:pitch w:val="default"/>
    <w:embedRegular r:id="rId3" w:fontKey="{D62972F2-D799-4513-8E8E-80BE57523C87}"/>
    <w:embedBold r:id="rId4" w:fontKey="{ABCA2410-1F9F-452B-9A72-D5A17B167A4B}"/>
  </w:font>
  <w:font w:name="Canva Sans Italics">
    <w:charset w:val="00"/>
    <w:family w:val="auto"/>
    <w:pitch w:val="default"/>
    <w:embedItalic r:id="rId5" w:fontKey="{CBBEC4C3-69FE-48F3-9CD2-C546366D8CFA}"/>
  </w:font>
  <w:font w:name="Inter Italics">
    <w:charset w:val="00"/>
    <w:family w:val="auto"/>
    <w:pitch w:val="default"/>
    <w:embedItalic r:id="rId6" w:fontKey="{AAF0C888-9B79-47ED-AA77-1F7CCFBA9A97}"/>
  </w:font>
  <w:font w:name="Canva Sans Bold">
    <w:charset w:val="00"/>
    <w:family w:val="auto"/>
    <w:pitch w:val="default"/>
    <w:embedBold r:id="rId7" w:fontKey="{4917BC55-158D-4CD7-BCAE-0DA029C56C44}"/>
  </w:font>
  <w:font w:name="Aptos Display">
    <w:charset w:val="00"/>
    <w:family w:val="swiss"/>
    <w:pitch w:val="variable"/>
    <w:sig w:usb0="20000287" w:usb1="00000003" w:usb2="00000000" w:usb3="00000000" w:csb0="0000019F" w:csb1="00000000"/>
    <w:embedRegular r:id="rId8" w:fontKey="{BA84B0DD-4C08-4A3F-AC87-1A9B70B593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3F9"/>
    <w:multiLevelType w:val="hybridMultilevel"/>
    <w:tmpl w:val="DDF6A3A4"/>
    <w:lvl w:ilvl="0" w:tplc="64CC62A8">
      <w:start w:val="1"/>
      <w:numFmt w:val="bullet"/>
      <w:lvlText w:val=""/>
      <w:lvlJc w:val="left"/>
      <w:pPr>
        <w:ind w:left="400" w:hanging="360"/>
      </w:pPr>
      <w:rPr>
        <w:rFonts w:ascii="Symbol" w:hAnsi="Symbol"/>
      </w:rPr>
    </w:lvl>
    <w:lvl w:ilvl="1" w:tplc="4208A724">
      <w:start w:val="1"/>
      <w:numFmt w:val="bullet"/>
      <w:lvlText w:val="o"/>
      <w:lvlJc w:val="left"/>
      <w:pPr>
        <w:ind w:left="800" w:hanging="360"/>
      </w:pPr>
      <w:rPr>
        <w:rFonts w:ascii="Courier New" w:hAnsi="Courier New"/>
      </w:rPr>
    </w:lvl>
    <w:lvl w:ilvl="2" w:tplc="81D2C43C">
      <w:start w:val="1"/>
      <w:numFmt w:val="bullet"/>
      <w:lvlText w:val=""/>
      <w:lvlJc w:val="left"/>
      <w:pPr>
        <w:ind w:left="1200" w:hanging="360"/>
      </w:pPr>
      <w:rPr>
        <w:rFonts w:ascii="Wingdings" w:hAnsi="Wingdings"/>
      </w:rPr>
    </w:lvl>
    <w:lvl w:ilvl="3" w:tplc="BB32F1AC">
      <w:start w:val="1"/>
      <w:numFmt w:val="bullet"/>
      <w:lvlText w:val=""/>
      <w:lvlJc w:val="left"/>
      <w:pPr>
        <w:ind w:left="1600" w:hanging="360"/>
      </w:pPr>
      <w:rPr>
        <w:rFonts w:ascii="Symbol" w:hAnsi="Symbol"/>
      </w:rPr>
    </w:lvl>
    <w:lvl w:ilvl="4" w:tplc="D922788E">
      <w:start w:val="1"/>
      <w:numFmt w:val="bullet"/>
      <w:lvlText w:val="o"/>
      <w:lvlJc w:val="left"/>
      <w:pPr>
        <w:ind w:left="2000" w:hanging="360"/>
      </w:pPr>
      <w:rPr>
        <w:rFonts w:ascii="Courier New" w:hAnsi="Courier New"/>
      </w:rPr>
    </w:lvl>
    <w:lvl w:ilvl="5" w:tplc="6B2E1A42">
      <w:start w:val="1"/>
      <w:numFmt w:val="bullet"/>
      <w:lvlText w:val=""/>
      <w:lvlJc w:val="left"/>
      <w:pPr>
        <w:ind w:left="2400" w:hanging="360"/>
      </w:pPr>
      <w:rPr>
        <w:rFonts w:ascii="Wingdings" w:hAnsi="Wingdings"/>
      </w:rPr>
    </w:lvl>
    <w:lvl w:ilvl="6" w:tplc="CAB05988">
      <w:start w:val="1"/>
      <w:numFmt w:val="bullet"/>
      <w:lvlText w:val=""/>
      <w:lvlJc w:val="left"/>
      <w:pPr>
        <w:ind w:left="2800" w:hanging="360"/>
      </w:pPr>
      <w:rPr>
        <w:rFonts w:ascii="Symbol" w:hAnsi="Symbol"/>
      </w:rPr>
    </w:lvl>
    <w:lvl w:ilvl="7" w:tplc="162E5A64">
      <w:start w:val="1"/>
      <w:numFmt w:val="bullet"/>
      <w:lvlText w:val="o"/>
      <w:lvlJc w:val="left"/>
      <w:pPr>
        <w:ind w:left="3200" w:hanging="360"/>
      </w:pPr>
      <w:rPr>
        <w:rFonts w:ascii="Courier New" w:hAnsi="Courier New"/>
      </w:rPr>
    </w:lvl>
    <w:lvl w:ilvl="8" w:tplc="187CD4A0">
      <w:numFmt w:val="decimal"/>
      <w:lvlText w:val=""/>
      <w:lvlJc w:val="left"/>
    </w:lvl>
  </w:abstractNum>
  <w:abstractNum w:abstractNumId="1" w15:restartNumberingAfterBreak="0">
    <w:nsid w:val="068B4545"/>
    <w:multiLevelType w:val="hybridMultilevel"/>
    <w:tmpl w:val="335CCF80"/>
    <w:lvl w:ilvl="0" w:tplc="F746F00C">
      <w:start w:val="1"/>
      <w:numFmt w:val="decimal"/>
      <w:lvlText w:val="%1."/>
      <w:lvlJc w:val="left"/>
      <w:pPr>
        <w:ind w:left="400" w:hanging="360"/>
      </w:pPr>
    </w:lvl>
    <w:lvl w:ilvl="1" w:tplc="A844B4D2">
      <w:start w:val="1"/>
      <w:numFmt w:val="lowerLetter"/>
      <w:lvlText w:val="%2."/>
      <w:lvlJc w:val="left"/>
      <w:pPr>
        <w:ind w:left="800" w:hanging="360"/>
      </w:pPr>
    </w:lvl>
    <w:lvl w:ilvl="2" w:tplc="4C4A0AC4">
      <w:start w:val="1"/>
      <w:numFmt w:val="lowerRoman"/>
      <w:lvlText w:val="%3."/>
      <w:lvlJc w:val="right"/>
      <w:pPr>
        <w:ind w:left="1200" w:hanging="180"/>
      </w:pPr>
    </w:lvl>
    <w:lvl w:ilvl="3" w:tplc="6760304C">
      <w:start w:val="1"/>
      <w:numFmt w:val="decimal"/>
      <w:lvlText w:val="%4."/>
      <w:lvlJc w:val="left"/>
      <w:pPr>
        <w:ind w:left="1600" w:hanging="360"/>
      </w:pPr>
    </w:lvl>
    <w:lvl w:ilvl="4" w:tplc="2B98B1BC">
      <w:start w:val="1"/>
      <w:numFmt w:val="lowerLetter"/>
      <w:lvlText w:val="%5."/>
      <w:lvlJc w:val="left"/>
      <w:pPr>
        <w:ind w:left="2000" w:hanging="360"/>
      </w:pPr>
    </w:lvl>
    <w:lvl w:ilvl="5" w:tplc="04E4FA3E">
      <w:start w:val="1"/>
      <w:numFmt w:val="lowerRoman"/>
      <w:lvlText w:val="%6."/>
      <w:lvlJc w:val="right"/>
      <w:pPr>
        <w:ind w:left="2400" w:hanging="180"/>
      </w:pPr>
    </w:lvl>
    <w:lvl w:ilvl="6" w:tplc="CBF62176">
      <w:start w:val="1"/>
      <w:numFmt w:val="decimal"/>
      <w:lvlText w:val="%7."/>
      <w:lvlJc w:val="left"/>
      <w:pPr>
        <w:ind w:left="2800" w:hanging="360"/>
      </w:pPr>
    </w:lvl>
    <w:lvl w:ilvl="7" w:tplc="115C66AE">
      <w:start w:val="1"/>
      <w:numFmt w:val="lowerLetter"/>
      <w:lvlText w:val="%8."/>
      <w:lvlJc w:val="left"/>
      <w:pPr>
        <w:ind w:left="3200" w:hanging="360"/>
      </w:pPr>
    </w:lvl>
    <w:lvl w:ilvl="8" w:tplc="9410CE28">
      <w:numFmt w:val="decimal"/>
      <w:lvlText w:val=""/>
      <w:lvlJc w:val="left"/>
    </w:lvl>
  </w:abstractNum>
  <w:abstractNum w:abstractNumId="2" w15:restartNumberingAfterBreak="0">
    <w:nsid w:val="11274A4B"/>
    <w:multiLevelType w:val="hybridMultilevel"/>
    <w:tmpl w:val="ABC42B4C"/>
    <w:lvl w:ilvl="0" w:tplc="8222D170">
      <w:start w:val="1"/>
      <w:numFmt w:val="bullet"/>
      <w:lvlText w:val=""/>
      <w:lvlJc w:val="left"/>
      <w:pPr>
        <w:ind w:left="400" w:hanging="360"/>
      </w:pPr>
      <w:rPr>
        <w:rFonts w:ascii="Symbol" w:hAnsi="Symbol"/>
      </w:rPr>
    </w:lvl>
    <w:lvl w:ilvl="1" w:tplc="772E8424">
      <w:start w:val="1"/>
      <w:numFmt w:val="bullet"/>
      <w:lvlText w:val="o"/>
      <w:lvlJc w:val="left"/>
      <w:pPr>
        <w:ind w:left="800" w:hanging="360"/>
      </w:pPr>
      <w:rPr>
        <w:rFonts w:ascii="Courier New" w:hAnsi="Courier New"/>
      </w:rPr>
    </w:lvl>
    <w:lvl w:ilvl="2" w:tplc="D152C118">
      <w:start w:val="1"/>
      <w:numFmt w:val="bullet"/>
      <w:lvlText w:val=""/>
      <w:lvlJc w:val="left"/>
      <w:pPr>
        <w:ind w:left="1200" w:hanging="360"/>
      </w:pPr>
      <w:rPr>
        <w:rFonts w:ascii="Wingdings" w:hAnsi="Wingdings"/>
      </w:rPr>
    </w:lvl>
    <w:lvl w:ilvl="3" w:tplc="6DA49F46">
      <w:start w:val="1"/>
      <w:numFmt w:val="bullet"/>
      <w:lvlText w:val=""/>
      <w:lvlJc w:val="left"/>
      <w:pPr>
        <w:ind w:left="1600" w:hanging="360"/>
      </w:pPr>
      <w:rPr>
        <w:rFonts w:ascii="Symbol" w:hAnsi="Symbol"/>
      </w:rPr>
    </w:lvl>
    <w:lvl w:ilvl="4" w:tplc="E0D25D30">
      <w:start w:val="1"/>
      <w:numFmt w:val="bullet"/>
      <w:lvlText w:val="o"/>
      <w:lvlJc w:val="left"/>
      <w:pPr>
        <w:ind w:left="2000" w:hanging="360"/>
      </w:pPr>
      <w:rPr>
        <w:rFonts w:ascii="Courier New" w:hAnsi="Courier New"/>
      </w:rPr>
    </w:lvl>
    <w:lvl w:ilvl="5" w:tplc="51104B76">
      <w:start w:val="1"/>
      <w:numFmt w:val="bullet"/>
      <w:lvlText w:val=""/>
      <w:lvlJc w:val="left"/>
      <w:pPr>
        <w:ind w:left="2400" w:hanging="360"/>
      </w:pPr>
      <w:rPr>
        <w:rFonts w:ascii="Wingdings" w:hAnsi="Wingdings"/>
      </w:rPr>
    </w:lvl>
    <w:lvl w:ilvl="6" w:tplc="3AC64FD6">
      <w:start w:val="1"/>
      <w:numFmt w:val="bullet"/>
      <w:lvlText w:val=""/>
      <w:lvlJc w:val="left"/>
      <w:pPr>
        <w:ind w:left="2800" w:hanging="360"/>
      </w:pPr>
      <w:rPr>
        <w:rFonts w:ascii="Symbol" w:hAnsi="Symbol"/>
      </w:rPr>
    </w:lvl>
    <w:lvl w:ilvl="7" w:tplc="2A345648">
      <w:start w:val="1"/>
      <w:numFmt w:val="bullet"/>
      <w:lvlText w:val="o"/>
      <w:lvlJc w:val="left"/>
      <w:pPr>
        <w:ind w:left="3200" w:hanging="360"/>
      </w:pPr>
      <w:rPr>
        <w:rFonts w:ascii="Courier New" w:hAnsi="Courier New"/>
      </w:rPr>
    </w:lvl>
    <w:lvl w:ilvl="8" w:tplc="99F490E0">
      <w:numFmt w:val="decimal"/>
      <w:lvlText w:val=""/>
      <w:lvlJc w:val="left"/>
    </w:lvl>
  </w:abstractNum>
  <w:abstractNum w:abstractNumId="3" w15:restartNumberingAfterBreak="0">
    <w:nsid w:val="121A1A22"/>
    <w:multiLevelType w:val="hybridMultilevel"/>
    <w:tmpl w:val="8202FD04"/>
    <w:lvl w:ilvl="0" w:tplc="0808716A">
      <w:start w:val="1"/>
      <w:numFmt w:val="bullet"/>
      <w:lvlText w:val=""/>
      <w:lvlJc w:val="left"/>
      <w:pPr>
        <w:ind w:left="400" w:hanging="360"/>
      </w:pPr>
      <w:rPr>
        <w:rFonts w:ascii="Symbol" w:hAnsi="Symbol"/>
      </w:rPr>
    </w:lvl>
    <w:lvl w:ilvl="1" w:tplc="65920154">
      <w:start w:val="1"/>
      <w:numFmt w:val="bullet"/>
      <w:lvlText w:val="o"/>
      <w:lvlJc w:val="left"/>
      <w:pPr>
        <w:ind w:left="800" w:hanging="360"/>
      </w:pPr>
      <w:rPr>
        <w:rFonts w:ascii="Courier New" w:hAnsi="Courier New"/>
      </w:rPr>
    </w:lvl>
    <w:lvl w:ilvl="2" w:tplc="3B162594">
      <w:start w:val="1"/>
      <w:numFmt w:val="bullet"/>
      <w:lvlText w:val=""/>
      <w:lvlJc w:val="left"/>
      <w:pPr>
        <w:ind w:left="1200" w:hanging="360"/>
      </w:pPr>
      <w:rPr>
        <w:rFonts w:ascii="Wingdings" w:hAnsi="Wingdings"/>
      </w:rPr>
    </w:lvl>
    <w:lvl w:ilvl="3" w:tplc="F9D02A4A">
      <w:start w:val="1"/>
      <w:numFmt w:val="bullet"/>
      <w:lvlText w:val=""/>
      <w:lvlJc w:val="left"/>
      <w:pPr>
        <w:ind w:left="1600" w:hanging="360"/>
      </w:pPr>
      <w:rPr>
        <w:rFonts w:ascii="Symbol" w:hAnsi="Symbol"/>
      </w:rPr>
    </w:lvl>
    <w:lvl w:ilvl="4" w:tplc="D6E23270">
      <w:start w:val="1"/>
      <w:numFmt w:val="bullet"/>
      <w:lvlText w:val="o"/>
      <w:lvlJc w:val="left"/>
      <w:pPr>
        <w:ind w:left="2000" w:hanging="360"/>
      </w:pPr>
      <w:rPr>
        <w:rFonts w:ascii="Courier New" w:hAnsi="Courier New"/>
      </w:rPr>
    </w:lvl>
    <w:lvl w:ilvl="5" w:tplc="7E2E07BA">
      <w:start w:val="1"/>
      <w:numFmt w:val="bullet"/>
      <w:lvlText w:val=""/>
      <w:lvlJc w:val="left"/>
      <w:pPr>
        <w:ind w:left="2400" w:hanging="360"/>
      </w:pPr>
      <w:rPr>
        <w:rFonts w:ascii="Wingdings" w:hAnsi="Wingdings"/>
      </w:rPr>
    </w:lvl>
    <w:lvl w:ilvl="6" w:tplc="A9000408">
      <w:start w:val="1"/>
      <w:numFmt w:val="bullet"/>
      <w:lvlText w:val=""/>
      <w:lvlJc w:val="left"/>
      <w:pPr>
        <w:ind w:left="2800" w:hanging="360"/>
      </w:pPr>
      <w:rPr>
        <w:rFonts w:ascii="Symbol" w:hAnsi="Symbol"/>
      </w:rPr>
    </w:lvl>
    <w:lvl w:ilvl="7" w:tplc="0A606ADC">
      <w:start w:val="1"/>
      <w:numFmt w:val="bullet"/>
      <w:lvlText w:val="o"/>
      <w:lvlJc w:val="left"/>
      <w:pPr>
        <w:ind w:left="3200" w:hanging="360"/>
      </w:pPr>
      <w:rPr>
        <w:rFonts w:ascii="Courier New" w:hAnsi="Courier New"/>
      </w:rPr>
    </w:lvl>
    <w:lvl w:ilvl="8" w:tplc="E4401688">
      <w:numFmt w:val="decimal"/>
      <w:lvlText w:val=""/>
      <w:lvlJc w:val="left"/>
    </w:lvl>
  </w:abstractNum>
  <w:abstractNum w:abstractNumId="4" w15:restartNumberingAfterBreak="0">
    <w:nsid w:val="1C1633EA"/>
    <w:multiLevelType w:val="hybridMultilevel"/>
    <w:tmpl w:val="6DFE0D1E"/>
    <w:lvl w:ilvl="0" w:tplc="7A50D282">
      <w:start w:val="1"/>
      <w:numFmt w:val="bullet"/>
      <w:lvlText w:val=""/>
      <w:lvlJc w:val="left"/>
      <w:pPr>
        <w:ind w:left="400" w:hanging="360"/>
      </w:pPr>
      <w:rPr>
        <w:rFonts w:ascii="Symbol" w:hAnsi="Symbol"/>
      </w:rPr>
    </w:lvl>
    <w:lvl w:ilvl="1" w:tplc="57B67B68">
      <w:start w:val="1"/>
      <w:numFmt w:val="bullet"/>
      <w:lvlText w:val="o"/>
      <w:lvlJc w:val="left"/>
      <w:pPr>
        <w:ind w:left="800" w:hanging="360"/>
      </w:pPr>
      <w:rPr>
        <w:rFonts w:ascii="Courier New" w:hAnsi="Courier New"/>
      </w:rPr>
    </w:lvl>
    <w:lvl w:ilvl="2" w:tplc="B1B036BC">
      <w:start w:val="1"/>
      <w:numFmt w:val="bullet"/>
      <w:lvlText w:val=""/>
      <w:lvlJc w:val="left"/>
      <w:pPr>
        <w:ind w:left="1200" w:hanging="360"/>
      </w:pPr>
      <w:rPr>
        <w:rFonts w:ascii="Wingdings" w:hAnsi="Wingdings"/>
      </w:rPr>
    </w:lvl>
    <w:lvl w:ilvl="3" w:tplc="435CAE42">
      <w:start w:val="1"/>
      <w:numFmt w:val="bullet"/>
      <w:lvlText w:val=""/>
      <w:lvlJc w:val="left"/>
      <w:pPr>
        <w:ind w:left="1600" w:hanging="360"/>
      </w:pPr>
      <w:rPr>
        <w:rFonts w:ascii="Symbol" w:hAnsi="Symbol"/>
      </w:rPr>
    </w:lvl>
    <w:lvl w:ilvl="4" w:tplc="93D624B0">
      <w:start w:val="1"/>
      <w:numFmt w:val="bullet"/>
      <w:lvlText w:val="o"/>
      <w:lvlJc w:val="left"/>
      <w:pPr>
        <w:ind w:left="2000" w:hanging="360"/>
      </w:pPr>
      <w:rPr>
        <w:rFonts w:ascii="Courier New" w:hAnsi="Courier New"/>
      </w:rPr>
    </w:lvl>
    <w:lvl w:ilvl="5" w:tplc="EF6C9946">
      <w:start w:val="1"/>
      <w:numFmt w:val="bullet"/>
      <w:lvlText w:val=""/>
      <w:lvlJc w:val="left"/>
      <w:pPr>
        <w:ind w:left="2400" w:hanging="360"/>
      </w:pPr>
      <w:rPr>
        <w:rFonts w:ascii="Wingdings" w:hAnsi="Wingdings"/>
      </w:rPr>
    </w:lvl>
    <w:lvl w:ilvl="6" w:tplc="9E4685A0">
      <w:start w:val="1"/>
      <w:numFmt w:val="bullet"/>
      <w:lvlText w:val=""/>
      <w:lvlJc w:val="left"/>
      <w:pPr>
        <w:ind w:left="2800" w:hanging="360"/>
      </w:pPr>
      <w:rPr>
        <w:rFonts w:ascii="Symbol" w:hAnsi="Symbol"/>
      </w:rPr>
    </w:lvl>
    <w:lvl w:ilvl="7" w:tplc="EB4AF736">
      <w:start w:val="1"/>
      <w:numFmt w:val="bullet"/>
      <w:lvlText w:val="o"/>
      <w:lvlJc w:val="left"/>
      <w:pPr>
        <w:ind w:left="3200" w:hanging="360"/>
      </w:pPr>
      <w:rPr>
        <w:rFonts w:ascii="Courier New" w:hAnsi="Courier New"/>
      </w:rPr>
    </w:lvl>
    <w:lvl w:ilvl="8" w:tplc="80408248">
      <w:numFmt w:val="decimal"/>
      <w:lvlText w:val=""/>
      <w:lvlJc w:val="left"/>
    </w:lvl>
  </w:abstractNum>
  <w:abstractNum w:abstractNumId="5" w15:restartNumberingAfterBreak="0">
    <w:nsid w:val="2E386349"/>
    <w:multiLevelType w:val="hybridMultilevel"/>
    <w:tmpl w:val="7D0CC568"/>
    <w:lvl w:ilvl="0" w:tplc="A1081B62">
      <w:start w:val="1"/>
      <w:numFmt w:val="bullet"/>
      <w:lvlText w:val=""/>
      <w:lvlJc w:val="left"/>
      <w:pPr>
        <w:ind w:left="400" w:hanging="360"/>
      </w:pPr>
      <w:rPr>
        <w:rFonts w:ascii="Symbol" w:hAnsi="Symbol"/>
      </w:rPr>
    </w:lvl>
    <w:lvl w:ilvl="1" w:tplc="C2827C0C">
      <w:start w:val="1"/>
      <w:numFmt w:val="bullet"/>
      <w:lvlText w:val="o"/>
      <w:lvlJc w:val="left"/>
      <w:pPr>
        <w:ind w:left="800" w:hanging="360"/>
      </w:pPr>
      <w:rPr>
        <w:rFonts w:ascii="Courier New" w:hAnsi="Courier New"/>
      </w:rPr>
    </w:lvl>
    <w:lvl w:ilvl="2" w:tplc="7520C19C">
      <w:start w:val="1"/>
      <w:numFmt w:val="bullet"/>
      <w:lvlText w:val=""/>
      <w:lvlJc w:val="left"/>
      <w:pPr>
        <w:ind w:left="1200" w:hanging="360"/>
      </w:pPr>
      <w:rPr>
        <w:rFonts w:ascii="Wingdings" w:hAnsi="Wingdings"/>
      </w:rPr>
    </w:lvl>
    <w:lvl w:ilvl="3" w:tplc="01EE692A">
      <w:start w:val="1"/>
      <w:numFmt w:val="bullet"/>
      <w:lvlText w:val=""/>
      <w:lvlJc w:val="left"/>
      <w:pPr>
        <w:ind w:left="1600" w:hanging="360"/>
      </w:pPr>
      <w:rPr>
        <w:rFonts w:ascii="Symbol" w:hAnsi="Symbol"/>
      </w:rPr>
    </w:lvl>
    <w:lvl w:ilvl="4" w:tplc="D834FC4C">
      <w:start w:val="1"/>
      <w:numFmt w:val="bullet"/>
      <w:lvlText w:val="o"/>
      <w:lvlJc w:val="left"/>
      <w:pPr>
        <w:ind w:left="2000" w:hanging="360"/>
      </w:pPr>
      <w:rPr>
        <w:rFonts w:ascii="Courier New" w:hAnsi="Courier New"/>
      </w:rPr>
    </w:lvl>
    <w:lvl w:ilvl="5" w:tplc="972874EE">
      <w:start w:val="1"/>
      <w:numFmt w:val="bullet"/>
      <w:lvlText w:val=""/>
      <w:lvlJc w:val="left"/>
      <w:pPr>
        <w:ind w:left="2400" w:hanging="360"/>
      </w:pPr>
      <w:rPr>
        <w:rFonts w:ascii="Wingdings" w:hAnsi="Wingdings"/>
      </w:rPr>
    </w:lvl>
    <w:lvl w:ilvl="6" w:tplc="4A1800DE">
      <w:start w:val="1"/>
      <w:numFmt w:val="bullet"/>
      <w:lvlText w:val=""/>
      <w:lvlJc w:val="left"/>
      <w:pPr>
        <w:ind w:left="2800" w:hanging="360"/>
      </w:pPr>
      <w:rPr>
        <w:rFonts w:ascii="Symbol" w:hAnsi="Symbol"/>
      </w:rPr>
    </w:lvl>
    <w:lvl w:ilvl="7" w:tplc="93F83A12">
      <w:start w:val="1"/>
      <w:numFmt w:val="bullet"/>
      <w:lvlText w:val="o"/>
      <w:lvlJc w:val="left"/>
      <w:pPr>
        <w:ind w:left="3200" w:hanging="360"/>
      </w:pPr>
      <w:rPr>
        <w:rFonts w:ascii="Courier New" w:hAnsi="Courier New"/>
      </w:rPr>
    </w:lvl>
    <w:lvl w:ilvl="8" w:tplc="52281D9C">
      <w:numFmt w:val="decimal"/>
      <w:lvlText w:val=""/>
      <w:lvlJc w:val="left"/>
    </w:lvl>
  </w:abstractNum>
  <w:abstractNum w:abstractNumId="6" w15:restartNumberingAfterBreak="0">
    <w:nsid w:val="32C31EDA"/>
    <w:multiLevelType w:val="hybridMultilevel"/>
    <w:tmpl w:val="7E029AF0"/>
    <w:lvl w:ilvl="0" w:tplc="8B8CFA1E">
      <w:start w:val="1"/>
      <w:numFmt w:val="bullet"/>
      <w:lvlText w:val=""/>
      <w:lvlJc w:val="left"/>
      <w:pPr>
        <w:ind w:left="400" w:hanging="360"/>
      </w:pPr>
      <w:rPr>
        <w:rFonts w:ascii="Symbol" w:hAnsi="Symbol"/>
      </w:rPr>
    </w:lvl>
    <w:lvl w:ilvl="1" w:tplc="F66C466C">
      <w:start w:val="1"/>
      <w:numFmt w:val="bullet"/>
      <w:lvlText w:val="o"/>
      <w:lvlJc w:val="left"/>
      <w:pPr>
        <w:ind w:left="800" w:hanging="360"/>
      </w:pPr>
      <w:rPr>
        <w:rFonts w:ascii="Courier New" w:hAnsi="Courier New"/>
      </w:rPr>
    </w:lvl>
    <w:lvl w:ilvl="2" w:tplc="17E85CB0">
      <w:start w:val="1"/>
      <w:numFmt w:val="bullet"/>
      <w:lvlText w:val=""/>
      <w:lvlJc w:val="left"/>
      <w:pPr>
        <w:ind w:left="1200" w:hanging="360"/>
      </w:pPr>
      <w:rPr>
        <w:rFonts w:ascii="Wingdings" w:hAnsi="Wingdings"/>
      </w:rPr>
    </w:lvl>
    <w:lvl w:ilvl="3" w:tplc="1FC65F96">
      <w:start w:val="1"/>
      <w:numFmt w:val="bullet"/>
      <w:lvlText w:val=""/>
      <w:lvlJc w:val="left"/>
      <w:pPr>
        <w:ind w:left="1600" w:hanging="360"/>
      </w:pPr>
      <w:rPr>
        <w:rFonts w:ascii="Symbol" w:hAnsi="Symbol"/>
      </w:rPr>
    </w:lvl>
    <w:lvl w:ilvl="4" w:tplc="79344962">
      <w:start w:val="1"/>
      <w:numFmt w:val="bullet"/>
      <w:lvlText w:val="o"/>
      <w:lvlJc w:val="left"/>
      <w:pPr>
        <w:ind w:left="2000" w:hanging="360"/>
      </w:pPr>
      <w:rPr>
        <w:rFonts w:ascii="Courier New" w:hAnsi="Courier New"/>
      </w:rPr>
    </w:lvl>
    <w:lvl w:ilvl="5" w:tplc="9A2891C0">
      <w:start w:val="1"/>
      <w:numFmt w:val="bullet"/>
      <w:lvlText w:val=""/>
      <w:lvlJc w:val="left"/>
      <w:pPr>
        <w:ind w:left="2400" w:hanging="360"/>
      </w:pPr>
      <w:rPr>
        <w:rFonts w:ascii="Wingdings" w:hAnsi="Wingdings"/>
      </w:rPr>
    </w:lvl>
    <w:lvl w:ilvl="6" w:tplc="E2F8CB68">
      <w:start w:val="1"/>
      <w:numFmt w:val="bullet"/>
      <w:lvlText w:val=""/>
      <w:lvlJc w:val="left"/>
      <w:pPr>
        <w:ind w:left="2800" w:hanging="360"/>
      </w:pPr>
      <w:rPr>
        <w:rFonts w:ascii="Symbol" w:hAnsi="Symbol"/>
      </w:rPr>
    </w:lvl>
    <w:lvl w:ilvl="7" w:tplc="DFC8AD0E">
      <w:start w:val="1"/>
      <w:numFmt w:val="bullet"/>
      <w:lvlText w:val="o"/>
      <w:lvlJc w:val="left"/>
      <w:pPr>
        <w:ind w:left="3200" w:hanging="360"/>
      </w:pPr>
      <w:rPr>
        <w:rFonts w:ascii="Courier New" w:hAnsi="Courier New"/>
      </w:rPr>
    </w:lvl>
    <w:lvl w:ilvl="8" w:tplc="70EC65E8">
      <w:numFmt w:val="decimal"/>
      <w:lvlText w:val=""/>
      <w:lvlJc w:val="left"/>
    </w:lvl>
  </w:abstractNum>
  <w:abstractNum w:abstractNumId="7" w15:restartNumberingAfterBreak="0">
    <w:nsid w:val="32F75CB2"/>
    <w:multiLevelType w:val="hybridMultilevel"/>
    <w:tmpl w:val="B6402240"/>
    <w:lvl w:ilvl="0" w:tplc="48CE8CCE">
      <w:start w:val="1"/>
      <w:numFmt w:val="bullet"/>
      <w:lvlText w:val=""/>
      <w:lvlJc w:val="left"/>
      <w:pPr>
        <w:ind w:left="400" w:hanging="360"/>
      </w:pPr>
      <w:rPr>
        <w:rFonts w:ascii="Symbol" w:hAnsi="Symbol"/>
      </w:rPr>
    </w:lvl>
    <w:lvl w:ilvl="1" w:tplc="626AE912">
      <w:start w:val="1"/>
      <w:numFmt w:val="bullet"/>
      <w:lvlText w:val="o"/>
      <w:lvlJc w:val="left"/>
      <w:pPr>
        <w:ind w:left="800" w:hanging="360"/>
      </w:pPr>
      <w:rPr>
        <w:rFonts w:ascii="Courier New" w:hAnsi="Courier New"/>
      </w:rPr>
    </w:lvl>
    <w:lvl w:ilvl="2" w:tplc="FB64D302">
      <w:start w:val="1"/>
      <w:numFmt w:val="bullet"/>
      <w:lvlText w:val=""/>
      <w:lvlJc w:val="left"/>
      <w:pPr>
        <w:ind w:left="1200" w:hanging="360"/>
      </w:pPr>
      <w:rPr>
        <w:rFonts w:ascii="Wingdings" w:hAnsi="Wingdings"/>
      </w:rPr>
    </w:lvl>
    <w:lvl w:ilvl="3" w:tplc="82185DCA">
      <w:start w:val="1"/>
      <w:numFmt w:val="bullet"/>
      <w:lvlText w:val=""/>
      <w:lvlJc w:val="left"/>
      <w:pPr>
        <w:ind w:left="1600" w:hanging="360"/>
      </w:pPr>
      <w:rPr>
        <w:rFonts w:ascii="Symbol" w:hAnsi="Symbol"/>
      </w:rPr>
    </w:lvl>
    <w:lvl w:ilvl="4" w:tplc="8A0204A2">
      <w:start w:val="1"/>
      <w:numFmt w:val="bullet"/>
      <w:lvlText w:val="o"/>
      <w:lvlJc w:val="left"/>
      <w:pPr>
        <w:ind w:left="2000" w:hanging="360"/>
      </w:pPr>
      <w:rPr>
        <w:rFonts w:ascii="Courier New" w:hAnsi="Courier New"/>
      </w:rPr>
    </w:lvl>
    <w:lvl w:ilvl="5" w:tplc="F6BAE500">
      <w:start w:val="1"/>
      <w:numFmt w:val="bullet"/>
      <w:lvlText w:val=""/>
      <w:lvlJc w:val="left"/>
      <w:pPr>
        <w:ind w:left="2400" w:hanging="360"/>
      </w:pPr>
      <w:rPr>
        <w:rFonts w:ascii="Wingdings" w:hAnsi="Wingdings"/>
      </w:rPr>
    </w:lvl>
    <w:lvl w:ilvl="6" w:tplc="DE3AF582">
      <w:start w:val="1"/>
      <w:numFmt w:val="bullet"/>
      <w:lvlText w:val=""/>
      <w:lvlJc w:val="left"/>
      <w:pPr>
        <w:ind w:left="2800" w:hanging="360"/>
      </w:pPr>
      <w:rPr>
        <w:rFonts w:ascii="Symbol" w:hAnsi="Symbol"/>
      </w:rPr>
    </w:lvl>
    <w:lvl w:ilvl="7" w:tplc="286C3D0C">
      <w:start w:val="1"/>
      <w:numFmt w:val="bullet"/>
      <w:lvlText w:val="o"/>
      <w:lvlJc w:val="left"/>
      <w:pPr>
        <w:ind w:left="3200" w:hanging="360"/>
      </w:pPr>
      <w:rPr>
        <w:rFonts w:ascii="Courier New" w:hAnsi="Courier New"/>
      </w:rPr>
    </w:lvl>
    <w:lvl w:ilvl="8" w:tplc="72665762">
      <w:numFmt w:val="decimal"/>
      <w:lvlText w:val=""/>
      <w:lvlJc w:val="left"/>
    </w:lvl>
  </w:abstractNum>
  <w:abstractNum w:abstractNumId="8" w15:restartNumberingAfterBreak="0">
    <w:nsid w:val="37E5198D"/>
    <w:multiLevelType w:val="hybridMultilevel"/>
    <w:tmpl w:val="FB9E86C2"/>
    <w:lvl w:ilvl="0" w:tplc="20C478A4">
      <w:start w:val="1"/>
      <w:numFmt w:val="bullet"/>
      <w:lvlText w:val=""/>
      <w:lvlJc w:val="left"/>
      <w:pPr>
        <w:ind w:left="400" w:hanging="360"/>
      </w:pPr>
      <w:rPr>
        <w:rFonts w:ascii="Symbol" w:hAnsi="Symbol"/>
      </w:rPr>
    </w:lvl>
    <w:lvl w:ilvl="1" w:tplc="AC5851A8">
      <w:start w:val="1"/>
      <w:numFmt w:val="bullet"/>
      <w:lvlText w:val="o"/>
      <w:lvlJc w:val="left"/>
      <w:pPr>
        <w:ind w:left="800" w:hanging="360"/>
      </w:pPr>
      <w:rPr>
        <w:rFonts w:ascii="Courier New" w:hAnsi="Courier New"/>
      </w:rPr>
    </w:lvl>
    <w:lvl w:ilvl="2" w:tplc="0ADAABA2">
      <w:start w:val="1"/>
      <w:numFmt w:val="bullet"/>
      <w:lvlText w:val=""/>
      <w:lvlJc w:val="left"/>
      <w:pPr>
        <w:ind w:left="1200" w:hanging="360"/>
      </w:pPr>
      <w:rPr>
        <w:rFonts w:ascii="Wingdings" w:hAnsi="Wingdings"/>
      </w:rPr>
    </w:lvl>
    <w:lvl w:ilvl="3" w:tplc="DF0C5ECE">
      <w:start w:val="1"/>
      <w:numFmt w:val="bullet"/>
      <w:lvlText w:val=""/>
      <w:lvlJc w:val="left"/>
      <w:pPr>
        <w:ind w:left="1600" w:hanging="360"/>
      </w:pPr>
      <w:rPr>
        <w:rFonts w:ascii="Symbol" w:hAnsi="Symbol"/>
      </w:rPr>
    </w:lvl>
    <w:lvl w:ilvl="4" w:tplc="9B3A89C8">
      <w:start w:val="1"/>
      <w:numFmt w:val="bullet"/>
      <w:lvlText w:val="o"/>
      <w:lvlJc w:val="left"/>
      <w:pPr>
        <w:ind w:left="2000" w:hanging="360"/>
      </w:pPr>
      <w:rPr>
        <w:rFonts w:ascii="Courier New" w:hAnsi="Courier New"/>
      </w:rPr>
    </w:lvl>
    <w:lvl w:ilvl="5" w:tplc="342C0D24">
      <w:start w:val="1"/>
      <w:numFmt w:val="bullet"/>
      <w:lvlText w:val=""/>
      <w:lvlJc w:val="left"/>
      <w:pPr>
        <w:ind w:left="2400" w:hanging="360"/>
      </w:pPr>
      <w:rPr>
        <w:rFonts w:ascii="Wingdings" w:hAnsi="Wingdings"/>
      </w:rPr>
    </w:lvl>
    <w:lvl w:ilvl="6" w:tplc="793EA9B0">
      <w:start w:val="1"/>
      <w:numFmt w:val="bullet"/>
      <w:lvlText w:val=""/>
      <w:lvlJc w:val="left"/>
      <w:pPr>
        <w:ind w:left="2800" w:hanging="360"/>
      </w:pPr>
      <w:rPr>
        <w:rFonts w:ascii="Symbol" w:hAnsi="Symbol"/>
      </w:rPr>
    </w:lvl>
    <w:lvl w:ilvl="7" w:tplc="39F0F88A">
      <w:start w:val="1"/>
      <w:numFmt w:val="bullet"/>
      <w:lvlText w:val="o"/>
      <w:lvlJc w:val="left"/>
      <w:pPr>
        <w:ind w:left="3200" w:hanging="360"/>
      </w:pPr>
      <w:rPr>
        <w:rFonts w:ascii="Courier New" w:hAnsi="Courier New"/>
      </w:rPr>
    </w:lvl>
    <w:lvl w:ilvl="8" w:tplc="65A49FA8">
      <w:numFmt w:val="decimal"/>
      <w:lvlText w:val=""/>
      <w:lvlJc w:val="left"/>
    </w:lvl>
  </w:abstractNum>
  <w:abstractNum w:abstractNumId="9" w15:restartNumberingAfterBreak="0">
    <w:nsid w:val="49FD2460"/>
    <w:multiLevelType w:val="hybridMultilevel"/>
    <w:tmpl w:val="3BFED33E"/>
    <w:lvl w:ilvl="0" w:tplc="AD229146">
      <w:start w:val="1"/>
      <w:numFmt w:val="bullet"/>
      <w:lvlText w:val=""/>
      <w:lvlJc w:val="left"/>
      <w:pPr>
        <w:ind w:left="400" w:hanging="360"/>
      </w:pPr>
      <w:rPr>
        <w:rFonts w:ascii="Symbol" w:hAnsi="Symbol"/>
      </w:rPr>
    </w:lvl>
    <w:lvl w:ilvl="1" w:tplc="8C84280E">
      <w:start w:val="1"/>
      <w:numFmt w:val="bullet"/>
      <w:lvlText w:val="o"/>
      <w:lvlJc w:val="left"/>
      <w:pPr>
        <w:ind w:left="800" w:hanging="360"/>
      </w:pPr>
      <w:rPr>
        <w:rFonts w:ascii="Courier New" w:hAnsi="Courier New"/>
      </w:rPr>
    </w:lvl>
    <w:lvl w:ilvl="2" w:tplc="2DD6F36A">
      <w:start w:val="1"/>
      <w:numFmt w:val="bullet"/>
      <w:lvlText w:val=""/>
      <w:lvlJc w:val="left"/>
      <w:pPr>
        <w:ind w:left="1200" w:hanging="360"/>
      </w:pPr>
      <w:rPr>
        <w:rFonts w:ascii="Wingdings" w:hAnsi="Wingdings"/>
      </w:rPr>
    </w:lvl>
    <w:lvl w:ilvl="3" w:tplc="B53E993A">
      <w:start w:val="1"/>
      <w:numFmt w:val="bullet"/>
      <w:lvlText w:val=""/>
      <w:lvlJc w:val="left"/>
      <w:pPr>
        <w:ind w:left="1600" w:hanging="360"/>
      </w:pPr>
      <w:rPr>
        <w:rFonts w:ascii="Symbol" w:hAnsi="Symbol"/>
      </w:rPr>
    </w:lvl>
    <w:lvl w:ilvl="4" w:tplc="D318C80E">
      <w:start w:val="1"/>
      <w:numFmt w:val="bullet"/>
      <w:lvlText w:val="o"/>
      <w:lvlJc w:val="left"/>
      <w:pPr>
        <w:ind w:left="2000" w:hanging="360"/>
      </w:pPr>
      <w:rPr>
        <w:rFonts w:ascii="Courier New" w:hAnsi="Courier New"/>
      </w:rPr>
    </w:lvl>
    <w:lvl w:ilvl="5" w:tplc="41247B1C">
      <w:start w:val="1"/>
      <w:numFmt w:val="bullet"/>
      <w:lvlText w:val=""/>
      <w:lvlJc w:val="left"/>
      <w:pPr>
        <w:ind w:left="2400" w:hanging="360"/>
      </w:pPr>
      <w:rPr>
        <w:rFonts w:ascii="Wingdings" w:hAnsi="Wingdings"/>
      </w:rPr>
    </w:lvl>
    <w:lvl w:ilvl="6" w:tplc="7422DF8A">
      <w:start w:val="1"/>
      <w:numFmt w:val="bullet"/>
      <w:lvlText w:val=""/>
      <w:lvlJc w:val="left"/>
      <w:pPr>
        <w:ind w:left="2800" w:hanging="360"/>
      </w:pPr>
      <w:rPr>
        <w:rFonts w:ascii="Symbol" w:hAnsi="Symbol"/>
      </w:rPr>
    </w:lvl>
    <w:lvl w:ilvl="7" w:tplc="3BE413E2">
      <w:start w:val="1"/>
      <w:numFmt w:val="bullet"/>
      <w:lvlText w:val="o"/>
      <w:lvlJc w:val="left"/>
      <w:pPr>
        <w:ind w:left="3200" w:hanging="360"/>
      </w:pPr>
      <w:rPr>
        <w:rFonts w:ascii="Courier New" w:hAnsi="Courier New"/>
      </w:rPr>
    </w:lvl>
    <w:lvl w:ilvl="8" w:tplc="4D96FA50">
      <w:numFmt w:val="decimal"/>
      <w:lvlText w:val=""/>
      <w:lvlJc w:val="left"/>
    </w:lvl>
  </w:abstractNum>
  <w:abstractNum w:abstractNumId="10" w15:restartNumberingAfterBreak="0">
    <w:nsid w:val="517C38BA"/>
    <w:multiLevelType w:val="hybridMultilevel"/>
    <w:tmpl w:val="068EC54C"/>
    <w:lvl w:ilvl="0" w:tplc="7A6CE7D2">
      <w:start w:val="1"/>
      <w:numFmt w:val="bullet"/>
      <w:lvlText w:val=""/>
      <w:lvlJc w:val="left"/>
      <w:pPr>
        <w:ind w:left="400" w:hanging="360"/>
      </w:pPr>
      <w:rPr>
        <w:rFonts w:ascii="Symbol" w:hAnsi="Symbol"/>
      </w:rPr>
    </w:lvl>
    <w:lvl w:ilvl="1" w:tplc="E88A9060">
      <w:start w:val="1"/>
      <w:numFmt w:val="bullet"/>
      <w:lvlText w:val="o"/>
      <w:lvlJc w:val="left"/>
      <w:pPr>
        <w:ind w:left="800" w:hanging="360"/>
      </w:pPr>
      <w:rPr>
        <w:rFonts w:ascii="Courier New" w:hAnsi="Courier New"/>
      </w:rPr>
    </w:lvl>
    <w:lvl w:ilvl="2" w:tplc="301AC1A4">
      <w:start w:val="1"/>
      <w:numFmt w:val="bullet"/>
      <w:lvlText w:val=""/>
      <w:lvlJc w:val="left"/>
      <w:pPr>
        <w:ind w:left="1200" w:hanging="360"/>
      </w:pPr>
      <w:rPr>
        <w:rFonts w:ascii="Wingdings" w:hAnsi="Wingdings"/>
      </w:rPr>
    </w:lvl>
    <w:lvl w:ilvl="3" w:tplc="2E608EE8">
      <w:start w:val="1"/>
      <w:numFmt w:val="bullet"/>
      <w:lvlText w:val=""/>
      <w:lvlJc w:val="left"/>
      <w:pPr>
        <w:ind w:left="1600" w:hanging="360"/>
      </w:pPr>
      <w:rPr>
        <w:rFonts w:ascii="Symbol" w:hAnsi="Symbol"/>
      </w:rPr>
    </w:lvl>
    <w:lvl w:ilvl="4" w:tplc="00D2DF64">
      <w:start w:val="1"/>
      <w:numFmt w:val="bullet"/>
      <w:lvlText w:val="o"/>
      <w:lvlJc w:val="left"/>
      <w:pPr>
        <w:ind w:left="2000" w:hanging="360"/>
      </w:pPr>
      <w:rPr>
        <w:rFonts w:ascii="Courier New" w:hAnsi="Courier New"/>
      </w:rPr>
    </w:lvl>
    <w:lvl w:ilvl="5" w:tplc="A76C4868">
      <w:start w:val="1"/>
      <w:numFmt w:val="bullet"/>
      <w:lvlText w:val=""/>
      <w:lvlJc w:val="left"/>
      <w:pPr>
        <w:ind w:left="2400" w:hanging="360"/>
      </w:pPr>
      <w:rPr>
        <w:rFonts w:ascii="Wingdings" w:hAnsi="Wingdings"/>
      </w:rPr>
    </w:lvl>
    <w:lvl w:ilvl="6" w:tplc="268AEC24">
      <w:start w:val="1"/>
      <w:numFmt w:val="bullet"/>
      <w:lvlText w:val=""/>
      <w:lvlJc w:val="left"/>
      <w:pPr>
        <w:ind w:left="2800" w:hanging="360"/>
      </w:pPr>
      <w:rPr>
        <w:rFonts w:ascii="Symbol" w:hAnsi="Symbol"/>
      </w:rPr>
    </w:lvl>
    <w:lvl w:ilvl="7" w:tplc="BD52AE34">
      <w:start w:val="1"/>
      <w:numFmt w:val="bullet"/>
      <w:lvlText w:val="o"/>
      <w:lvlJc w:val="left"/>
      <w:pPr>
        <w:ind w:left="3200" w:hanging="360"/>
      </w:pPr>
      <w:rPr>
        <w:rFonts w:ascii="Courier New" w:hAnsi="Courier New"/>
      </w:rPr>
    </w:lvl>
    <w:lvl w:ilvl="8" w:tplc="8996DEBE">
      <w:numFmt w:val="decimal"/>
      <w:lvlText w:val=""/>
      <w:lvlJc w:val="left"/>
    </w:lvl>
  </w:abstractNum>
  <w:abstractNum w:abstractNumId="11" w15:restartNumberingAfterBreak="0">
    <w:nsid w:val="5AE72024"/>
    <w:multiLevelType w:val="hybridMultilevel"/>
    <w:tmpl w:val="9EE67270"/>
    <w:lvl w:ilvl="0" w:tplc="D410FA02">
      <w:start w:val="1"/>
      <w:numFmt w:val="bullet"/>
      <w:lvlText w:val=""/>
      <w:lvlJc w:val="left"/>
      <w:pPr>
        <w:ind w:left="400" w:hanging="360"/>
      </w:pPr>
      <w:rPr>
        <w:rFonts w:ascii="Symbol" w:hAnsi="Symbol"/>
      </w:rPr>
    </w:lvl>
    <w:lvl w:ilvl="1" w:tplc="BA0AC6EC">
      <w:start w:val="1"/>
      <w:numFmt w:val="bullet"/>
      <w:lvlText w:val="o"/>
      <w:lvlJc w:val="left"/>
      <w:pPr>
        <w:ind w:left="800" w:hanging="360"/>
      </w:pPr>
      <w:rPr>
        <w:rFonts w:ascii="Courier New" w:hAnsi="Courier New"/>
      </w:rPr>
    </w:lvl>
    <w:lvl w:ilvl="2" w:tplc="FD2E8130">
      <w:start w:val="1"/>
      <w:numFmt w:val="bullet"/>
      <w:lvlText w:val=""/>
      <w:lvlJc w:val="left"/>
      <w:pPr>
        <w:ind w:left="1200" w:hanging="360"/>
      </w:pPr>
      <w:rPr>
        <w:rFonts w:ascii="Wingdings" w:hAnsi="Wingdings"/>
      </w:rPr>
    </w:lvl>
    <w:lvl w:ilvl="3" w:tplc="B032FDE6">
      <w:start w:val="1"/>
      <w:numFmt w:val="bullet"/>
      <w:lvlText w:val=""/>
      <w:lvlJc w:val="left"/>
      <w:pPr>
        <w:ind w:left="1600" w:hanging="360"/>
      </w:pPr>
      <w:rPr>
        <w:rFonts w:ascii="Symbol" w:hAnsi="Symbol"/>
      </w:rPr>
    </w:lvl>
    <w:lvl w:ilvl="4" w:tplc="13C82EFC">
      <w:start w:val="1"/>
      <w:numFmt w:val="bullet"/>
      <w:lvlText w:val="o"/>
      <w:lvlJc w:val="left"/>
      <w:pPr>
        <w:ind w:left="2000" w:hanging="360"/>
      </w:pPr>
      <w:rPr>
        <w:rFonts w:ascii="Courier New" w:hAnsi="Courier New"/>
      </w:rPr>
    </w:lvl>
    <w:lvl w:ilvl="5" w:tplc="D65C0A7A">
      <w:start w:val="1"/>
      <w:numFmt w:val="bullet"/>
      <w:lvlText w:val=""/>
      <w:lvlJc w:val="left"/>
      <w:pPr>
        <w:ind w:left="2400" w:hanging="360"/>
      </w:pPr>
      <w:rPr>
        <w:rFonts w:ascii="Wingdings" w:hAnsi="Wingdings"/>
      </w:rPr>
    </w:lvl>
    <w:lvl w:ilvl="6" w:tplc="561E2122">
      <w:start w:val="1"/>
      <w:numFmt w:val="bullet"/>
      <w:lvlText w:val=""/>
      <w:lvlJc w:val="left"/>
      <w:pPr>
        <w:ind w:left="2800" w:hanging="360"/>
      </w:pPr>
      <w:rPr>
        <w:rFonts w:ascii="Symbol" w:hAnsi="Symbol"/>
      </w:rPr>
    </w:lvl>
    <w:lvl w:ilvl="7" w:tplc="765ADF14">
      <w:start w:val="1"/>
      <w:numFmt w:val="bullet"/>
      <w:lvlText w:val="o"/>
      <w:lvlJc w:val="left"/>
      <w:pPr>
        <w:ind w:left="3200" w:hanging="360"/>
      </w:pPr>
      <w:rPr>
        <w:rFonts w:ascii="Courier New" w:hAnsi="Courier New"/>
      </w:rPr>
    </w:lvl>
    <w:lvl w:ilvl="8" w:tplc="7E4C94C4">
      <w:numFmt w:val="decimal"/>
      <w:lvlText w:val=""/>
      <w:lvlJc w:val="left"/>
    </w:lvl>
  </w:abstractNum>
  <w:abstractNum w:abstractNumId="12" w15:restartNumberingAfterBreak="0">
    <w:nsid w:val="5F465947"/>
    <w:multiLevelType w:val="hybridMultilevel"/>
    <w:tmpl w:val="8CD43474"/>
    <w:lvl w:ilvl="0" w:tplc="CB16A0D8">
      <w:start w:val="1"/>
      <w:numFmt w:val="bullet"/>
      <w:lvlText w:val=""/>
      <w:lvlJc w:val="left"/>
      <w:pPr>
        <w:ind w:left="400" w:hanging="360"/>
      </w:pPr>
      <w:rPr>
        <w:rFonts w:ascii="Symbol" w:hAnsi="Symbol"/>
      </w:rPr>
    </w:lvl>
    <w:lvl w:ilvl="1" w:tplc="EB5A6E62">
      <w:start w:val="1"/>
      <w:numFmt w:val="bullet"/>
      <w:lvlText w:val="o"/>
      <w:lvlJc w:val="left"/>
      <w:pPr>
        <w:ind w:left="800" w:hanging="360"/>
      </w:pPr>
      <w:rPr>
        <w:rFonts w:ascii="Courier New" w:hAnsi="Courier New"/>
      </w:rPr>
    </w:lvl>
    <w:lvl w:ilvl="2" w:tplc="09CE67C4">
      <w:start w:val="1"/>
      <w:numFmt w:val="bullet"/>
      <w:lvlText w:val=""/>
      <w:lvlJc w:val="left"/>
      <w:pPr>
        <w:ind w:left="1200" w:hanging="360"/>
      </w:pPr>
      <w:rPr>
        <w:rFonts w:ascii="Wingdings" w:hAnsi="Wingdings"/>
      </w:rPr>
    </w:lvl>
    <w:lvl w:ilvl="3" w:tplc="36442C1A">
      <w:start w:val="1"/>
      <w:numFmt w:val="bullet"/>
      <w:lvlText w:val=""/>
      <w:lvlJc w:val="left"/>
      <w:pPr>
        <w:ind w:left="1600" w:hanging="360"/>
      </w:pPr>
      <w:rPr>
        <w:rFonts w:ascii="Symbol" w:hAnsi="Symbol"/>
      </w:rPr>
    </w:lvl>
    <w:lvl w:ilvl="4" w:tplc="402419F2">
      <w:start w:val="1"/>
      <w:numFmt w:val="bullet"/>
      <w:lvlText w:val="o"/>
      <w:lvlJc w:val="left"/>
      <w:pPr>
        <w:ind w:left="2000" w:hanging="360"/>
      </w:pPr>
      <w:rPr>
        <w:rFonts w:ascii="Courier New" w:hAnsi="Courier New"/>
      </w:rPr>
    </w:lvl>
    <w:lvl w:ilvl="5" w:tplc="D64CA380">
      <w:start w:val="1"/>
      <w:numFmt w:val="bullet"/>
      <w:lvlText w:val=""/>
      <w:lvlJc w:val="left"/>
      <w:pPr>
        <w:ind w:left="2400" w:hanging="360"/>
      </w:pPr>
      <w:rPr>
        <w:rFonts w:ascii="Wingdings" w:hAnsi="Wingdings"/>
      </w:rPr>
    </w:lvl>
    <w:lvl w:ilvl="6" w:tplc="CF822C68">
      <w:start w:val="1"/>
      <w:numFmt w:val="bullet"/>
      <w:lvlText w:val=""/>
      <w:lvlJc w:val="left"/>
      <w:pPr>
        <w:ind w:left="2800" w:hanging="360"/>
      </w:pPr>
      <w:rPr>
        <w:rFonts w:ascii="Symbol" w:hAnsi="Symbol"/>
      </w:rPr>
    </w:lvl>
    <w:lvl w:ilvl="7" w:tplc="12F251FE">
      <w:start w:val="1"/>
      <w:numFmt w:val="bullet"/>
      <w:lvlText w:val="o"/>
      <w:lvlJc w:val="left"/>
      <w:pPr>
        <w:ind w:left="3200" w:hanging="360"/>
      </w:pPr>
      <w:rPr>
        <w:rFonts w:ascii="Courier New" w:hAnsi="Courier New"/>
      </w:rPr>
    </w:lvl>
    <w:lvl w:ilvl="8" w:tplc="EC946FC8">
      <w:numFmt w:val="decimal"/>
      <w:lvlText w:val=""/>
      <w:lvlJc w:val="left"/>
    </w:lvl>
  </w:abstractNum>
  <w:abstractNum w:abstractNumId="13" w15:restartNumberingAfterBreak="0">
    <w:nsid w:val="7348683D"/>
    <w:multiLevelType w:val="hybridMultilevel"/>
    <w:tmpl w:val="74AC7454"/>
    <w:lvl w:ilvl="0" w:tplc="35D6C160">
      <w:start w:val="1"/>
      <w:numFmt w:val="bullet"/>
      <w:lvlText w:val=""/>
      <w:lvlJc w:val="left"/>
      <w:pPr>
        <w:ind w:left="400" w:hanging="360"/>
      </w:pPr>
      <w:rPr>
        <w:rFonts w:ascii="Symbol" w:hAnsi="Symbol"/>
      </w:rPr>
    </w:lvl>
    <w:lvl w:ilvl="1" w:tplc="F13E7560">
      <w:start w:val="1"/>
      <w:numFmt w:val="bullet"/>
      <w:lvlText w:val="o"/>
      <w:lvlJc w:val="left"/>
      <w:pPr>
        <w:ind w:left="800" w:hanging="360"/>
      </w:pPr>
      <w:rPr>
        <w:rFonts w:ascii="Courier New" w:hAnsi="Courier New"/>
      </w:rPr>
    </w:lvl>
    <w:lvl w:ilvl="2" w:tplc="83B8B78A">
      <w:start w:val="1"/>
      <w:numFmt w:val="bullet"/>
      <w:lvlText w:val=""/>
      <w:lvlJc w:val="left"/>
      <w:pPr>
        <w:ind w:left="1200" w:hanging="360"/>
      </w:pPr>
      <w:rPr>
        <w:rFonts w:ascii="Wingdings" w:hAnsi="Wingdings"/>
      </w:rPr>
    </w:lvl>
    <w:lvl w:ilvl="3" w:tplc="C2A24E96">
      <w:start w:val="1"/>
      <w:numFmt w:val="bullet"/>
      <w:lvlText w:val=""/>
      <w:lvlJc w:val="left"/>
      <w:pPr>
        <w:ind w:left="1600" w:hanging="360"/>
      </w:pPr>
      <w:rPr>
        <w:rFonts w:ascii="Symbol" w:hAnsi="Symbol"/>
      </w:rPr>
    </w:lvl>
    <w:lvl w:ilvl="4" w:tplc="31061302">
      <w:start w:val="1"/>
      <w:numFmt w:val="bullet"/>
      <w:lvlText w:val="o"/>
      <w:lvlJc w:val="left"/>
      <w:pPr>
        <w:ind w:left="2000" w:hanging="360"/>
      </w:pPr>
      <w:rPr>
        <w:rFonts w:ascii="Courier New" w:hAnsi="Courier New"/>
      </w:rPr>
    </w:lvl>
    <w:lvl w:ilvl="5" w:tplc="805A67BE">
      <w:start w:val="1"/>
      <w:numFmt w:val="bullet"/>
      <w:lvlText w:val=""/>
      <w:lvlJc w:val="left"/>
      <w:pPr>
        <w:ind w:left="2400" w:hanging="360"/>
      </w:pPr>
      <w:rPr>
        <w:rFonts w:ascii="Wingdings" w:hAnsi="Wingdings"/>
      </w:rPr>
    </w:lvl>
    <w:lvl w:ilvl="6" w:tplc="4A40C90C">
      <w:start w:val="1"/>
      <w:numFmt w:val="bullet"/>
      <w:lvlText w:val=""/>
      <w:lvlJc w:val="left"/>
      <w:pPr>
        <w:ind w:left="2800" w:hanging="360"/>
      </w:pPr>
      <w:rPr>
        <w:rFonts w:ascii="Symbol" w:hAnsi="Symbol"/>
      </w:rPr>
    </w:lvl>
    <w:lvl w:ilvl="7" w:tplc="4CC80E42">
      <w:start w:val="1"/>
      <w:numFmt w:val="bullet"/>
      <w:lvlText w:val="o"/>
      <w:lvlJc w:val="left"/>
      <w:pPr>
        <w:ind w:left="3200" w:hanging="360"/>
      </w:pPr>
      <w:rPr>
        <w:rFonts w:ascii="Courier New" w:hAnsi="Courier New"/>
      </w:rPr>
    </w:lvl>
    <w:lvl w:ilvl="8" w:tplc="36D4AB40">
      <w:numFmt w:val="decimal"/>
      <w:lvlText w:val=""/>
      <w:lvlJc w:val="left"/>
    </w:lvl>
  </w:abstractNum>
  <w:abstractNum w:abstractNumId="14" w15:restartNumberingAfterBreak="0">
    <w:nsid w:val="73652BDE"/>
    <w:multiLevelType w:val="hybridMultilevel"/>
    <w:tmpl w:val="2C12274A"/>
    <w:lvl w:ilvl="0" w:tplc="C60AF1AA">
      <w:start w:val="1"/>
      <w:numFmt w:val="bullet"/>
      <w:lvlText w:val=""/>
      <w:lvlJc w:val="left"/>
      <w:pPr>
        <w:ind w:left="400" w:hanging="360"/>
      </w:pPr>
      <w:rPr>
        <w:rFonts w:ascii="Symbol" w:hAnsi="Symbol"/>
      </w:rPr>
    </w:lvl>
    <w:lvl w:ilvl="1" w:tplc="9830F63A">
      <w:start w:val="1"/>
      <w:numFmt w:val="bullet"/>
      <w:lvlText w:val="o"/>
      <w:lvlJc w:val="left"/>
      <w:pPr>
        <w:ind w:left="800" w:hanging="360"/>
      </w:pPr>
      <w:rPr>
        <w:rFonts w:ascii="Courier New" w:hAnsi="Courier New"/>
      </w:rPr>
    </w:lvl>
    <w:lvl w:ilvl="2" w:tplc="A73299DA">
      <w:start w:val="1"/>
      <w:numFmt w:val="bullet"/>
      <w:lvlText w:val=""/>
      <w:lvlJc w:val="left"/>
      <w:pPr>
        <w:ind w:left="1200" w:hanging="360"/>
      </w:pPr>
      <w:rPr>
        <w:rFonts w:ascii="Wingdings" w:hAnsi="Wingdings"/>
      </w:rPr>
    </w:lvl>
    <w:lvl w:ilvl="3" w:tplc="B80E922E">
      <w:start w:val="1"/>
      <w:numFmt w:val="bullet"/>
      <w:lvlText w:val=""/>
      <w:lvlJc w:val="left"/>
      <w:pPr>
        <w:ind w:left="1600" w:hanging="360"/>
      </w:pPr>
      <w:rPr>
        <w:rFonts w:ascii="Symbol" w:hAnsi="Symbol"/>
      </w:rPr>
    </w:lvl>
    <w:lvl w:ilvl="4" w:tplc="5504122E">
      <w:start w:val="1"/>
      <w:numFmt w:val="bullet"/>
      <w:lvlText w:val="o"/>
      <w:lvlJc w:val="left"/>
      <w:pPr>
        <w:ind w:left="2000" w:hanging="360"/>
      </w:pPr>
      <w:rPr>
        <w:rFonts w:ascii="Courier New" w:hAnsi="Courier New"/>
      </w:rPr>
    </w:lvl>
    <w:lvl w:ilvl="5" w:tplc="E9E6A0FE">
      <w:start w:val="1"/>
      <w:numFmt w:val="bullet"/>
      <w:lvlText w:val=""/>
      <w:lvlJc w:val="left"/>
      <w:pPr>
        <w:ind w:left="2400" w:hanging="360"/>
      </w:pPr>
      <w:rPr>
        <w:rFonts w:ascii="Wingdings" w:hAnsi="Wingdings"/>
      </w:rPr>
    </w:lvl>
    <w:lvl w:ilvl="6" w:tplc="D95E7EF0">
      <w:start w:val="1"/>
      <w:numFmt w:val="bullet"/>
      <w:lvlText w:val=""/>
      <w:lvlJc w:val="left"/>
      <w:pPr>
        <w:ind w:left="2800" w:hanging="360"/>
      </w:pPr>
      <w:rPr>
        <w:rFonts w:ascii="Symbol" w:hAnsi="Symbol"/>
      </w:rPr>
    </w:lvl>
    <w:lvl w:ilvl="7" w:tplc="32FA1D72">
      <w:start w:val="1"/>
      <w:numFmt w:val="bullet"/>
      <w:lvlText w:val="o"/>
      <w:lvlJc w:val="left"/>
      <w:pPr>
        <w:ind w:left="3200" w:hanging="360"/>
      </w:pPr>
      <w:rPr>
        <w:rFonts w:ascii="Courier New" w:hAnsi="Courier New"/>
      </w:rPr>
    </w:lvl>
    <w:lvl w:ilvl="8" w:tplc="0B2E3C36">
      <w:numFmt w:val="decimal"/>
      <w:lvlText w:val=""/>
      <w:lvlJc w:val="left"/>
    </w:lvl>
  </w:abstractNum>
  <w:abstractNum w:abstractNumId="15" w15:restartNumberingAfterBreak="0">
    <w:nsid w:val="744E2E7C"/>
    <w:multiLevelType w:val="hybridMultilevel"/>
    <w:tmpl w:val="1BD4FF5C"/>
    <w:lvl w:ilvl="0" w:tplc="09B23BA0">
      <w:start w:val="1"/>
      <w:numFmt w:val="bullet"/>
      <w:lvlText w:val=""/>
      <w:lvlJc w:val="left"/>
      <w:pPr>
        <w:ind w:left="400" w:hanging="360"/>
      </w:pPr>
      <w:rPr>
        <w:rFonts w:ascii="Symbol" w:hAnsi="Symbol"/>
      </w:rPr>
    </w:lvl>
    <w:lvl w:ilvl="1" w:tplc="BF9C78AC">
      <w:start w:val="1"/>
      <w:numFmt w:val="bullet"/>
      <w:lvlText w:val="o"/>
      <w:lvlJc w:val="left"/>
      <w:pPr>
        <w:ind w:left="800" w:hanging="360"/>
      </w:pPr>
      <w:rPr>
        <w:rFonts w:ascii="Courier New" w:hAnsi="Courier New"/>
      </w:rPr>
    </w:lvl>
    <w:lvl w:ilvl="2" w:tplc="FEA4A04A">
      <w:start w:val="1"/>
      <w:numFmt w:val="bullet"/>
      <w:lvlText w:val=""/>
      <w:lvlJc w:val="left"/>
      <w:pPr>
        <w:ind w:left="1200" w:hanging="360"/>
      </w:pPr>
      <w:rPr>
        <w:rFonts w:ascii="Wingdings" w:hAnsi="Wingdings"/>
      </w:rPr>
    </w:lvl>
    <w:lvl w:ilvl="3" w:tplc="E7985626">
      <w:start w:val="1"/>
      <w:numFmt w:val="bullet"/>
      <w:lvlText w:val=""/>
      <w:lvlJc w:val="left"/>
      <w:pPr>
        <w:ind w:left="1600" w:hanging="360"/>
      </w:pPr>
      <w:rPr>
        <w:rFonts w:ascii="Symbol" w:hAnsi="Symbol"/>
      </w:rPr>
    </w:lvl>
    <w:lvl w:ilvl="4" w:tplc="559A47A4">
      <w:start w:val="1"/>
      <w:numFmt w:val="bullet"/>
      <w:lvlText w:val="o"/>
      <w:lvlJc w:val="left"/>
      <w:pPr>
        <w:ind w:left="2000" w:hanging="360"/>
      </w:pPr>
      <w:rPr>
        <w:rFonts w:ascii="Courier New" w:hAnsi="Courier New"/>
      </w:rPr>
    </w:lvl>
    <w:lvl w:ilvl="5" w:tplc="CF9A04CA">
      <w:start w:val="1"/>
      <w:numFmt w:val="bullet"/>
      <w:lvlText w:val=""/>
      <w:lvlJc w:val="left"/>
      <w:pPr>
        <w:ind w:left="2400" w:hanging="360"/>
      </w:pPr>
      <w:rPr>
        <w:rFonts w:ascii="Wingdings" w:hAnsi="Wingdings"/>
      </w:rPr>
    </w:lvl>
    <w:lvl w:ilvl="6" w:tplc="30E4EB9C">
      <w:start w:val="1"/>
      <w:numFmt w:val="bullet"/>
      <w:lvlText w:val=""/>
      <w:lvlJc w:val="left"/>
      <w:pPr>
        <w:ind w:left="2800" w:hanging="360"/>
      </w:pPr>
      <w:rPr>
        <w:rFonts w:ascii="Symbol" w:hAnsi="Symbol"/>
      </w:rPr>
    </w:lvl>
    <w:lvl w:ilvl="7" w:tplc="674C516C">
      <w:start w:val="1"/>
      <w:numFmt w:val="bullet"/>
      <w:lvlText w:val="o"/>
      <w:lvlJc w:val="left"/>
      <w:pPr>
        <w:ind w:left="3200" w:hanging="360"/>
      </w:pPr>
      <w:rPr>
        <w:rFonts w:ascii="Courier New" w:hAnsi="Courier New"/>
      </w:rPr>
    </w:lvl>
    <w:lvl w:ilvl="8" w:tplc="EB34D378">
      <w:numFmt w:val="decimal"/>
      <w:lvlText w:val=""/>
      <w:lvlJc w:val="left"/>
    </w:lvl>
  </w:abstractNum>
  <w:abstractNum w:abstractNumId="16" w15:restartNumberingAfterBreak="0">
    <w:nsid w:val="7BBE7E85"/>
    <w:multiLevelType w:val="hybridMultilevel"/>
    <w:tmpl w:val="34609D92"/>
    <w:lvl w:ilvl="0" w:tplc="533456EA">
      <w:start w:val="1"/>
      <w:numFmt w:val="bullet"/>
      <w:lvlText w:val=""/>
      <w:lvlJc w:val="left"/>
      <w:pPr>
        <w:ind w:left="400" w:hanging="360"/>
      </w:pPr>
      <w:rPr>
        <w:rFonts w:ascii="Symbol" w:hAnsi="Symbol"/>
      </w:rPr>
    </w:lvl>
    <w:lvl w:ilvl="1" w:tplc="D7B83E36">
      <w:start w:val="1"/>
      <w:numFmt w:val="bullet"/>
      <w:lvlText w:val="o"/>
      <w:lvlJc w:val="left"/>
      <w:pPr>
        <w:ind w:left="800" w:hanging="360"/>
      </w:pPr>
      <w:rPr>
        <w:rFonts w:ascii="Courier New" w:hAnsi="Courier New"/>
      </w:rPr>
    </w:lvl>
    <w:lvl w:ilvl="2" w:tplc="E968E20E">
      <w:start w:val="1"/>
      <w:numFmt w:val="bullet"/>
      <w:lvlText w:val=""/>
      <w:lvlJc w:val="left"/>
      <w:pPr>
        <w:ind w:left="1200" w:hanging="360"/>
      </w:pPr>
      <w:rPr>
        <w:rFonts w:ascii="Wingdings" w:hAnsi="Wingdings"/>
      </w:rPr>
    </w:lvl>
    <w:lvl w:ilvl="3" w:tplc="EBE68204">
      <w:start w:val="1"/>
      <w:numFmt w:val="bullet"/>
      <w:lvlText w:val=""/>
      <w:lvlJc w:val="left"/>
      <w:pPr>
        <w:ind w:left="1600" w:hanging="360"/>
      </w:pPr>
      <w:rPr>
        <w:rFonts w:ascii="Symbol" w:hAnsi="Symbol"/>
      </w:rPr>
    </w:lvl>
    <w:lvl w:ilvl="4" w:tplc="4A680DFA">
      <w:start w:val="1"/>
      <w:numFmt w:val="bullet"/>
      <w:lvlText w:val="o"/>
      <w:lvlJc w:val="left"/>
      <w:pPr>
        <w:ind w:left="2000" w:hanging="360"/>
      </w:pPr>
      <w:rPr>
        <w:rFonts w:ascii="Courier New" w:hAnsi="Courier New"/>
      </w:rPr>
    </w:lvl>
    <w:lvl w:ilvl="5" w:tplc="89841EB6">
      <w:start w:val="1"/>
      <w:numFmt w:val="bullet"/>
      <w:lvlText w:val=""/>
      <w:lvlJc w:val="left"/>
      <w:pPr>
        <w:ind w:left="2400" w:hanging="360"/>
      </w:pPr>
      <w:rPr>
        <w:rFonts w:ascii="Wingdings" w:hAnsi="Wingdings"/>
      </w:rPr>
    </w:lvl>
    <w:lvl w:ilvl="6" w:tplc="6EFAE21C">
      <w:start w:val="1"/>
      <w:numFmt w:val="bullet"/>
      <w:lvlText w:val=""/>
      <w:lvlJc w:val="left"/>
      <w:pPr>
        <w:ind w:left="2800" w:hanging="360"/>
      </w:pPr>
      <w:rPr>
        <w:rFonts w:ascii="Symbol" w:hAnsi="Symbol"/>
      </w:rPr>
    </w:lvl>
    <w:lvl w:ilvl="7" w:tplc="002AABFE">
      <w:start w:val="1"/>
      <w:numFmt w:val="bullet"/>
      <w:lvlText w:val="o"/>
      <w:lvlJc w:val="left"/>
      <w:pPr>
        <w:ind w:left="3200" w:hanging="360"/>
      </w:pPr>
      <w:rPr>
        <w:rFonts w:ascii="Courier New" w:hAnsi="Courier New"/>
      </w:rPr>
    </w:lvl>
    <w:lvl w:ilvl="8" w:tplc="9C4455AA">
      <w:numFmt w:val="decimal"/>
      <w:lvlText w:val=""/>
      <w:lvlJc w:val="left"/>
    </w:lvl>
  </w:abstractNum>
  <w:num w:numId="1" w16cid:durableId="1669209209">
    <w:abstractNumId w:val="4"/>
  </w:num>
  <w:num w:numId="2" w16cid:durableId="855000060">
    <w:abstractNumId w:val="9"/>
  </w:num>
  <w:num w:numId="3" w16cid:durableId="708647832">
    <w:abstractNumId w:val="5"/>
  </w:num>
  <w:num w:numId="4" w16cid:durableId="1702901711">
    <w:abstractNumId w:val="16"/>
  </w:num>
  <w:num w:numId="5" w16cid:durableId="1976832418">
    <w:abstractNumId w:val="12"/>
  </w:num>
  <w:num w:numId="6" w16cid:durableId="593175534">
    <w:abstractNumId w:val="15"/>
  </w:num>
  <w:num w:numId="7" w16cid:durableId="15156842">
    <w:abstractNumId w:val="0"/>
  </w:num>
  <w:num w:numId="8" w16cid:durableId="51199725">
    <w:abstractNumId w:val="13"/>
  </w:num>
  <w:num w:numId="9" w16cid:durableId="820921722">
    <w:abstractNumId w:val="3"/>
  </w:num>
  <w:num w:numId="10" w16cid:durableId="312411415">
    <w:abstractNumId w:val="2"/>
  </w:num>
  <w:num w:numId="11" w16cid:durableId="56785373">
    <w:abstractNumId w:val="14"/>
  </w:num>
  <w:num w:numId="12" w16cid:durableId="792019591">
    <w:abstractNumId w:val="10"/>
  </w:num>
  <w:num w:numId="13" w16cid:durableId="276254872">
    <w:abstractNumId w:val="11"/>
  </w:num>
  <w:num w:numId="14" w16cid:durableId="1739017954">
    <w:abstractNumId w:val="6"/>
  </w:num>
  <w:num w:numId="15" w16cid:durableId="2017148022">
    <w:abstractNumId w:val="7"/>
  </w:num>
  <w:num w:numId="16" w16cid:durableId="1256091973">
    <w:abstractNumId w:val="8"/>
  </w:num>
  <w:num w:numId="17" w16cid:durableId="2122456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2"/>
    <w:compatSetting w:name="useWord2013TrackBottomHyphenation" w:uri="http://schemas.microsoft.com/office/word" w:val="1"/>
  </w:compat>
  <w:rsids>
    <w:rsidRoot w:val="001E4420"/>
    <w:rsid w:val="001E4420"/>
    <w:rsid w:val="00453E85"/>
    <w:rsid w:val="00D67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D82C"/>
  <w15:docId w15:val="{CD311548-B09F-465A-ADF2-A9C3E19AC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drive.google.com/file/d/1vd8-iXO9U01C6WsS7R2bmhnV7tYMqvVB/view?usp=sharing"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17</Pages>
  <Words>1708</Words>
  <Characters>9736</Characters>
  <Application>Microsoft Office Word</Application>
  <DocSecurity>0</DocSecurity>
  <Lines>81</Lines>
  <Paragraphs>22</Paragraphs>
  <ScaleCrop>false</ScaleCrop>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Manas Patnaik</cp:lastModifiedBy>
  <cp:revision>2</cp:revision>
  <cp:lastPrinted>2026-01-19T06:03:00Z</cp:lastPrinted>
  <dcterms:created xsi:type="dcterms:W3CDTF">2026-01-19T05:58:00Z</dcterms:created>
  <dcterms:modified xsi:type="dcterms:W3CDTF">2026-01-19T06:07:00Z</dcterms:modified>
</cp:coreProperties>
</file>