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BlueStone Real Estate Platform</w:t>
        <w:br/>
        <w:t>Data Science Defence Sheet (ML Feasibility Design)</w:t>
      </w:r>
    </w:p>
    <w:p/>
    <w:p>
      <w:r>
        <w:rPr>
          <w:b/>
        </w:rPr>
        <w:t>Q1. Why did the Data Science team focus on baseline models instead of advanced deep learning models?</w:t>
      </w:r>
    </w:p>
    <w:p>
      <w:r>
        <w:t>Because the project scope specifies a feasibility-level design. Baseline models such as Linear Regression, Decision Trees, and Random Forests demonstrate predictive capability without introducing unnecessary complexity, which aligns with RAID Risk R4 mitigation.</w:t>
      </w:r>
    </w:p>
    <w:p>
      <w:r>
        <w:rPr>
          <w:b/>
        </w:rPr>
        <w:t>Q2. How does the ML design align with the datasets provided by Data Engineering?</w:t>
      </w:r>
    </w:p>
    <w:p>
      <w:r>
        <w:t>All engineered features are traceable to existing datasets including properties, users, customer inquiries, agents, and price history. No external or unavailable data sources were assumed.</w:t>
      </w:r>
    </w:p>
    <w:p>
      <w:r>
        <w:rPr>
          <w:b/>
        </w:rPr>
        <w:t>Q3. How does the DS work integrate with the Data Analytics (DA) outputs?</w:t>
      </w:r>
    </w:p>
    <w:p>
      <w:r>
        <w:t>The ML design uses the star schema and KPI definitions developed by the DA team. Features and evaluation metrics are aligned with these analytics outputs to ensure consistent insights across dashboards and predictive models.</w:t>
      </w:r>
    </w:p>
    <w:p>
      <w:r>
        <w:rPr>
          <w:b/>
        </w:rPr>
        <w:t>Q4. What business problems does the ML feasibility design address?</w:t>
      </w:r>
    </w:p>
    <w:p>
      <w:r>
        <w:t>The design supports property valuation estimation, customer-property matching, lead prioritization, and market trend insights, which directly support the platform’s real estate decision-making objectives.</w:t>
      </w:r>
    </w:p>
    <w:p>
      <w:r>
        <w:rPr>
          <w:b/>
        </w:rPr>
        <w:t>Q5. Why was a conceptual architecture used instead of a production deployment plan?</w:t>
      </w:r>
    </w:p>
    <w:p>
      <w:r>
        <w:t>The project phase focuses on analytical feasibility. The conceptual architecture demonstrates how ML could operate within the platform without committing to infrastructure or operational deployment.</w:t>
      </w:r>
    </w:p>
    <w:p>
      <w:r>
        <w:rPr>
          <w:b/>
        </w:rPr>
        <w:t>Q6. How are risks from the RAID log addressed in the ML design?</w:t>
      </w:r>
    </w:p>
    <w:p>
      <w:r>
        <w:t>Risk R4 (overestimation of ML complexity) is mitigated by maintaining conceptual modelling only, documenting assumptions, and limiting the design to baseline algorithms and dataset-aligned features.</w:t>
      </w:r>
    </w:p>
    <w:p>
      <w:r>
        <w:rPr>
          <w:b/>
        </w:rPr>
        <w:t>Q7. How will the ML insights be delivered to stakeholders?</w:t>
      </w:r>
    </w:p>
    <w:p>
      <w:r>
        <w:t>Model outputs are intended to feed into BI dashboards and analytical reports, enabling agents and decision-makers to access valuation insights, lead prioritization indicators, and market trends.</w:t>
      </w:r>
    </w:p>
    <w:p>
      <w:r>
        <w:rPr>
          <w:b/>
        </w:rPr>
        <w:t>Q8. What is the future pathway for this ML design?</w:t>
      </w:r>
    </w:p>
    <w:p>
      <w:r>
        <w:t>Future phases could extend the feasibility design into prototype modelling, production data pipelines, model monitoring, and automated deployment once infrastructure and governance frameworks are established.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