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Novel Nonlinear Parameter Estimation Method of Soft Tissues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https://www.ncbi.nlm.nih.gov/pmc/articles/PMC5828669/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Local changes in the mechanical properties of soft tissues may indicate the presence of tumor or other diseases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642a8f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which could be detected by physicians using palpation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Aims to learn the elastic property of the tissue rather than just the force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To validate the accuracy of the WCFM_SVM force correction model, 76 sets of samples, including forces acquired using our pressure acquisition device and their actual forces acquired using an electronic scale, were collected and divided into a training set (70 sets of samples) and a test set (6 sets of samples)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Uses the deformation matrix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Young’s modulus and Poisson’s ratio are two important parameters describing the physical properties of materials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 grip force model for the da Vinci end-effector to predict a compensation force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https://link-springer-com.libproxy2.usc.edu/content/pdf/10.1007/s11517-014-1230-2.pdf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 different angles of indentation and output was force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No ML model used instead solved equations.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Surface deformation and reaction force estimation of liver tissue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based on a novel nonlinear mass–spring–damper viscoelastic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Model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https://link-springer-com.libproxy2.usc.edu/content/pdf/10.1007/s11517-015-1434-0.pdf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Estimate the force using linear and nonlinear models.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 stiffness and damping values as inputs and force as output.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 Kelvin–Voigt, the Maxwell and the Kelvin models - for calculating stiffness and damping values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Force Estimation from OCT Volumes using 3D CNNs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https://arxiv.org/pdf/1804.10002.pdf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Estimates force vector using Image data, CNN Model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Estimation of Tool-Tissue Forces in Robot-Assisted Minimally Invasive Surgery Using Neural Networks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https://www.frontiersin.org/articles/10.3389/frobt.2019.00056/full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Very close to what we do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The proposed method utilizes the current of the motors of the surgical instrument and neural network methods to estimate the force interaction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Error 0.20 ± 0.44 N and 0.28 ± 0.46 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rontiersin.org/articles/10.3389/frobt.2019.00056/full" TargetMode="External"/><Relationship Id="rId10" Type="http://schemas.openxmlformats.org/officeDocument/2006/relationships/hyperlink" Target="https://arxiv.org/pdf/1804.10002.pdf" TargetMode="External"/><Relationship Id="rId9" Type="http://schemas.openxmlformats.org/officeDocument/2006/relationships/hyperlink" Target="https://link-springer-com.libproxy2.usc.edu/content/pdf/10.1007/s11517-015-1434-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5828669/" TargetMode="External"/><Relationship Id="rId7" Type="http://schemas.openxmlformats.org/officeDocument/2006/relationships/hyperlink" Target="https://www.ncbi.nlm.nih.gov/pmc/articles/PMC5828669/#b0005" TargetMode="External"/><Relationship Id="rId8" Type="http://schemas.openxmlformats.org/officeDocument/2006/relationships/hyperlink" Target="https://link-springer-com.libproxy2.usc.edu/content/pdf/10.1007/s11517-014-1230-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