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B62F4" w14:textId="77777777" w:rsidR="002A2A6B" w:rsidRDefault="002A2A6B">
      <w:pPr>
        <w:spacing w:before="720"/>
      </w:pPr>
    </w:p>
    <w:p w14:paraId="4C5FDF64" w14:textId="77777777" w:rsidR="002A2A6B" w:rsidRDefault="00000000">
      <w:pPr>
        <w:spacing w:after="160"/>
      </w:pPr>
      <w:r>
        <w:rPr>
          <w:rFonts w:ascii="Calibri" w:hAnsi="Calibri"/>
          <w:b/>
          <w:color w:val="1E3A8A"/>
          <w:sz w:val="56"/>
        </w:rPr>
        <w:t>HeartX – Heart Disease Prediction System</w:t>
      </w:r>
    </w:p>
    <w:p w14:paraId="1509D460" w14:textId="68CB2938" w:rsidR="002A2A6B" w:rsidRDefault="00000000">
      <w:pPr>
        <w:spacing w:after="480"/>
      </w:pPr>
      <w:r>
        <w:rPr>
          <w:rFonts w:ascii="Calibri" w:hAnsi="Calibri"/>
          <w:b/>
          <w:color w:val="0D9488"/>
          <w:sz w:val="32"/>
        </w:rPr>
        <w:t>Technical Project Progress Report</w:t>
      </w:r>
    </w:p>
    <w:p w14:paraId="35252092" w14:textId="77777777" w:rsidR="002A2A6B" w:rsidRDefault="00000000">
      <w:pPr>
        <w:spacing w:after="600"/>
      </w:pPr>
      <w:r>
        <w:rPr>
          <w:color w:val="0D9488"/>
        </w:rPr>
        <w:t>――――――――――――――――――――――――――――――――――――――――</w:t>
      </w:r>
    </w:p>
    <w:tbl>
      <w:tblPr>
        <w:tblW w:w="0" w:type="auto"/>
        <w:tblLook w:val="04A0" w:firstRow="1" w:lastRow="0" w:firstColumn="1" w:lastColumn="0" w:noHBand="0" w:noVBand="1"/>
      </w:tblPr>
      <w:tblGrid>
        <w:gridCol w:w="3168"/>
        <w:gridCol w:w="6192"/>
      </w:tblGrid>
      <w:tr w:rsidR="002A2A6B" w14:paraId="5E691030" w14:textId="77777777">
        <w:tc>
          <w:tcPr>
            <w:tcW w:w="3168" w:type="dxa"/>
            <w:tcMar>
              <w:top w:w="60" w:type="dxa"/>
              <w:left w:w="0" w:type="dxa"/>
              <w:bottom w:w="60" w:type="dxa"/>
              <w:right w:w="100" w:type="dxa"/>
            </w:tcMar>
          </w:tcPr>
          <w:p w14:paraId="6C5F55A1" w14:textId="77777777" w:rsidR="002A2A6B" w:rsidRDefault="00000000">
            <w:pPr>
              <w:spacing w:after="40"/>
            </w:pPr>
            <w:r>
              <w:rPr>
                <w:rFonts w:ascii="Calibri" w:hAnsi="Calibri"/>
                <w:b/>
                <w:color w:val="1F2937"/>
              </w:rPr>
              <w:t>Project Domain:</w:t>
            </w:r>
          </w:p>
        </w:tc>
        <w:tc>
          <w:tcPr>
            <w:tcW w:w="6192" w:type="dxa"/>
            <w:tcMar>
              <w:top w:w="60" w:type="dxa"/>
              <w:left w:w="100" w:type="dxa"/>
              <w:bottom w:w="60" w:type="dxa"/>
              <w:right w:w="0" w:type="dxa"/>
            </w:tcMar>
          </w:tcPr>
          <w:p w14:paraId="20650477" w14:textId="77777777" w:rsidR="002A2A6B" w:rsidRDefault="00000000">
            <w:pPr>
              <w:spacing w:after="40"/>
            </w:pPr>
            <w:r>
              <w:rPr>
                <w:rFonts w:ascii="Calibri" w:hAnsi="Calibri"/>
                <w:color w:val="1F2937"/>
              </w:rPr>
              <w:t>Machine Learning &amp; Clinical Decision Support Systems</w:t>
            </w:r>
          </w:p>
        </w:tc>
      </w:tr>
      <w:tr w:rsidR="002A2A6B" w14:paraId="525807EE" w14:textId="77777777">
        <w:tc>
          <w:tcPr>
            <w:tcW w:w="3168" w:type="dxa"/>
            <w:tcMar>
              <w:top w:w="60" w:type="dxa"/>
              <w:left w:w="0" w:type="dxa"/>
              <w:bottom w:w="60" w:type="dxa"/>
              <w:right w:w="100" w:type="dxa"/>
            </w:tcMar>
          </w:tcPr>
          <w:p w14:paraId="7F9EDBCC" w14:textId="77777777" w:rsidR="002A2A6B" w:rsidRDefault="00000000">
            <w:pPr>
              <w:spacing w:after="40"/>
            </w:pPr>
            <w:r>
              <w:rPr>
                <w:rFonts w:ascii="Calibri" w:hAnsi="Calibri"/>
                <w:b/>
                <w:color w:val="1F2937"/>
              </w:rPr>
              <w:t>Academic Level:</w:t>
            </w:r>
          </w:p>
        </w:tc>
        <w:tc>
          <w:tcPr>
            <w:tcW w:w="6192" w:type="dxa"/>
            <w:tcMar>
              <w:top w:w="60" w:type="dxa"/>
              <w:left w:w="100" w:type="dxa"/>
              <w:bottom w:w="60" w:type="dxa"/>
              <w:right w:w="0" w:type="dxa"/>
            </w:tcMar>
          </w:tcPr>
          <w:p w14:paraId="0C632390" w14:textId="77777777" w:rsidR="002A2A6B" w:rsidRDefault="00000000">
            <w:pPr>
              <w:spacing w:after="40"/>
            </w:pPr>
            <w:r>
              <w:rPr>
                <w:rFonts w:ascii="Calibri" w:hAnsi="Calibri"/>
                <w:color w:val="1F2937"/>
              </w:rPr>
              <w:t>Bachelor of Technology (B.Tech) - Computer Science &amp; Engineering</w:t>
            </w:r>
          </w:p>
        </w:tc>
      </w:tr>
      <w:tr w:rsidR="002A2A6B" w14:paraId="3BCF3E49" w14:textId="77777777">
        <w:tc>
          <w:tcPr>
            <w:tcW w:w="3168" w:type="dxa"/>
            <w:tcMar>
              <w:top w:w="60" w:type="dxa"/>
              <w:left w:w="0" w:type="dxa"/>
              <w:bottom w:w="60" w:type="dxa"/>
              <w:right w:w="100" w:type="dxa"/>
            </w:tcMar>
          </w:tcPr>
          <w:p w14:paraId="16350D48" w14:textId="77777777" w:rsidR="002A2A6B" w:rsidRDefault="00000000">
            <w:pPr>
              <w:spacing w:after="40"/>
            </w:pPr>
            <w:r>
              <w:rPr>
                <w:rFonts w:ascii="Calibri" w:hAnsi="Calibri"/>
                <w:b/>
                <w:color w:val="1F2937"/>
              </w:rPr>
              <w:t>Team Members:</w:t>
            </w:r>
          </w:p>
        </w:tc>
        <w:tc>
          <w:tcPr>
            <w:tcW w:w="6192" w:type="dxa"/>
            <w:tcMar>
              <w:top w:w="60" w:type="dxa"/>
              <w:left w:w="100" w:type="dxa"/>
              <w:bottom w:w="60" w:type="dxa"/>
              <w:right w:w="0" w:type="dxa"/>
            </w:tcMar>
          </w:tcPr>
          <w:p w14:paraId="0C4B3224" w14:textId="64BAAB1F" w:rsidR="002A2A6B" w:rsidRDefault="00DB43B7">
            <w:pPr>
              <w:spacing w:after="40"/>
            </w:pPr>
            <w:r>
              <w:t>A Greeshma (24BDS0275)</w:t>
            </w:r>
            <w:r>
              <w:br/>
              <w:t>Saara Suman (24BDS0281)</w:t>
            </w:r>
            <w:r>
              <w:br/>
              <w:t>Simran (24BDS0348)</w:t>
            </w:r>
          </w:p>
        </w:tc>
      </w:tr>
      <w:tr w:rsidR="002A2A6B" w14:paraId="34449CD1" w14:textId="77777777">
        <w:tc>
          <w:tcPr>
            <w:tcW w:w="3168" w:type="dxa"/>
            <w:tcMar>
              <w:top w:w="60" w:type="dxa"/>
              <w:left w:w="0" w:type="dxa"/>
              <w:bottom w:w="60" w:type="dxa"/>
              <w:right w:w="100" w:type="dxa"/>
            </w:tcMar>
          </w:tcPr>
          <w:p w14:paraId="18953AA2" w14:textId="77777777" w:rsidR="002A2A6B" w:rsidRDefault="00000000">
            <w:pPr>
              <w:spacing w:after="40"/>
            </w:pPr>
            <w:r>
              <w:rPr>
                <w:rFonts w:ascii="Calibri" w:hAnsi="Calibri"/>
                <w:b/>
                <w:color w:val="1F2937"/>
              </w:rPr>
              <w:t>Faculty Guide:</w:t>
            </w:r>
          </w:p>
        </w:tc>
        <w:tc>
          <w:tcPr>
            <w:tcW w:w="6192" w:type="dxa"/>
            <w:tcMar>
              <w:top w:w="60" w:type="dxa"/>
              <w:left w:w="100" w:type="dxa"/>
              <w:bottom w:w="60" w:type="dxa"/>
              <w:right w:w="0" w:type="dxa"/>
            </w:tcMar>
          </w:tcPr>
          <w:p w14:paraId="2FF71099" w14:textId="5B318F27" w:rsidR="002A2A6B" w:rsidRDefault="00DB43B7">
            <w:pPr>
              <w:spacing w:after="40"/>
            </w:pPr>
            <w:r>
              <w:t>Sridevi Mam</w:t>
            </w:r>
          </w:p>
        </w:tc>
      </w:tr>
      <w:tr w:rsidR="002A2A6B" w14:paraId="3D4B1F4F" w14:textId="77777777">
        <w:tc>
          <w:tcPr>
            <w:tcW w:w="3168" w:type="dxa"/>
            <w:tcMar>
              <w:top w:w="60" w:type="dxa"/>
              <w:left w:w="0" w:type="dxa"/>
              <w:bottom w:w="60" w:type="dxa"/>
              <w:right w:w="100" w:type="dxa"/>
            </w:tcMar>
          </w:tcPr>
          <w:p w14:paraId="4740D298" w14:textId="170FE246" w:rsidR="002A2A6B" w:rsidRDefault="00000000">
            <w:pPr>
              <w:spacing w:after="40"/>
            </w:pPr>
            <w:r>
              <w:rPr>
                <w:rFonts w:ascii="Calibri" w:hAnsi="Calibri"/>
                <w:b/>
                <w:color w:val="1F2937"/>
              </w:rPr>
              <w:t>Department :</w:t>
            </w:r>
          </w:p>
        </w:tc>
        <w:tc>
          <w:tcPr>
            <w:tcW w:w="6192" w:type="dxa"/>
            <w:tcMar>
              <w:top w:w="60" w:type="dxa"/>
              <w:left w:w="100" w:type="dxa"/>
              <w:bottom w:w="60" w:type="dxa"/>
              <w:right w:w="0" w:type="dxa"/>
            </w:tcMar>
          </w:tcPr>
          <w:p w14:paraId="1CDBF4CD" w14:textId="4A022D9D" w:rsidR="002A2A6B" w:rsidRDefault="00000000">
            <w:pPr>
              <w:spacing w:after="40"/>
            </w:pPr>
            <w:r>
              <w:rPr>
                <w:rFonts w:ascii="Calibri" w:hAnsi="Calibri"/>
                <w:color w:val="1F2937"/>
              </w:rPr>
              <w:t>Department of Computer Science and Engineering</w:t>
            </w:r>
          </w:p>
        </w:tc>
      </w:tr>
      <w:tr w:rsidR="002A2A6B" w14:paraId="21F9E6B8" w14:textId="77777777">
        <w:tc>
          <w:tcPr>
            <w:tcW w:w="3168" w:type="dxa"/>
            <w:tcMar>
              <w:top w:w="60" w:type="dxa"/>
              <w:left w:w="0" w:type="dxa"/>
              <w:bottom w:w="60" w:type="dxa"/>
              <w:right w:w="100" w:type="dxa"/>
            </w:tcMar>
          </w:tcPr>
          <w:p w14:paraId="6CB38FBA" w14:textId="77777777" w:rsidR="002A2A6B" w:rsidRDefault="00000000">
            <w:pPr>
              <w:spacing w:after="40"/>
            </w:pPr>
            <w:r>
              <w:rPr>
                <w:rFonts w:ascii="Calibri" w:hAnsi="Calibri"/>
                <w:b/>
                <w:color w:val="1F2937"/>
              </w:rPr>
              <w:t>Submission Date:</w:t>
            </w:r>
          </w:p>
        </w:tc>
        <w:tc>
          <w:tcPr>
            <w:tcW w:w="6192" w:type="dxa"/>
            <w:tcMar>
              <w:top w:w="60" w:type="dxa"/>
              <w:left w:w="100" w:type="dxa"/>
              <w:bottom w:w="60" w:type="dxa"/>
              <w:right w:w="0" w:type="dxa"/>
            </w:tcMar>
          </w:tcPr>
          <w:p w14:paraId="3F9DC0CA" w14:textId="77777777" w:rsidR="002A2A6B" w:rsidRDefault="00000000">
            <w:pPr>
              <w:spacing w:after="40"/>
            </w:pPr>
            <w:r>
              <w:rPr>
                <w:rFonts w:ascii="Calibri" w:hAnsi="Calibri"/>
                <w:color w:val="1F2937"/>
              </w:rPr>
              <w:t>October 12, 2026</w:t>
            </w:r>
          </w:p>
        </w:tc>
      </w:tr>
    </w:tbl>
    <w:p w14:paraId="0B14D273" w14:textId="77777777" w:rsidR="002A2A6B" w:rsidRDefault="00000000">
      <w:r>
        <w:br w:type="page"/>
      </w:r>
    </w:p>
    <w:p w14:paraId="38DA42B2" w14:textId="77777777" w:rsidR="002A2A6B" w:rsidRDefault="00000000">
      <w:pPr>
        <w:pStyle w:val="Heading1"/>
        <w:spacing w:before="280" w:after="120"/>
      </w:pPr>
      <w:r>
        <w:rPr>
          <w:rFonts w:ascii="Calibri" w:hAnsi="Calibri"/>
          <w:color w:val="1E3A8A"/>
          <w:sz w:val="36"/>
        </w:rPr>
        <w:lastRenderedPageBreak/>
        <w:t>1. Abstract</w:t>
      </w:r>
    </w:p>
    <w:p w14:paraId="283D73FE" w14:textId="77777777" w:rsidR="002A2A6B" w:rsidRDefault="00000000">
      <w:pPr>
        <w:spacing w:after="120"/>
      </w:pPr>
      <w:r>
        <w:rPr>
          <w:rFonts w:ascii="Calibri" w:hAnsi="Calibri"/>
          <w:color w:val="1F2937"/>
        </w:rPr>
        <w:t>Coronary and cardiovascular diseases remain among the leading causes of morbidity and mortality worldwide. Early detection of clinical warning signs enables timely therapeutic and lifestyle interventions. HeartX is an end-to-end, database-driven educational clinical risk prediction platform designed to ingest patient diagnostic parameters and compute probabilistic risk assessments for coronary artery disease.</w:t>
      </w:r>
    </w:p>
    <w:p w14:paraId="58979C22" w14:textId="77777777" w:rsidR="002A2A6B" w:rsidRDefault="00000000">
      <w:pPr>
        <w:spacing w:after="120"/>
      </w:pPr>
      <w:r>
        <w:rPr>
          <w:rFonts w:ascii="Calibri" w:hAnsi="Calibri"/>
          <w:color w:val="1F2937"/>
        </w:rPr>
        <w:t>The system implements a machine learning inference engine featuring custom domain feature engineering (heart rate reserve ratio, age-cholesterol interaction, exercise ST-depression stress index), mutual-information feature selection, and an optimized XGBoost classification pipeline achieving 88.04% accuracy, 93.14% recall, and 0.9145 ROC-AUC across benchmarked tests. Model interpretability is delivered on demand via TreeSHAP (SHapley Additive exPlanations) to isolate patient-specific biometric contributors. The backend is built with FastAPI (Python) adhering to strict asynchronous and relational principles via SQLAlchemy ORM, integrated with a normalized multi-entity relational schema (SQLite in development, PostgreSQL DDL-compliant schema prepared). The user interface is implemented as a single-page application (SPA) in React 18, Vite, and Lucide React, featuring doctor authentication, biometric intake validation, automated risk stratification, prediction audit logging, and dedicated high-risk triage views.</w:t>
      </w:r>
    </w:p>
    <w:p w14:paraId="4B4D9B6B" w14:textId="77777777" w:rsidR="002A2A6B" w:rsidRDefault="00000000">
      <w:pPr>
        <w:spacing w:after="120"/>
      </w:pPr>
      <w:r>
        <w:rPr>
          <w:rFonts w:ascii="Calibri" w:hAnsi="Calibri"/>
          <w:color w:val="1F2937"/>
        </w:rPr>
        <w:t>This progress report documents the verified current implementation status, architectural components, quantitative model benchmarking (against seven baseline algorithms), relational schema designs, interface layouts with figure placeholders, identified limitations, and the prioritized roadmap toward project completion.</w:t>
      </w:r>
    </w:p>
    <w:p w14:paraId="7B503441" w14:textId="77777777" w:rsidR="002A2A6B" w:rsidRDefault="00000000">
      <w:pPr>
        <w:pStyle w:val="Heading1"/>
        <w:spacing w:before="280" w:after="120"/>
      </w:pPr>
      <w:r>
        <w:rPr>
          <w:rFonts w:ascii="Calibri" w:hAnsi="Calibri"/>
          <w:color w:val="1E3A8A"/>
          <w:sz w:val="36"/>
        </w:rPr>
        <w:t>2. Introduction</w:t>
      </w:r>
    </w:p>
    <w:p w14:paraId="4EF1A064" w14:textId="77777777" w:rsidR="002A2A6B" w:rsidRDefault="00000000">
      <w:pPr>
        <w:spacing w:after="120"/>
      </w:pPr>
      <w:r>
        <w:rPr>
          <w:rFonts w:ascii="Calibri" w:hAnsi="Calibri"/>
          <w:color w:val="1F2937"/>
        </w:rPr>
        <w:t>Cardiovascular diseases (CVDs) account for an estimated 17.9 million deaths globally each year. Traditional clinical assessment depends on subjective risk scorecards (e.g., Framingham Risk Score) or invasive angiography. Machine learning models trained on historical clinical datasets can synthesize multi-dimensional interactions among electrocardiographic, metabolic, and hemodynamic features, recognizing latent patterns of pathology before symptomatic acute coronary events occur.</w:t>
      </w:r>
    </w:p>
    <w:p w14:paraId="26A3030F" w14:textId="77777777" w:rsidR="002A2A6B" w:rsidRDefault="00000000">
      <w:pPr>
        <w:spacing w:after="120"/>
      </w:pPr>
      <w:r>
        <w:rPr>
          <w:rFonts w:ascii="Calibri" w:hAnsi="Calibri"/>
          <w:color w:val="1F2937"/>
        </w:rPr>
        <w:t>Despite the proliferation of academic ML notebooks, standard algorithmic demonstrations rarely bridge the gap into usable software systems. Machine learning code often operates on isolated CSV files without relational database constraints, lacks runtime explainability for clinicians, and operates in isolation from authenticated front-end clinical workflows.</w:t>
      </w:r>
    </w:p>
    <w:p w14:paraId="56B90B0C" w14:textId="77777777" w:rsidR="002A2A6B" w:rsidRDefault="00000000">
      <w:pPr>
        <w:spacing w:after="120"/>
      </w:pPr>
      <w:r>
        <w:rPr>
          <w:rFonts w:ascii="Calibri" w:hAnsi="Calibri"/>
          <w:color w:val="1F2937"/>
        </w:rPr>
        <w:t>The HeartX project addresses this transition. Designed as an educational clinical decision support platform, HeartX combines machine learning pipeline rigor (preventing data leakage via scikit-learn compatible transformers), explainable AI (XAI) using SHAP, a normalized database enforcing relational integrity across clinical measurements and diagnostic tests, and a modern, responsive web application designed for healthcare practitioners.</w:t>
      </w:r>
    </w:p>
    <w:p w14:paraId="13E9B8D5" w14:textId="77777777" w:rsidR="002A2A6B" w:rsidRDefault="00000000">
      <w:pPr>
        <w:pStyle w:val="Heading1"/>
        <w:spacing w:before="280" w:after="120"/>
      </w:pPr>
      <w:r>
        <w:rPr>
          <w:rFonts w:ascii="Calibri" w:hAnsi="Calibri"/>
          <w:color w:val="1E3A8A"/>
          <w:sz w:val="36"/>
        </w:rPr>
        <w:lastRenderedPageBreak/>
        <w:t>3. Problem Statement and Objectives</w:t>
      </w:r>
    </w:p>
    <w:p w14:paraId="08648552" w14:textId="77777777" w:rsidR="002A2A6B" w:rsidRDefault="00000000">
      <w:pPr>
        <w:pStyle w:val="Heading2"/>
        <w:spacing w:before="280" w:after="120"/>
      </w:pPr>
      <w:r>
        <w:rPr>
          <w:rFonts w:ascii="Calibri" w:hAnsi="Calibri"/>
          <w:color w:val="0D9488"/>
          <w:sz w:val="28"/>
        </w:rPr>
        <w:t>3.1 Problem Statement</w:t>
      </w:r>
    </w:p>
    <w:p w14:paraId="135B4846" w14:textId="77777777" w:rsidR="002A2A6B" w:rsidRDefault="00000000">
      <w:pPr>
        <w:spacing w:after="120"/>
      </w:pPr>
      <w:r>
        <w:rPr>
          <w:rFonts w:ascii="Calibri" w:hAnsi="Calibri"/>
          <w:color w:val="1F2937"/>
        </w:rPr>
        <w:t>Healthcare providers face significant friction in translating patient laboratory records and diagnostic test results into immediate, interpretable risk assessments. Furthermore, conventional predictive models operate as 'black boxes', leaving clinicians skeptical of predictions without transparent attribution of which patient factors (such as resting blood pressure, vessel fluoroscopy count, or ST depression) drove the model's output. Finally, existing academic prototypes rarely integrate data normalization, patient history management, and audit trails into an interactive system.</w:t>
      </w:r>
    </w:p>
    <w:p w14:paraId="2FF062B9" w14:textId="77777777" w:rsidR="002A2A6B" w:rsidRDefault="00000000">
      <w:pPr>
        <w:pStyle w:val="Heading2"/>
        <w:spacing w:before="280" w:after="120"/>
      </w:pPr>
      <w:r>
        <w:rPr>
          <w:rFonts w:ascii="Calibri" w:hAnsi="Calibri"/>
          <w:color w:val="0D9488"/>
          <w:sz w:val="28"/>
        </w:rPr>
        <w:t>3.2 Major Project Objectives</w:t>
      </w:r>
    </w:p>
    <w:p w14:paraId="34081D03" w14:textId="77777777" w:rsidR="002A2A6B" w:rsidRDefault="00000000">
      <w:pPr>
        <w:pStyle w:val="ListBullet"/>
        <w:spacing w:after="80"/>
      </w:pPr>
      <w:r>
        <w:rPr>
          <w:rFonts w:ascii="Calibri" w:hAnsi="Calibri"/>
          <w:b/>
          <w:color w:val="1F2937"/>
        </w:rPr>
        <w:t>Predictive Modeling:</w:t>
      </w:r>
      <w:r>
        <w:rPr>
          <w:rFonts w:ascii="Calibri" w:hAnsi="Calibri"/>
          <w:color w:val="1F2937"/>
        </w:rPr>
        <w:t xml:space="preserve"> Develop, evaluate, and optimize machine learning classifiers on standard clinical data (UCI Heart Disease dataset) using scikit-learn and XGBoost pipelines, targeting high recall to minimize false negatives in clinical triage.</w:t>
      </w:r>
    </w:p>
    <w:p w14:paraId="364DD2B5" w14:textId="77777777" w:rsidR="002A2A6B" w:rsidRDefault="00000000">
      <w:pPr>
        <w:pStyle w:val="ListBullet"/>
        <w:spacing w:after="80"/>
      </w:pPr>
      <w:r>
        <w:rPr>
          <w:rFonts w:ascii="Calibri" w:hAnsi="Calibri"/>
          <w:b/>
          <w:color w:val="1F2937"/>
        </w:rPr>
        <w:t>Transparent Explainability:</w:t>
      </w:r>
      <w:r>
        <w:rPr>
          <w:rFonts w:ascii="Calibri" w:hAnsi="Calibri"/>
          <w:color w:val="1F2937"/>
        </w:rPr>
        <w:t xml:space="preserve"> Integrate TreeSHAP into runtime inference to compute and surface the top feature attributions explaining individual high-risk predictions to clinicians.</w:t>
      </w:r>
    </w:p>
    <w:p w14:paraId="629942B1" w14:textId="77777777" w:rsidR="002A2A6B" w:rsidRDefault="00000000">
      <w:pPr>
        <w:pStyle w:val="ListBullet"/>
        <w:spacing w:after="80"/>
      </w:pPr>
      <w:r>
        <w:rPr>
          <w:rFonts w:ascii="Calibri" w:hAnsi="Calibri"/>
          <w:b/>
          <w:color w:val="1F2937"/>
        </w:rPr>
        <w:t>Relational Data Architecture:</w:t>
      </w:r>
      <w:r>
        <w:rPr>
          <w:rFonts w:ascii="Calibri" w:hAnsi="Calibri"/>
          <w:color w:val="1F2937"/>
        </w:rPr>
        <w:t xml:space="preserve"> Establish a normalized relational schema (Third Normal Form - 3NF) separating patient identity, continuous clinical measurements, diagnostic categorical tests, prediction history, and system audit logs.</w:t>
      </w:r>
    </w:p>
    <w:p w14:paraId="2CA07172" w14:textId="77777777" w:rsidR="002A2A6B" w:rsidRDefault="00000000">
      <w:pPr>
        <w:pStyle w:val="ListBullet"/>
        <w:spacing w:after="80"/>
      </w:pPr>
      <w:r>
        <w:rPr>
          <w:rFonts w:ascii="Calibri" w:hAnsi="Calibri"/>
          <w:b/>
          <w:color w:val="1F2937"/>
        </w:rPr>
        <w:t>Decoupled API Service:</w:t>
      </w:r>
      <w:r>
        <w:rPr>
          <w:rFonts w:ascii="Calibri" w:hAnsi="Calibri"/>
          <w:color w:val="1F2937"/>
        </w:rPr>
        <w:t xml:space="preserve"> Implement a high-performance FastAPI REST service handling schema validation (Pydantic), synchronous inference, background audit logging, and role-based data access.</w:t>
      </w:r>
    </w:p>
    <w:p w14:paraId="222CE088" w14:textId="77777777" w:rsidR="002A2A6B" w:rsidRDefault="00000000">
      <w:pPr>
        <w:pStyle w:val="ListBullet"/>
        <w:spacing w:after="80"/>
      </w:pPr>
      <w:r>
        <w:rPr>
          <w:rFonts w:ascii="Calibri" w:hAnsi="Calibri"/>
          <w:b/>
          <w:color w:val="1F2937"/>
        </w:rPr>
        <w:t>Interactive Doctor Portal:</w:t>
      </w:r>
      <w:r>
        <w:rPr>
          <w:rFonts w:ascii="Calibri" w:hAnsi="Calibri"/>
          <w:color w:val="1F2937"/>
        </w:rPr>
        <w:t xml:space="preserve"> Build an intuitive, secure frontend in React/Vite that allows physicians to log in, submit patient test scores, view real-time risk tiers, audit previous predictions, and monitor critical high-risk cases.</w:t>
      </w:r>
    </w:p>
    <w:p w14:paraId="2EAE8B23" w14:textId="77777777" w:rsidR="002A2A6B" w:rsidRDefault="00000000">
      <w:pPr>
        <w:pStyle w:val="ListBullet"/>
        <w:spacing w:after="80"/>
      </w:pPr>
      <w:r>
        <w:rPr>
          <w:rFonts w:ascii="Calibri" w:hAnsi="Calibri"/>
          <w:b/>
          <w:color w:val="1F2937"/>
        </w:rPr>
        <w:t>Academic &amp; Clinical Ethics:</w:t>
      </w:r>
      <w:r>
        <w:rPr>
          <w:rFonts w:ascii="Calibri" w:hAnsi="Calibri"/>
          <w:color w:val="1F2937"/>
        </w:rPr>
        <w:t xml:space="preserve"> Explicitly maintain and document HeartX as an educational decision support system rather than a certified medical diagnostic device.</w:t>
      </w:r>
    </w:p>
    <w:p w14:paraId="791C8D5C" w14:textId="77777777" w:rsidR="002A2A6B" w:rsidRDefault="00000000">
      <w:pPr>
        <w:pStyle w:val="Heading1"/>
        <w:spacing w:before="280" w:after="120"/>
      </w:pPr>
      <w:r>
        <w:rPr>
          <w:rFonts w:ascii="Calibri" w:hAnsi="Calibri"/>
          <w:color w:val="1E3A8A"/>
          <w:sz w:val="36"/>
        </w:rPr>
        <w:t>4. Project Scope</w:t>
      </w:r>
    </w:p>
    <w:p w14:paraId="576805D8" w14:textId="77777777" w:rsidR="002A2A6B" w:rsidRDefault="00000000">
      <w:pPr>
        <w:spacing w:after="120"/>
      </w:pPr>
      <w:r>
        <w:rPr>
          <w:rFonts w:ascii="Calibri" w:hAnsi="Calibri"/>
          <w:color w:val="1F2937"/>
        </w:rPr>
        <w:t>To establish rigorous project boundaries, the functional scope is divided between currently verified implementations and planned future enhancements:</w:t>
      </w:r>
    </w:p>
    <w:tbl>
      <w:tblPr>
        <w:tblW w:w="0" w:type="auto"/>
        <w:jc w:val="center"/>
        <w:tblLook w:val="04A0" w:firstRow="1" w:lastRow="0" w:firstColumn="1" w:lastColumn="0" w:noHBand="0" w:noVBand="1"/>
      </w:tblPr>
      <w:tblGrid>
        <w:gridCol w:w="3120"/>
        <w:gridCol w:w="3120"/>
        <w:gridCol w:w="3120"/>
      </w:tblGrid>
      <w:tr w:rsidR="002A2A6B" w14:paraId="1CE9A099" w14:textId="77777777">
        <w:trPr>
          <w:jc w:val="center"/>
        </w:trPr>
        <w:tc>
          <w:tcPr>
            <w:tcW w:w="3120" w:type="dxa"/>
            <w:shd w:val="clear" w:color="auto" w:fill="1E3A8A"/>
            <w:tcMar>
              <w:top w:w="120" w:type="dxa"/>
              <w:left w:w="120" w:type="dxa"/>
              <w:bottom w:w="120" w:type="dxa"/>
              <w:right w:w="120" w:type="dxa"/>
            </w:tcMar>
          </w:tcPr>
          <w:p w14:paraId="4CB52063" w14:textId="77777777" w:rsidR="002A2A6B" w:rsidRDefault="00000000">
            <w:r>
              <w:rPr>
                <w:rFonts w:ascii="Calibri" w:hAnsi="Calibri"/>
                <w:b/>
                <w:color w:val="FFFFFF"/>
                <w:sz w:val="20"/>
              </w:rPr>
              <w:t>Scope Dimension</w:t>
            </w:r>
          </w:p>
        </w:tc>
        <w:tc>
          <w:tcPr>
            <w:tcW w:w="3120" w:type="dxa"/>
            <w:shd w:val="clear" w:color="auto" w:fill="1E3A8A"/>
            <w:tcMar>
              <w:top w:w="120" w:type="dxa"/>
              <w:left w:w="120" w:type="dxa"/>
              <w:bottom w:w="120" w:type="dxa"/>
              <w:right w:w="120" w:type="dxa"/>
            </w:tcMar>
          </w:tcPr>
          <w:p w14:paraId="5BA8458A" w14:textId="77777777" w:rsidR="002A2A6B" w:rsidRDefault="00000000">
            <w:r>
              <w:rPr>
                <w:rFonts w:ascii="Calibri" w:hAnsi="Calibri"/>
                <w:b/>
                <w:color w:val="FFFFFF"/>
                <w:sz w:val="20"/>
              </w:rPr>
              <w:t>Included in Current Implementation</w:t>
            </w:r>
          </w:p>
        </w:tc>
        <w:tc>
          <w:tcPr>
            <w:tcW w:w="3120" w:type="dxa"/>
            <w:shd w:val="clear" w:color="auto" w:fill="1E3A8A"/>
            <w:tcMar>
              <w:top w:w="120" w:type="dxa"/>
              <w:left w:w="120" w:type="dxa"/>
              <w:bottom w:w="120" w:type="dxa"/>
              <w:right w:w="120" w:type="dxa"/>
            </w:tcMar>
          </w:tcPr>
          <w:p w14:paraId="61809539" w14:textId="77777777" w:rsidR="002A2A6B" w:rsidRDefault="00000000">
            <w:r>
              <w:rPr>
                <w:rFonts w:ascii="Calibri" w:hAnsi="Calibri"/>
                <w:b/>
                <w:color w:val="FFFFFF"/>
                <w:sz w:val="20"/>
              </w:rPr>
              <w:t>Deferred / Future Scope</w:t>
            </w:r>
          </w:p>
        </w:tc>
      </w:tr>
      <w:tr w:rsidR="002A2A6B" w14:paraId="20055E34" w14:textId="77777777">
        <w:trPr>
          <w:jc w:val="center"/>
        </w:trPr>
        <w:tc>
          <w:tcPr>
            <w:tcW w:w="3120" w:type="dxa"/>
            <w:shd w:val="clear" w:color="auto" w:fill="F8FAFC"/>
            <w:tcMar>
              <w:top w:w="80" w:type="dxa"/>
              <w:left w:w="100" w:type="dxa"/>
              <w:bottom w:w="80" w:type="dxa"/>
              <w:right w:w="100" w:type="dxa"/>
            </w:tcMar>
          </w:tcPr>
          <w:p w14:paraId="49C2CED8" w14:textId="77777777" w:rsidR="002A2A6B" w:rsidRDefault="00000000">
            <w:r>
              <w:rPr>
                <w:rFonts w:ascii="Calibri" w:hAnsi="Calibri"/>
                <w:color w:val="1F2937"/>
                <w:sz w:val="19"/>
              </w:rPr>
              <w:t>User Roles &amp; Auth</w:t>
            </w:r>
          </w:p>
        </w:tc>
        <w:tc>
          <w:tcPr>
            <w:tcW w:w="3120" w:type="dxa"/>
            <w:shd w:val="clear" w:color="auto" w:fill="F8FAFC"/>
            <w:tcMar>
              <w:top w:w="80" w:type="dxa"/>
              <w:left w:w="100" w:type="dxa"/>
              <w:bottom w:w="80" w:type="dxa"/>
              <w:right w:w="100" w:type="dxa"/>
            </w:tcMar>
          </w:tcPr>
          <w:p w14:paraId="51861653" w14:textId="77777777" w:rsidR="002A2A6B" w:rsidRDefault="00000000">
            <w:r>
              <w:rPr>
                <w:rFonts w:ascii="Calibri" w:hAnsi="Calibri"/>
                <w:color w:val="1F2937"/>
                <w:sz w:val="19"/>
              </w:rPr>
              <w:t>Doctor authentication (credential checking on seeded IDs).</w:t>
            </w:r>
          </w:p>
        </w:tc>
        <w:tc>
          <w:tcPr>
            <w:tcW w:w="3120" w:type="dxa"/>
            <w:shd w:val="clear" w:color="auto" w:fill="F8FAFC"/>
            <w:tcMar>
              <w:top w:w="80" w:type="dxa"/>
              <w:left w:w="100" w:type="dxa"/>
              <w:bottom w:w="80" w:type="dxa"/>
              <w:right w:w="100" w:type="dxa"/>
            </w:tcMar>
          </w:tcPr>
          <w:p w14:paraId="20135089" w14:textId="77777777" w:rsidR="002A2A6B" w:rsidRDefault="00000000">
            <w:r>
              <w:rPr>
                <w:rFonts w:ascii="Calibri" w:hAnsi="Calibri"/>
                <w:color w:val="1F2937"/>
                <w:sz w:val="19"/>
              </w:rPr>
              <w:t>Multi-tenant hospital roles (Admin, Lab Tech, Patient self-portal).</w:t>
            </w:r>
          </w:p>
        </w:tc>
      </w:tr>
      <w:tr w:rsidR="002A2A6B" w14:paraId="6241EE7C" w14:textId="77777777">
        <w:trPr>
          <w:jc w:val="center"/>
        </w:trPr>
        <w:tc>
          <w:tcPr>
            <w:tcW w:w="3120" w:type="dxa"/>
            <w:shd w:val="clear" w:color="auto" w:fill="FFFFFF"/>
            <w:tcMar>
              <w:top w:w="80" w:type="dxa"/>
              <w:left w:w="100" w:type="dxa"/>
              <w:bottom w:w="80" w:type="dxa"/>
              <w:right w:w="100" w:type="dxa"/>
            </w:tcMar>
          </w:tcPr>
          <w:p w14:paraId="08FBC0D8" w14:textId="77777777" w:rsidR="002A2A6B" w:rsidRDefault="00000000">
            <w:r>
              <w:rPr>
                <w:rFonts w:ascii="Calibri" w:hAnsi="Calibri"/>
                <w:color w:val="1F2937"/>
                <w:sz w:val="19"/>
              </w:rPr>
              <w:t>Machine Learning</w:t>
            </w:r>
          </w:p>
        </w:tc>
        <w:tc>
          <w:tcPr>
            <w:tcW w:w="3120" w:type="dxa"/>
            <w:shd w:val="clear" w:color="auto" w:fill="FFFFFF"/>
            <w:tcMar>
              <w:top w:w="80" w:type="dxa"/>
              <w:left w:w="100" w:type="dxa"/>
              <w:bottom w:w="80" w:type="dxa"/>
              <w:right w:w="100" w:type="dxa"/>
            </w:tcMar>
          </w:tcPr>
          <w:p w14:paraId="3D21CAAD" w14:textId="77777777" w:rsidR="002A2A6B" w:rsidRDefault="00000000">
            <w:r>
              <w:rPr>
                <w:rFonts w:ascii="Calibri" w:hAnsi="Calibri"/>
                <w:color w:val="1F2937"/>
                <w:sz w:val="19"/>
              </w:rPr>
              <w:t xml:space="preserve">Supervised binary classification (0: No disease, 1: Disease presence); 8 </w:t>
            </w:r>
            <w:r>
              <w:rPr>
                <w:rFonts w:ascii="Calibri" w:hAnsi="Calibri"/>
                <w:color w:val="1F2937"/>
                <w:sz w:val="19"/>
              </w:rPr>
              <w:lastRenderedPageBreak/>
              <w:t>models benchmarked.</w:t>
            </w:r>
          </w:p>
        </w:tc>
        <w:tc>
          <w:tcPr>
            <w:tcW w:w="3120" w:type="dxa"/>
            <w:shd w:val="clear" w:color="auto" w:fill="FFFFFF"/>
            <w:tcMar>
              <w:top w:w="80" w:type="dxa"/>
              <w:left w:w="100" w:type="dxa"/>
              <w:bottom w:w="80" w:type="dxa"/>
              <w:right w:w="100" w:type="dxa"/>
            </w:tcMar>
          </w:tcPr>
          <w:p w14:paraId="54692F21" w14:textId="77777777" w:rsidR="002A2A6B" w:rsidRDefault="00000000">
            <w:r>
              <w:rPr>
                <w:rFonts w:ascii="Calibri" w:hAnsi="Calibri"/>
                <w:color w:val="1F2937"/>
                <w:sz w:val="19"/>
              </w:rPr>
              <w:lastRenderedPageBreak/>
              <w:t xml:space="preserve">Multi-class coronary stenosis severity </w:t>
            </w:r>
            <w:r>
              <w:rPr>
                <w:rFonts w:ascii="Calibri" w:hAnsi="Calibri"/>
                <w:color w:val="1F2937"/>
                <w:sz w:val="19"/>
              </w:rPr>
              <w:lastRenderedPageBreak/>
              <w:t>(stages 1-4); Survival analysis.</w:t>
            </w:r>
          </w:p>
        </w:tc>
      </w:tr>
      <w:tr w:rsidR="002A2A6B" w14:paraId="669259E5" w14:textId="77777777">
        <w:trPr>
          <w:jc w:val="center"/>
        </w:trPr>
        <w:tc>
          <w:tcPr>
            <w:tcW w:w="3120" w:type="dxa"/>
            <w:shd w:val="clear" w:color="auto" w:fill="F8FAFC"/>
            <w:tcMar>
              <w:top w:w="80" w:type="dxa"/>
              <w:left w:w="100" w:type="dxa"/>
              <w:bottom w:w="80" w:type="dxa"/>
              <w:right w:w="100" w:type="dxa"/>
            </w:tcMar>
          </w:tcPr>
          <w:p w14:paraId="166701A9" w14:textId="77777777" w:rsidR="002A2A6B" w:rsidRDefault="00000000">
            <w:r>
              <w:rPr>
                <w:rFonts w:ascii="Calibri" w:hAnsi="Calibri"/>
                <w:color w:val="1F2937"/>
                <w:sz w:val="19"/>
              </w:rPr>
              <w:lastRenderedPageBreak/>
              <w:t>Explainability</w:t>
            </w:r>
          </w:p>
        </w:tc>
        <w:tc>
          <w:tcPr>
            <w:tcW w:w="3120" w:type="dxa"/>
            <w:shd w:val="clear" w:color="auto" w:fill="F8FAFC"/>
            <w:tcMar>
              <w:top w:w="80" w:type="dxa"/>
              <w:left w:w="100" w:type="dxa"/>
              <w:bottom w:w="80" w:type="dxa"/>
              <w:right w:w="100" w:type="dxa"/>
            </w:tcMar>
          </w:tcPr>
          <w:p w14:paraId="08B7787B" w14:textId="77777777" w:rsidR="002A2A6B" w:rsidRDefault="00000000">
            <w:r>
              <w:rPr>
                <w:rFonts w:ascii="Calibri" w:hAnsi="Calibri"/>
                <w:color w:val="1F2937"/>
                <w:sz w:val="19"/>
              </w:rPr>
              <w:t>TreeSHAP localized top-3 risk factor derivation for high-risk patients.</w:t>
            </w:r>
          </w:p>
        </w:tc>
        <w:tc>
          <w:tcPr>
            <w:tcW w:w="3120" w:type="dxa"/>
            <w:shd w:val="clear" w:color="auto" w:fill="F8FAFC"/>
            <w:tcMar>
              <w:top w:w="80" w:type="dxa"/>
              <w:left w:w="100" w:type="dxa"/>
              <w:bottom w:w="80" w:type="dxa"/>
              <w:right w:w="100" w:type="dxa"/>
            </w:tcMar>
          </w:tcPr>
          <w:p w14:paraId="0195B020" w14:textId="77777777" w:rsidR="002A2A6B" w:rsidRDefault="00000000">
            <w:r>
              <w:rPr>
                <w:rFonts w:ascii="Calibri" w:hAnsi="Calibri"/>
                <w:color w:val="1F2937"/>
                <w:sz w:val="19"/>
              </w:rPr>
              <w:t>Interactive waterfall plots, cohort summary bee-swarm plots in UI.</w:t>
            </w:r>
          </w:p>
        </w:tc>
      </w:tr>
      <w:tr w:rsidR="002A2A6B" w14:paraId="3D1BACEC" w14:textId="77777777">
        <w:trPr>
          <w:jc w:val="center"/>
        </w:trPr>
        <w:tc>
          <w:tcPr>
            <w:tcW w:w="3120" w:type="dxa"/>
            <w:shd w:val="clear" w:color="auto" w:fill="FFFFFF"/>
            <w:tcMar>
              <w:top w:w="80" w:type="dxa"/>
              <w:left w:w="100" w:type="dxa"/>
              <w:bottom w:w="80" w:type="dxa"/>
              <w:right w:w="100" w:type="dxa"/>
            </w:tcMar>
          </w:tcPr>
          <w:p w14:paraId="178F8EB8" w14:textId="77777777" w:rsidR="002A2A6B" w:rsidRDefault="00000000">
            <w:r>
              <w:rPr>
                <w:rFonts w:ascii="Calibri" w:hAnsi="Calibri"/>
                <w:color w:val="1F2937"/>
                <w:sz w:val="19"/>
              </w:rPr>
              <w:t>Data Ingestion</w:t>
            </w:r>
          </w:p>
        </w:tc>
        <w:tc>
          <w:tcPr>
            <w:tcW w:w="3120" w:type="dxa"/>
            <w:shd w:val="clear" w:color="auto" w:fill="FFFFFF"/>
            <w:tcMar>
              <w:top w:w="80" w:type="dxa"/>
              <w:left w:w="100" w:type="dxa"/>
              <w:bottom w:w="80" w:type="dxa"/>
              <w:right w:w="100" w:type="dxa"/>
            </w:tcMar>
          </w:tcPr>
          <w:p w14:paraId="7962F6B1" w14:textId="77777777" w:rsidR="002A2A6B" w:rsidRDefault="00000000">
            <w:r>
              <w:rPr>
                <w:rFonts w:ascii="Calibri" w:hAnsi="Calibri"/>
                <w:color w:val="1F2937"/>
                <w:sz w:val="19"/>
              </w:rPr>
              <w:t>Single-patient biometric entry with real-time API persistence.</w:t>
            </w:r>
          </w:p>
        </w:tc>
        <w:tc>
          <w:tcPr>
            <w:tcW w:w="3120" w:type="dxa"/>
            <w:shd w:val="clear" w:color="auto" w:fill="FFFFFF"/>
            <w:tcMar>
              <w:top w:w="80" w:type="dxa"/>
              <w:left w:w="100" w:type="dxa"/>
              <w:bottom w:w="80" w:type="dxa"/>
              <w:right w:w="100" w:type="dxa"/>
            </w:tcMar>
          </w:tcPr>
          <w:p w14:paraId="649ED9F0" w14:textId="77777777" w:rsidR="002A2A6B" w:rsidRDefault="00000000">
            <w:r>
              <w:rPr>
                <w:rFonts w:ascii="Calibri" w:hAnsi="Calibri"/>
                <w:color w:val="1F2937"/>
                <w:sz w:val="19"/>
              </w:rPr>
              <w:t>Bulk EHR ingestion via HL7/FHIR streams or bulk CSV upload.</w:t>
            </w:r>
          </w:p>
        </w:tc>
      </w:tr>
      <w:tr w:rsidR="002A2A6B" w14:paraId="71E1115C" w14:textId="77777777">
        <w:trPr>
          <w:jc w:val="center"/>
        </w:trPr>
        <w:tc>
          <w:tcPr>
            <w:tcW w:w="3120" w:type="dxa"/>
            <w:shd w:val="clear" w:color="auto" w:fill="F8FAFC"/>
            <w:tcMar>
              <w:top w:w="80" w:type="dxa"/>
              <w:left w:w="100" w:type="dxa"/>
              <w:bottom w:w="80" w:type="dxa"/>
              <w:right w:w="100" w:type="dxa"/>
            </w:tcMar>
          </w:tcPr>
          <w:p w14:paraId="69C5A051" w14:textId="77777777" w:rsidR="002A2A6B" w:rsidRDefault="00000000">
            <w:r>
              <w:rPr>
                <w:rFonts w:ascii="Calibri" w:hAnsi="Calibri"/>
                <w:color w:val="1F2937"/>
                <w:sz w:val="19"/>
              </w:rPr>
              <w:t>Deployment</w:t>
            </w:r>
          </w:p>
        </w:tc>
        <w:tc>
          <w:tcPr>
            <w:tcW w:w="3120" w:type="dxa"/>
            <w:shd w:val="clear" w:color="auto" w:fill="F8FAFC"/>
            <w:tcMar>
              <w:top w:w="80" w:type="dxa"/>
              <w:left w:w="100" w:type="dxa"/>
              <w:bottom w:w="80" w:type="dxa"/>
              <w:right w:w="100" w:type="dxa"/>
            </w:tcMar>
          </w:tcPr>
          <w:p w14:paraId="5DA4214F" w14:textId="77777777" w:rsidR="002A2A6B" w:rsidRDefault="00000000">
            <w:r>
              <w:rPr>
                <w:rFonts w:ascii="Calibri" w:hAnsi="Calibri"/>
                <w:color w:val="1F2937"/>
                <w:sz w:val="19"/>
              </w:rPr>
              <w:t>Local development servers; Docker Compose &amp; Render configuration files ready.</w:t>
            </w:r>
          </w:p>
        </w:tc>
        <w:tc>
          <w:tcPr>
            <w:tcW w:w="3120" w:type="dxa"/>
            <w:shd w:val="clear" w:color="auto" w:fill="F8FAFC"/>
            <w:tcMar>
              <w:top w:w="80" w:type="dxa"/>
              <w:left w:w="100" w:type="dxa"/>
              <w:bottom w:w="80" w:type="dxa"/>
              <w:right w:w="100" w:type="dxa"/>
            </w:tcMar>
          </w:tcPr>
          <w:p w14:paraId="7C9EC463" w14:textId="77777777" w:rsidR="002A2A6B" w:rsidRDefault="00000000">
            <w:r>
              <w:rPr>
                <w:rFonts w:ascii="Calibri" w:hAnsi="Calibri"/>
                <w:color w:val="1F2937"/>
                <w:sz w:val="19"/>
              </w:rPr>
              <w:t>Production cloud deployment with domain SSL and managed database clustering.</w:t>
            </w:r>
          </w:p>
        </w:tc>
      </w:tr>
    </w:tbl>
    <w:p w14:paraId="6263D8F3" w14:textId="77777777" w:rsidR="002A2A6B" w:rsidRDefault="00000000">
      <w:pPr>
        <w:pStyle w:val="Heading1"/>
        <w:spacing w:before="280" w:after="120"/>
      </w:pPr>
      <w:r>
        <w:rPr>
          <w:rFonts w:ascii="Calibri" w:hAnsi="Calibri"/>
          <w:color w:val="1E3A8A"/>
          <w:sz w:val="36"/>
        </w:rPr>
        <w:t>5. Technology Stack</w:t>
      </w:r>
    </w:p>
    <w:p w14:paraId="2B86DD16" w14:textId="77777777" w:rsidR="002A2A6B" w:rsidRDefault="00000000">
      <w:pPr>
        <w:spacing w:after="120"/>
      </w:pPr>
      <w:r>
        <w:rPr>
          <w:rFonts w:ascii="Calibri" w:hAnsi="Calibri"/>
          <w:color w:val="1F2937"/>
        </w:rPr>
        <w:t>The HeartX system is developed using modern, decoupled, and production-tested open-source technologies:</w:t>
      </w:r>
    </w:p>
    <w:p w14:paraId="6FDC63AA" w14:textId="77777777" w:rsidR="002A2A6B" w:rsidRDefault="00000000">
      <w:pPr>
        <w:pStyle w:val="ListBullet"/>
        <w:spacing w:after="80"/>
      </w:pPr>
      <w:r>
        <w:rPr>
          <w:rFonts w:ascii="Calibri" w:hAnsi="Calibri"/>
          <w:b/>
          <w:color w:val="1F2937"/>
        </w:rPr>
        <w:t>Machine Learning Engine:</w:t>
      </w:r>
      <w:r>
        <w:rPr>
          <w:rFonts w:ascii="Calibri" w:hAnsi="Calibri"/>
          <w:color w:val="1F2937"/>
        </w:rPr>
        <w:t xml:space="preserve"> Python 3.10+, scikit-learn (v1.3+), XGBoost, SHAP (TreeExplainer), pandas, numpy, joblib for pipeline persistence. Custom transformers for zero data leakage.</w:t>
      </w:r>
    </w:p>
    <w:p w14:paraId="74E86651" w14:textId="77777777" w:rsidR="002A2A6B" w:rsidRDefault="00000000">
      <w:pPr>
        <w:pStyle w:val="ListBullet"/>
        <w:spacing w:after="80"/>
      </w:pPr>
      <w:r>
        <w:rPr>
          <w:rFonts w:ascii="Calibri" w:hAnsi="Calibri"/>
          <w:b/>
          <w:color w:val="1F2937"/>
        </w:rPr>
        <w:t>Backend Service:</w:t>
      </w:r>
      <w:r>
        <w:rPr>
          <w:rFonts w:ascii="Calibri" w:hAnsi="Calibri"/>
          <w:color w:val="1F2937"/>
        </w:rPr>
        <w:t xml:space="preserve"> FastAPI (asynchronous ASGI framework), Uvicorn web server, Pydantic (data contract validation), SQLAlchemy ORM (v2.x) with background task execution for audit trails.</w:t>
      </w:r>
    </w:p>
    <w:p w14:paraId="12AA317B" w14:textId="77777777" w:rsidR="002A2A6B" w:rsidRDefault="00000000">
      <w:pPr>
        <w:pStyle w:val="ListBullet"/>
        <w:spacing w:after="80"/>
      </w:pPr>
      <w:r>
        <w:rPr>
          <w:rFonts w:ascii="Calibri" w:hAnsi="Calibri"/>
          <w:b/>
          <w:color w:val="1F2937"/>
        </w:rPr>
        <w:t>Database Layer:</w:t>
      </w:r>
      <w:r>
        <w:rPr>
          <w:rFonts w:ascii="Calibri" w:hAnsi="Calibri"/>
          <w:color w:val="1F2937"/>
        </w:rPr>
        <w:t xml:space="preserve"> SQLite (`heart_disease.db`, verified active 64 KB storage) for development; PostgreSQL DDL schema (`database/schema.sql`) for enterprise target environments.</w:t>
      </w:r>
    </w:p>
    <w:p w14:paraId="2638FF7F" w14:textId="77777777" w:rsidR="002A2A6B" w:rsidRDefault="00000000">
      <w:pPr>
        <w:pStyle w:val="ListBullet"/>
        <w:spacing w:after="80"/>
      </w:pPr>
      <w:r>
        <w:rPr>
          <w:rFonts w:ascii="Calibri" w:hAnsi="Calibri"/>
          <w:b/>
          <w:color w:val="1F2937"/>
        </w:rPr>
        <w:t>Frontend Client:</w:t>
      </w:r>
      <w:r>
        <w:rPr>
          <w:rFonts w:ascii="Calibri" w:hAnsi="Calibri"/>
          <w:color w:val="1F2937"/>
        </w:rPr>
        <w:t xml:space="preserve"> React 18 SPA built with Vite, React Router DOM v6 for routing, Lucide React for medical iconography, and bespoke modern CSS with glassmorphic accents.</w:t>
      </w:r>
    </w:p>
    <w:p w14:paraId="73AE6D5F" w14:textId="77777777" w:rsidR="002A2A6B" w:rsidRDefault="00000000">
      <w:pPr>
        <w:pStyle w:val="ListBullet"/>
        <w:spacing w:after="80"/>
      </w:pPr>
      <w:r>
        <w:rPr>
          <w:rFonts w:ascii="Calibri" w:hAnsi="Calibri"/>
          <w:b/>
          <w:color w:val="1F2937"/>
        </w:rPr>
        <w:t>Containerization &amp; DevOps:</w:t>
      </w:r>
      <w:r>
        <w:rPr>
          <w:rFonts w:ascii="Calibri" w:hAnsi="Calibri"/>
          <w:color w:val="1F2937"/>
        </w:rPr>
        <w:t xml:space="preserve"> Dockerfile, docker-compose.yml (defining frontend, backend, and PostgreSQL services), and render.yaml for automated cloud deployments.</w:t>
      </w:r>
    </w:p>
    <w:p w14:paraId="05A6C53C" w14:textId="77777777" w:rsidR="002A2A6B" w:rsidRDefault="00000000">
      <w:pPr>
        <w:pStyle w:val="Heading1"/>
        <w:spacing w:before="280" w:after="120"/>
      </w:pPr>
      <w:r>
        <w:rPr>
          <w:rFonts w:ascii="Calibri" w:hAnsi="Calibri"/>
          <w:color w:val="1E3A8A"/>
          <w:sz w:val="36"/>
        </w:rPr>
        <w:t>6. System Architecture and Data Flow</w:t>
      </w:r>
    </w:p>
    <w:p w14:paraId="69E93BAD" w14:textId="77777777" w:rsidR="002A2A6B" w:rsidRDefault="00000000">
      <w:pPr>
        <w:spacing w:after="120"/>
      </w:pPr>
      <w:r>
        <w:rPr>
          <w:rFonts w:ascii="Calibri" w:hAnsi="Calibri"/>
          <w:color w:val="1F2937"/>
        </w:rPr>
        <w:t>HeartX follows a decoupled three-tier architectural design. The React frontend interacts with the FastAPI REST server strictly via asynchronous JSON endpoints. The backend coordinates ORM database transactions and executes the frozen ML inference pipeline.</w:t>
      </w:r>
    </w:p>
    <w:p w14:paraId="33A3547C" w14:textId="77777777" w:rsidR="002A2A6B" w:rsidRDefault="00000000">
      <w:pPr>
        <w:pStyle w:val="Heading2"/>
        <w:spacing w:before="280" w:after="120"/>
      </w:pPr>
      <w:r>
        <w:rPr>
          <w:rFonts w:ascii="Calibri" w:hAnsi="Calibri"/>
          <w:color w:val="0D9488"/>
          <w:sz w:val="28"/>
        </w:rPr>
        <w:t>6.1 Core Data Flow Cycle</w:t>
      </w:r>
    </w:p>
    <w:p w14:paraId="1BECDD75" w14:textId="77777777" w:rsidR="002A2A6B" w:rsidRDefault="00000000">
      <w:pPr>
        <w:pStyle w:val="ListBullet"/>
        <w:spacing w:after="80"/>
      </w:pPr>
      <w:r>
        <w:rPr>
          <w:rFonts w:ascii="Calibri" w:hAnsi="Calibri"/>
          <w:b/>
          <w:color w:val="1F2937"/>
        </w:rPr>
        <w:t>1. Authentication:</w:t>
      </w:r>
      <w:r>
        <w:rPr>
          <w:rFonts w:ascii="Calibri" w:hAnsi="Calibri"/>
          <w:color w:val="1F2937"/>
        </w:rPr>
        <w:t xml:space="preserve"> Doctor submits credentials at /login. FastAPI queries the doctor table and validates credentials. A valid session stores doctor_id in client localStorage.</w:t>
      </w:r>
    </w:p>
    <w:p w14:paraId="68F8A51F" w14:textId="77777777" w:rsidR="002A2A6B" w:rsidRDefault="00000000">
      <w:pPr>
        <w:pStyle w:val="ListBullet"/>
        <w:spacing w:after="80"/>
      </w:pPr>
      <w:r>
        <w:rPr>
          <w:rFonts w:ascii="Calibri" w:hAnsi="Calibri"/>
          <w:b/>
          <w:color w:val="1F2937"/>
        </w:rPr>
        <w:t>2. Patient Ingestion:</w:t>
      </w:r>
      <w:r>
        <w:rPr>
          <w:rFonts w:ascii="Calibri" w:hAnsi="Calibri"/>
          <w:color w:val="1F2937"/>
        </w:rPr>
        <w:t xml:space="preserve"> Clinician inputs patient demographic, hemodynamic, and test values. Pydantic validates boundaries. SQLAlchemy executes an atomic transaction writing to patient, clinical_measurements, and clinical_tests.</w:t>
      </w:r>
    </w:p>
    <w:p w14:paraId="25E38B60" w14:textId="77777777" w:rsidR="002A2A6B" w:rsidRDefault="00000000">
      <w:pPr>
        <w:pStyle w:val="ListBullet"/>
        <w:spacing w:after="80"/>
      </w:pPr>
      <w:r>
        <w:rPr>
          <w:rFonts w:ascii="Calibri" w:hAnsi="Calibri"/>
          <w:b/>
          <w:color w:val="1F2937"/>
        </w:rPr>
        <w:lastRenderedPageBreak/>
        <w:t>3. Machine Learning Inference:</w:t>
      </w:r>
      <w:r>
        <w:rPr>
          <w:rFonts w:ascii="Calibri" w:hAnsi="Calibri"/>
          <w:color w:val="1F2937"/>
        </w:rPr>
        <w:t xml:space="preserve"> Triggering prediction loads the normalized records into a single-row DataFrame. The frozen joblib pipeline applies feature engineering, imputation, one-hot encoding, and feature selection before XGBoost evaluation.</w:t>
      </w:r>
    </w:p>
    <w:p w14:paraId="2566B80B" w14:textId="77777777" w:rsidR="002A2A6B" w:rsidRDefault="00000000">
      <w:pPr>
        <w:pStyle w:val="ListBullet"/>
        <w:spacing w:after="80"/>
      </w:pPr>
      <w:r>
        <w:rPr>
          <w:rFonts w:ascii="Calibri" w:hAnsi="Calibri"/>
          <w:b/>
          <w:color w:val="1F2937"/>
        </w:rPr>
        <w:t>4. Explainable AI Extraction:</w:t>
      </w:r>
      <w:r>
        <w:rPr>
          <w:rFonts w:ascii="Calibri" w:hAnsi="Calibri"/>
          <w:color w:val="1F2937"/>
        </w:rPr>
        <w:t xml:space="preserve"> If predicted risk &gt;= 0.50 (High Risk band), TreeSHAP calculates feature contributions, extracting top biometric drivers and mapping them to friendly clinical descriptions.</w:t>
      </w:r>
    </w:p>
    <w:p w14:paraId="70AF537D" w14:textId="77777777" w:rsidR="002A2A6B" w:rsidRDefault="00000000">
      <w:pPr>
        <w:pStyle w:val="ListBullet"/>
        <w:spacing w:after="80"/>
      </w:pPr>
      <w:r>
        <w:rPr>
          <w:rFonts w:ascii="Calibri" w:hAnsi="Calibri"/>
          <w:b/>
          <w:color w:val="1F2937"/>
        </w:rPr>
        <w:t>5. Persistence &amp; Audit Logging:</w:t>
      </w:r>
      <w:r>
        <w:rPr>
          <w:rFonts w:ascii="Calibri" w:hAnsi="Calibri"/>
          <w:color w:val="1F2937"/>
        </w:rPr>
        <w:t xml:space="preserve"> The calculated probability, classification tier, and timestamp are inserted into the predictions table. An asynchronous background task logs the transaction in audit_log.</w:t>
      </w:r>
    </w:p>
    <w:p w14:paraId="1122C5EB" w14:textId="77777777" w:rsidR="002A2A6B" w:rsidRDefault="00000000">
      <w:pPr>
        <w:pStyle w:val="ListBullet"/>
        <w:spacing w:after="80"/>
      </w:pPr>
      <w:r>
        <w:rPr>
          <w:rFonts w:ascii="Calibri" w:hAnsi="Calibri"/>
          <w:b/>
          <w:color w:val="1F2937"/>
        </w:rPr>
        <w:t>6. Result Delivery:</w:t>
      </w:r>
      <w:r>
        <w:rPr>
          <w:rFonts w:ascii="Calibri" w:hAnsi="Calibri"/>
          <w:color w:val="1F2937"/>
        </w:rPr>
        <w:t xml:space="preserve"> The frontend renders risk badges, numerical probabilities, and the SHAP factor cards for clinical review.</w:t>
      </w:r>
    </w:p>
    <w:p w14:paraId="7E0F843C" w14:textId="77777777" w:rsidR="002A2A6B" w:rsidRDefault="00000000">
      <w:pPr>
        <w:pStyle w:val="Heading1"/>
        <w:spacing w:before="280" w:after="120"/>
      </w:pPr>
      <w:r>
        <w:rPr>
          <w:rFonts w:ascii="Calibri" w:hAnsi="Calibri"/>
          <w:color w:val="1E3A8A"/>
          <w:sz w:val="36"/>
        </w:rPr>
        <w:t>7. Work Completed So Far</w:t>
      </w:r>
    </w:p>
    <w:p w14:paraId="3450F705" w14:textId="77777777" w:rsidR="002A2A6B" w:rsidRDefault="00000000">
      <w:pPr>
        <w:pStyle w:val="Heading2"/>
        <w:spacing w:before="280" w:after="120"/>
      </w:pPr>
      <w:r>
        <w:rPr>
          <w:rFonts w:ascii="Calibri" w:hAnsi="Calibri"/>
          <w:color w:val="0D9488"/>
          <w:sz w:val="28"/>
        </w:rPr>
        <w:t>7.1 Machine Learning Module</w:t>
      </w:r>
    </w:p>
    <w:p w14:paraId="21215329" w14:textId="77777777" w:rsidR="002A2A6B" w:rsidRDefault="00000000">
      <w:pPr>
        <w:spacing w:after="120"/>
      </w:pPr>
      <w:r>
        <w:rPr>
          <w:rFonts w:ascii="Calibri" w:hAnsi="Calibri"/>
          <w:color w:val="1F2937"/>
        </w:rPr>
        <w:t>The machine learning module is fully functional and saved as an end-to-end serialized pipeline. The pipeline was trained on the comprehensive UCI Heart Disease repository (data/raw/heart_disease_uci.csv, 920 records).</w:t>
      </w:r>
    </w:p>
    <w:p w14:paraId="1680054B" w14:textId="77777777" w:rsidR="002A2A6B" w:rsidRDefault="00000000">
      <w:pPr>
        <w:pStyle w:val="ListBullet"/>
        <w:spacing w:after="80"/>
      </w:pPr>
      <w:r>
        <w:rPr>
          <w:rFonts w:ascii="Calibri" w:hAnsi="Calibri"/>
          <w:b/>
          <w:color w:val="1F2937"/>
        </w:rPr>
        <w:t>Feature Engineering:</w:t>
      </w:r>
      <w:r>
        <w:rPr>
          <w:rFonts w:ascii="Calibri" w:hAnsi="Calibri"/>
          <w:color w:val="1F2937"/>
        </w:rPr>
        <w:t xml:space="preserve"> Developed ClinicalFeatureEngineer (src/features/engineering.py) as a scikit-learn TransformerMixin. Implements max heart rate ratio, cholesterol-age interaction, exercise stress index, and blood pressure categories without data leakage.</w:t>
      </w:r>
    </w:p>
    <w:p w14:paraId="4857C6F7" w14:textId="77777777" w:rsidR="002A2A6B" w:rsidRDefault="00000000">
      <w:pPr>
        <w:pStyle w:val="ListBullet"/>
        <w:spacing w:after="80"/>
      </w:pPr>
      <w:r>
        <w:rPr>
          <w:rFonts w:ascii="Calibri" w:hAnsi="Calibri"/>
          <w:b/>
          <w:color w:val="1F2937"/>
        </w:rPr>
        <w:t>Feature Selection:</w:t>
      </w:r>
      <w:r>
        <w:rPr>
          <w:rFonts w:ascii="Calibri" w:hAnsi="Calibri"/>
          <w:color w:val="1F2937"/>
        </w:rPr>
        <w:t xml:space="preserve"> Developed MutualInfoFeatureSelector (src/features/selection.py) utilizing SelectKBest with mutual_info_classif to retain the most informative clinical indicators.</w:t>
      </w:r>
    </w:p>
    <w:p w14:paraId="6A78DED3" w14:textId="77777777" w:rsidR="002A2A6B" w:rsidRDefault="00000000">
      <w:pPr>
        <w:pStyle w:val="ListBullet"/>
        <w:spacing w:after="80"/>
      </w:pPr>
      <w:r>
        <w:rPr>
          <w:rFonts w:ascii="Calibri" w:hAnsi="Calibri"/>
          <w:b/>
          <w:color w:val="1F2937"/>
        </w:rPr>
        <w:t>Model Training:</w:t>
      </w:r>
      <w:r>
        <w:rPr>
          <w:rFonts w:ascii="Calibri" w:hAnsi="Calibri"/>
          <w:color w:val="1F2937"/>
        </w:rPr>
        <w:t xml:space="preserve"> Benchmarked 8 distinct model families. XGBoost demonstrated superior recall and balanced F1 performance and was chosen as the primary production model.</w:t>
      </w:r>
    </w:p>
    <w:p w14:paraId="3A09307A" w14:textId="77777777" w:rsidR="002A2A6B" w:rsidRDefault="00000000">
      <w:pPr>
        <w:pStyle w:val="ListBullet"/>
        <w:spacing w:after="80"/>
      </w:pPr>
      <w:r>
        <w:rPr>
          <w:rFonts w:ascii="Calibri" w:hAnsi="Calibri"/>
          <w:b/>
          <w:color w:val="1F2937"/>
        </w:rPr>
        <w:t>Pipeline Serialization:</w:t>
      </w:r>
      <w:r>
        <w:rPr>
          <w:rFonts w:ascii="Calibri" w:hAnsi="Calibri"/>
          <w:color w:val="1F2937"/>
        </w:rPr>
        <w:t xml:space="preserve"> The entire preprocessing, feature selection, and model sequence is serialized into models/final/optimized_xgboost.pkl (571 KB).</w:t>
      </w:r>
    </w:p>
    <w:p w14:paraId="0D957A69" w14:textId="77777777" w:rsidR="002A2A6B" w:rsidRDefault="00000000">
      <w:pPr>
        <w:pStyle w:val="ListBullet"/>
        <w:spacing w:after="80"/>
      </w:pPr>
      <w:r>
        <w:rPr>
          <w:rFonts w:ascii="Calibri" w:hAnsi="Calibri"/>
          <w:b/>
          <w:color w:val="1F2937"/>
        </w:rPr>
        <w:t>Explainable AI:</w:t>
      </w:r>
      <w:r>
        <w:rPr>
          <w:rFonts w:ascii="Calibri" w:hAnsi="Calibri"/>
          <w:color w:val="1F2937"/>
        </w:rPr>
        <w:t xml:space="preserve"> Integrated TreeSHAP (TreeExplainer) inside backend/main.py to derive localized Shapley values for high-risk patients dynamically at runtime.</w:t>
      </w:r>
    </w:p>
    <w:p w14:paraId="3A85C990" w14:textId="77777777" w:rsidR="002A2A6B" w:rsidRDefault="00000000">
      <w:pPr>
        <w:pStyle w:val="Heading2"/>
        <w:spacing w:before="280" w:after="120"/>
      </w:pPr>
      <w:r>
        <w:rPr>
          <w:rFonts w:ascii="Calibri" w:hAnsi="Calibri"/>
          <w:color w:val="0D9488"/>
          <w:sz w:val="28"/>
        </w:rPr>
        <w:t>7.2 Backend Module</w:t>
      </w:r>
    </w:p>
    <w:p w14:paraId="399274BA" w14:textId="77777777" w:rsidR="002A2A6B" w:rsidRDefault="00000000">
      <w:pPr>
        <w:spacing w:after="120"/>
      </w:pPr>
      <w:r>
        <w:rPr>
          <w:rFonts w:ascii="Calibri" w:hAnsi="Calibri"/>
          <w:color w:val="1F2937"/>
        </w:rPr>
        <w:t>The backend is implemented with FastAPI in backend/main.py and exposes six core REST endpoints:</w:t>
      </w:r>
    </w:p>
    <w:p w14:paraId="4294CE20" w14:textId="77777777" w:rsidR="002A2A6B" w:rsidRDefault="00000000">
      <w:pPr>
        <w:pStyle w:val="ListBullet"/>
        <w:spacing w:after="80"/>
      </w:pPr>
      <w:r>
        <w:rPr>
          <w:rFonts w:ascii="Calibri" w:hAnsi="Calibri"/>
          <w:b/>
          <w:color w:val="1F2937"/>
        </w:rPr>
        <w:t>POST /login:</w:t>
      </w:r>
      <w:r>
        <w:rPr>
          <w:rFonts w:ascii="Calibri" w:hAnsi="Calibri"/>
          <w:color w:val="1F2937"/>
        </w:rPr>
        <w:t xml:space="preserve"> Authenticates doctor ID credentials against seeded database records.</w:t>
      </w:r>
    </w:p>
    <w:p w14:paraId="61B47132" w14:textId="77777777" w:rsidR="002A2A6B" w:rsidRDefault="00000000">
      <w:pPr>
        <w:pStyle w:val="ListBullet"/>
        <w:spacing w:after="80"/>
      </w:pPr>
      <w:r>
        <w:rPr>
          <w:rFonts w:ascii="Calibri" w:hAnsi="Calibri"/>
          <w:b/>
          <w:color w:val="1F2937"/>
        </w:rPr>
        <w:t>POST /patients:</w:t>
      </w:r>
      <w:r>
        <w:rPr>
          <w:rFonts w:ascii="Calibri" w:hAnsi="Calibri"/>
          <w:color w:val="1F2937"/>
        </w:rPr>
        <w:t xml:space="preserve"> Validates intake parameters and persists records across three normalized database entities in a single atomic transaction.</w:t>
      </w:r>
    </w:p>
    <w:p w14:paraId="6267879E" w14:textId="77777777" w:rsidR="002A2A6B" w:rsidRDefault="00000000">
      <w:pPr>
        <w:pStyle w:val="ListBullet"/>
        <w:spacing w:after="80"/>
      </w:pPr>
      <w:r>
        <w:rPr>
          <w:rFonts w:ascii="Calibri" w:hAnsi="Calibri"/>
          <w:b/>
          <w:color w:val="1F2937"/>
        </w:rPr>
        <w:t>PUT /patients/{id}:</w:t>
      </w:r>
      <w:r>
        <w:rPr>
          <w:rFonts w:ascii="Calibri" w:hAnsi="Calibri"/>
          <w:color w:val="1F2937"/>
        </w:rPr>
        <w:t xml:space="preserve"> Allows modifications to previously entered patient clinical observations.</w:t>
      </w:r>
    </w:p>
    <w:p w14:paraId="38CAAD4A" w14:textId="77777777" w:rsidR="002A2A6B" w:rsidRDefault="00000000">
      <w:pPr>
        <w:pStyle w:val="ListBullet"/>
        <w:spacing w:after="80"/>
      </w:pPr>
      <w:r>
        <w:rPr>
          <w:rFonts w:ascii="Calibri" w:hAnsi="Calibri"/>
          <w:b/>
          <w:color w:val="1F2937"/>
        </w:rPr>
        <w:t>POST /predict/{id}:</w:t>
      </w:r>
      <w:r>
        <w:rPr>
          <w:rFonts w:ascii="Calibri" w:hAnsi="Calibri"/>
          <w:color w:val="1F2937"/>
        </w:rPr>
        <w:t xml:space="preserve"> Executes model inference, computes SHAP explanations for high-risk cases, logs predictions, and triggers asynchronous audit logging.</w:t>
      </w:r>
    </w:p>
    <w:p w14:paraId="5266B125" w14:textId="77777777" w:rsidR="002A2A6B" w:rsidRDefault="00000000">
      <w:pPr>
        <w:pStyle w:val="ListBullet"/>
        <w:spacing w:after="80"/>
      </w:pPr>
      <w:r>
        <w:rPr>
          <w:rFonts w:ascii="Calibri" w:hAnsi="Calibri"/>
          <w:b/>
          <w:color w:val="1F2937"/>
        </w:rPr>
        <w:t>GET /predictions:</w:t>
      </w:r>
      <w:r>
        <w:rPr>
          <w:rFonts w:ascii="Calibri" w:hAnsi="Calibri"/>
          <w:color w:val="1F2937"/>
        </w:rPr>
        <w:t xml:space="preserve"> Retrieves chronological prediction records joined with demographic attributes for the audit history view.</w:t>
      </w:r>
    </w:p>
    <w:p w14:paraId="48A6BA4C" w14:textId="77777777" w:rsidR="002A2A6B" w:rsidRDefault="00000000">
      <w:pPr>
        <w:pStyle w:val="ListBullet"/>
        <w:spacing w:after="80"/>
      </w:pPr>
      <w:r>
        <w:rPr>
          <w:rFonts w:ascii="Calibri" w:hAnsi="Calibri"/>
          <w:b/>
          <w:color w:val="1F2937"/>
        </w:rPr>
        <w:lastRenderedPageBreak/>
        <w:t>GET /health:</w:t>
      </w:r>
      <w:r>
        <w:rPr>
          <w:rFonts w:ascii="Calibri" w:hAnsi="Calibri"/>
          <w:color w:val="1F2937"/>
        </w:rPr>
        <w:t xml:space="preserve"> Operational liveness probe verifying server health and confirmed loading of the ML model pipeline.</w:t>
      </w:r>
    </w:p>
    <w:p w14:paraId="3F45D7FE" w14:textId="77777777" w:rsidR="002A2A6B" w:rsidRDefault="00000000">
      <w:pPr>
        <w:pStyle w:val="Heading2"/>
        <w:spacing w:before="280" w:after="120"/>
      </w:pPr>
      <w:r>
        <w:rPr>
          <w:rFonts w:ascii="Calibri" w:hAnsi="Calibri"/>
          <w:color w:val="0D9488"/>
          <w:sz w:val="28"/>
        </w:rPr>
        <w:t>7.3 Database Module</w:t>
      </w:r>
    </w:p>
    <w:p w14:paraId="757BF1B4" w14:textId="77777777" w:rsidR="002A2A6B" w:rsidRDefault="00000000">
      <w:pPr>
        <w:spacing w:after="120"/>
      </w:pPr>
      <w:r>
        <w:rPr>
          <w:rFonts w:ascii="Calibri" w:hAnsi="Calibri"/>
          <w:color w:val="1F2937"/>
        </w:rPr>
        <w:t>The database module implements a 3NF normalized schema across seven relational tables:</w:t>
      </w:r>
    </w:p>
    <w:p w14:paraId="2EF47CB4" w14:textId="77777777" w:rsidR="002A2A6B" w:rsidRDefault="00000000">
      <w:pPr>
        <w:pStyle w:val="ListBullet"/>
        <w:spacing w:after="80"/>
      </w:pPr>
      <w:r>
        <w:rPr>
          <w:rFonts w:ascii="Calibri" w:hAnsi="Calibri"/>
          <w:b/>
          <w:color w:val="1F2937"/>
        </w:rPr>
        <w:t>doctor Table:</w:t>
      </w:r>
      <w:r>
        <w:rPr>
          <w:rFonts w:ascii="Calibri" w:hAnsi="Calibri"/>
          <w:color w:val="1F2937"/>
        </w:rPr>
        <w:t xml:space="preserve"> Stores clinician credentials (doctor_id, gmail, password). 15 doctor accounts are seeded automatically.</w:t>
      </w:r>
    </w:p>
    <w:p w14:paraId="7460D809" w14:textId="77777777" w:rsidR="002A2A6B" w:rsidRDefault="00000000">
      <w:pPr>
        <w:pStyle w:val="ListBullet"/>
        <w:spacing w:after="80"/>
      </w:pPr>
      <w:r>
        <w:rPr>
          <w:rFonts w:ascii="Calibri" w:hAnsi="Calibri"/>
          <w:b/>
          <w:color w:val="1F2937"/>
        </w:rPr>
        <w:t>patient Table:</w:t>
      </w:r>
      <w:r>
        <w:rPr>
          <w:rFonts w:ascii="Calibri" w:hAnsi="Calibri"/>
          <w:color w:val="1F2937"/>
        </w:rPr>
        <w:t xml:space="preserve"> Stores core demographic identity (patient_id, age, sex, created_at).</w:t>
      </w:r>
    </w:p>
    <w:p w14:paraId="424CB885" w14:textId="77777777" w:rsidR="002A2A6B" w:rsidRDefault="00000000">
      <w:pPr>
        <w:pStyle w:val="ListBullet"/>
        <w:spacing w:after="80"/>
      </w:pPr>
      <w:r>
        <w:rPr>
          <w:rFonts w:ascii="Calibri" w:hAnsi="Calibri"/>
          <w:b/>
          <w:color w:val="1F2937"/>
        </w:rPr>
        <w:t>clinical_measurements Table:</w:t>
      </w:r>
      <w:r>
        <w:rPr>
          <w:rFonts w:ascii="Calibri" w:hAnsi="Calibri"/>
          <w:color w:val="1F2937"/>
        </w:rPr>
        <w:t xml:space="preserve"> Stores continuous biometrics (trestbps, chol, thalch, oldpeak, ca) linked via foreign key with CASCADE DELETE.</w:t>
      </w:r>
    </w:p>
    <w:p w14:paraId="144FABD9" w14:textId="77777777" w:rsidR="002A2A6B" w:rsidRDefault="00000000">
      <w:pPr>
        <w:pStyle w:val="ListBullet"/>
        <w:spacing w:after="80"/>
      </w:pPr>
      <w:r>
        <w:rPr>
          <w:rFonts w:ascii="Calibri" w:hAnsi="Calibri"/>
          <w:b/>
          <w:color w:val="1F2937"/>
        </w:rPr>
        <w:t>clinical_tests Table:</w:t>
      </w:r>
      <w:r>
        <w:rPr>
          <w:rFonts w:ascii="Calibri" w:hAnsi="Calibri"/>
          <w:color w:val="1F2937"/>
        </w:rPr>
        <w:t xml:space="preserve"> Stores diagnostic test indicators (cp, fbs, restecg, exang, slope, thal).</w:t>
      </w:r>
    </w:p>
    <w:p w14:paraId="4F805C07" w14:textId="77777777" w:rsidR="002A2A6B" w:rsidRDefault="00000000">
      <w:pPr>
        <w:pStyle w:val="ListBullet"/>
        <w:spacing w:after="80"/>
      </w:pPr>
      <w:r>
        <w:rPr>
          <w:rFonts w:ascii="Calibri" w:hAnsi="Calibri"/>
          <w:b/>
          <w:color w:val="1F2937"/>
        </w:rPr>
        <w:t>model Table:</w:t>
      </w:r>
      <w:r>
        <w:rPr>
          <w:rFonts w:ascii="Calibri" w:hAnsi="Calibri"/>
          <w:color w:val="1F2937"/>
        </w:rPr>
        <w:t xml:space="preserve"> Stores model lineage metadata, accuracy, ROC-AUC, and version identifiers.</w:t>
      </w:r>
    </w:p>
    <w:p w14:paraId="0A575B3A" w14:textId="77777777" w:rsidR="002A2A6B" w:rsidRDefault="00000000">
      <w:pPr>
        <w:pStyle w:val="ListBullet"/>
        <w:spacing w:after="80"/>
      </w:pPr>
      <w:r>
        <w:rPr>
          <w:rFonts w:ascii="Calibri" w:hAnsi="Calibri"/>
          <w:b/>
          <w:color w:val="1F2937"/>
        </w:rPr>
        <w:t>predictions Table:</w:t>
      </w:r>
      <w:r>
        <w:rPr>
          <w:rFonts w:ascii="Calibri" w:hAnsi="Calibri"/>
          <w:color w:val="1F2937"/>
        </w:rPr>
        <w:t xml:space="preserve"> Stores generated prediction outcomes, probability scores, risk bands, and timestamps.</w:t>
      </w:r>
    </w:p>
    <w:p w14:paraId="54537C03" w14:textId="77777777" w:rsidR="002A2A6B" w:rsidRDefault="00000000">
      <w:pPr>
        <w:pStyle w:val="ListBullet"/>
        <w:spacing w:after="80"/>
      </w:pPr>
      <w:r>
        <w:rPr>
          <w:rFonts w:ascii="Calibri" w:hAnsi="Calibri"/>
          <w:b/>
          <w:color w:val="1F2937"/>
        </w:rPr>
        <w:t>audit_log Table:</w:t>
      </w:r>
      <w:r>
        <w:rPr>
          <w:rFonts w:ascii="Calibri" w:hAnsi="Calibri"/>
          <w:color w:val="1F2937"/>
        </w:rPr>
        <w:t xml:space="preserve"> Logs write events (PATIENT_CREATED, PREDICTION_CREATED) with actor, record, and timestamp data.</w:t>
      </w:r>
    </w:p>
    <w:p w14:paraId="21C964EB" w14:textId="77777777" w:rsidR="002A2A6B" w:rsidRDefault="00000000">
      <w:pPr>
        <w:pStyle w:val="Heading2"/>
        <w:spacing w:before="280" w:after="120"/>
      </w:pPr>
      <w:r>
        <w:rPr>
          <w:rFonts w:ascii="Calibri" w:hAnsi="Calibri"/>
          <w:color w:val="0D9488"/>
          <w:sz w:val="28"/>
        </w:rPr>
        <w:t>7.4 Frontend Module</w:t>
      </w:r>
    </w:p>
    <w:p w14:paraId="46315F71" w14:textId="77777777" w:rsidR="002A2A6B" w:rsidRDefault="00000000">
      <w:pPr>
        <w:spacing w:after="120"/>
      </w:pPr>
      <w:r>
        <w:rPr>
          <w:rFonts w:ascii="Calibri" w:hAnsi="Calibri"/>
          <w:color w:val="1F2937"/>
        </w:rPr>
        <w:t>The frontend application is built in React 18 and Vite, organized into five core functional views:</w:t>
      </w:r>
    </w:p>
    <w:p w14:paraId="6F27443F" w14:textId="77777777" w:rsidR="002A2A6B" w:rsidRDefault="00000000">
      <w:pPr>
        <w:pStyle w:val="ListBullet"/>
        <w:spacing w:after="80"/>
      </w:pPr>
      <w:r>
        <w:rPr>
          <w:rFonts w:ascii="Calibri" w:hAnsi="Calibri"/>
          <w:b/>
          <w:color w:val="1F2937"/>
        </w:rPr>
        <w:t>Login (`/login`):</w:t>
      </w:r>
      <w:r>
        <w:rPr>
          <w:rFonts w:ascii="Calibri" w:hAnsi="Calibri"/>
          <w:color w:val="1F2937"/>
        </w:rPr>
        <w:t xml:space="preserve"> Provides clean authentication with demo doctor credential shortcuts.</w:t>
      </w:r>
    </w:p>
    <w:p w14:paraId="507208B1" w14:textId="77777777" w:rsidR="002A2A6B" w:rsidRDefault="00000000">
      <w:pPr>
        <w:pStyle w:val="ListBullet"/>
        <w:spacing w:after="80"/>
      </w:pPr>
      <w:r>
        <w:rPr>
          <w:rFonts w:ascii="Calibri" w:hAnsi="Calibri"/>
          <w:b/>
          <w:color w:val="1F2937"/>
        </w:rPr>
        <w:t>Dashboard (`/`):</w:t>
      </w:r>
      <w:r>
        <w:rPr>
          <w:rFonts w:ascii="Calibri" w:hAnsi="Calibri"/>
          <w:color w:val="1F2937"/>
        </w:rPr>
        <w:t xml:space="preserve"> Displays key operational metrics: total assessments, high-risk case tallies, average probability scores, and quick navigation.</w:t>
      </w:r>
    </w:p>
    <w:p w14:paraId="41C4460B" w14:textId="77777777" w:rsidR="002A2A6B" w:rsidRDefault="00000000">
      <w:pPr>
        <w:pStyle w:val="ListBullet"/>
        <w:spacing w:after="80"/>
      </w:pPr>
      <w:r>
        <w:rPr>
          <w:rFonts w:ascii="Calibri" w:hAnsi="Calibri"/>
          <w:b/>
          <w:color w:val="1F2937"/>
        </w:rPr>
        <w:t>Patient Intake (`/new-patient`):</w:t>
      </w:r>
      <w:r>
        <w:rPr>
          <w:rFonts w:ascii="Calibri" w:hAnsi="Calibri"/>
          <w:color w:val="1F2937"/>
        </w:rPr>
        <w:t xml:space="preserve"> Comprehensive clinical entry form with real-time risk calculation, color-coded badges, and expandable SHAP factor cards.</w:t>
      </w:r>
    </w:p>
    <w:p w14:paraId="21BFE260" w14:textId="77777777" w:rsidR="002A2A6B" w:rsidRDefault="00000000">
      <w:pPr>
        <w:pStyle w:val="ListBullet"/>
        <w:spacing w:after="80"/>
      </w:pPr>
      <w:r>
        <w:rPr>
          <w:rFonts w:ascii="Calibri" w:hAnsi="Calibri"/>
          <w:b/>
          <w:color w:val="1F2937"/>
        </w:rPr>
        <w:t>Prediction History (`/history`):</w:t>
      </w:r>
      <w:r>
        <w:rPr>
          <w:rFonts w:ascii="Calibri" w:hAnsi="Calibri"/>
          <w:color w:val="1F2937"/>
        </w:rPr>
        <w:t xml:space="preserve"> Chronological audit log of all previous assessments with filtering capabilities.</w:t>
      </w:r>
    </w:p>
    <w:p w14:paraId="595C3033" w14:textId="77777777" w:rsidR="002A2A6B" w:rsidRDefault="00000000">
      <w:pPr>
        <w:pStyle w:val="ListBullet"/>
        <w:spacing w:after="80"/>
      </w:pPr>
      <w:r>
        <w:rPr>
          <w:rFonts w:ascii="Calibri" w:hAnsi="Calibri"/>
          <w:b/>
          <w:color w:val="1F2937"/>
        </w:rPr>
        <w:t>High Risk Triage (`/high-risk`):</w:t>
      </w:r>
      <w:r>
        <w:rPr>
          <w:rFonts w:ascii="Calibri" w:hAnsi="Calibri"/>
          <w:color w:val="1F2937"/>
        </w:rPr>
        <w:t xml:space="preserve"> Dedicated triage view isolating patients with predicted probability &gt;= 0.50 for immediate medical review.</w:t>
      </w:r>
    </w:p>
    <w:p w14:paraId="40B1FEA0" w14:textId="77777777" w:rsidR="002A2A6B" w:rsidRDefault="00000000">
      <w:pPr>
        <w:pStyle w:val="Heading2"/>
        <w:spacing w:before="280" w:after="120"/>
      </w:pPr>
      <w:r>
        <w:rPr>
          <w:rFonts w:ascii="Calibri" w:hAnsi="Calibri"/>
          <w:color w:val="0D9488"/>
          <w:sz w:val="28"/>
        </w:rPr>
        <w:t>7.5 Integration and Testing</w:t>
      </w:r>
    </w:p>
    <w:p w14:paraId="078221C3" w14:textId="77777777" w:rsidR="002A2A6B" w:rsidRDefault="00000000">
      <w:pPr>
        <w:spacing w:after="120"/>
      </w:pPr>
      <w:r>
        <w:rPr>
          <w:rFonts w:ascii="Calibri" w:hAnsi="Calibri"/>
          <w:color w:val="1F2937"/>
        </w:rPr>
        <w:t>Frontend-to-backend REST API communication, backend-to-database ORM operations, and pipeline inference loading have all been verified through end-to-end manual testing. Formal automated unit testing suites in the tests/ directory are currently unpopulated and scheduled for the upcoming testing sprint.</w:t>
      </w:r>
    </w:p>
    <w:p w14:paraId="2655DCF4" w14:textId="77777777" w:rsidR="002A2A6B" w:rsidRDefault="00000000">
      <w:pPr>
        <w:pStyle w:val="Heading1"/>
        <w:spacing w:before="280" w:after="120"/>
      </w:pPr>
      <w:r>
        <w:rPr>
          <w:rFonts w:ascii="Calibri" w:hAnsi="Calibri"/>
          <w:color w:val="1E3A8A"/>
          <w:sz w:val="36"/>
        </w:rPr>
        <w:t>8. Current Working Website and Application Screenshots</w:t>
      </w:r>
    </w:p>
    <w:p w14:paraId="470A4F70" w14:textId="77777777" w:rsidR="002A2A6B" w:rsidRDefault="00000000">
      <w:pPr>
        <w:spacing w:after="120"/>
      </w:pPr>
      <w:r>
        <w:rPr>
          <w:rFonts w:ascii="Calibri" w:hAnsi="Calibri"/>
          <w:color w:val="1F2937"/>
        </w:rPr>
        <w:t>This section provides formatted placeholders for screenshots captured from the active HeartX web application. The team can paste full-width captures directly into the designated boxes below:</w:t>
      </w:r>
    </w:p>
    <w:p w14:paraId="11C10B2F" w14:textId="7C5E395D" w:rsidR="00E33E47" w:rsidRDefault="00E33E47">
      <w:pPr>
        <w:keepNext/>
        <w:spacing w:before="240" w:after="80"/>
      </w:pPr>
    </w:p>
    <w:p w14:paraId="14C43190" w14:textId="2E466986" w:rsidR="002A2A6B" w:rsidRDefault="00000000">
      <w:pPr>
        <w:keepNext/>
        <w:spacing w:before="240" w:after="80"/>
        <w:rPr>
          <w:rFonts w:ascii="Calibri" w:hAnsi="Calibri"/>
          <w:b/>
          <w:color w:val="1E3A8A"/>
        </w:rPr>
      </w:pPr>
      <w:r>
        <w:rPr>
          <w:rFonts w:ascii="Calibri" w:hAnsi="Calibri"/>
          <w:b/>
          <w:color w:val="1E3A8A"/>
        </w:rPr>
        <w:t xml:space="preserve">Figure </w:t>
      </w:r>
      <w:r w:rsidR="00E33E47">
        <w:rPr>
          <w:rFonts w:ascii="Calibri" w:hAnsi="Calibri"/>
          <w:b/>
          <w:color w:val="1E3A8A"/>
        </w:rPr>
        <w:t>1</w:t>
      </w:r>
      <w:r>
        <w:rPr>
          <w:rFonts w:ascii="Calibri" w:hAnsi="Calibri"/>
          <w:b/>
          <w:color w:val="1E3A8A"/>
        </w:rPr>
        <w:t>: Login and Authentication Page</w:t>
      </w:r>
    </w:p>
    <w:p w14:paraId="501BB898" w14:textId="5E1F77DD" w:rsidR="00E33E47" w:rsidRDefault="00E33E47">
      <w:pPr>
        <w:keepNext/>
        <w:spacing w:before="240" w:after="80"/>
      </w:pPr>
      <w:r w:rsidRPr="00E33E47">
        <w:drawing>
          <wp:inline distT="0" distB="0" distL="0" distR="0" wp14:anchorId="78465404" wp14:editId="4E4DD5C2">
            <wp:extent cx="5943600" cy="3714750"/>
            <wp:effectExtent l="0" t="0" r="0" b="0"/>
            <wp:docPr id="208715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52844" name=""/>
                    <pic:cNvPicPr/>
                  </pic:nvPicPr>
                  <pic:blipFill>
                    <a:blip r:embed="rId6"/>
                    <a:stretch>
                      <a:fillRect/>
                    </a:stretch>
                  </pic:blipFill>
                  <pic:spPr>
                    <a:xfrm>
                      <a:off x="0" y="0"/>
                      <a:ext cx="5943600" cy="3714750"/>
                    </a:xfrm>
                    <a:prstGeom prst="rect">
                      <a:avLst/>
                    </a:prstGeom>
                  </pic:spPr>
                </pic:pic>
              </a:graphicData>
            </a:graphic>
          </wp:inline>
        </w:drawing>
      </w:r>
    </w:p>
    <w:p w14:paraId="4BB89267" w14:textId="6A8D455F" w:rsidR="002A2A6B" w:rsidRDefault="00000000">
      <w:pPr>
        <w:keepNext/>
        <w:spacing w:before="240" w:after="80"/>
        <w:rPr>
          <w:rFonts w:ascii="Calibri" w:hAnsi="Calibri"/>
          <w:b/>
          <w:color w:val="1E3A8A"/>
        </w:rPr>
      </w:pPr>
      <w:r>
        <w:rPr>
          <w:rFonts w:ascii="Calibri" w:hAnsi="Calibri"/>
          <w:b/>
          <w:color w:val="1E3A8A"/>
        </w:rPr>
        <w:t xml:space="preserve">Figure </w:t>
      </w:r>
      <w:r w:rsidR="00E33E47">
        <w:rPr>
          <w:rFonts w:ascii="Calibri" w:hAnsi="Calibri"/>
          <w:b/>
          <w:color w:val="1E3A8A"/>
        </w:rPr>
        <w:t>2</w:t>
      </w:r>
      <w:r>
        <w:rPr>
          <w:rFonts w:ascii="Calibri" w:hAnsi="Calibri"/>
          <w:b/>
          <w:color w:val="1E3A8A"/>
        </w:rPr>
        <w:t>: Main Clinical Dashboard</w:t>
      </w:r>
    </w:p>
    <w:p w14:paraId="7F3BDDE0" w14:textId="36BBDAA7" w:rsidR="00E33E47" w:rsidRDefault="00E33E47">
      <w:pPr>
        <w:keepNext/>
        <w:spacing w:before="240" w:after="80"/>
      </w:pPr>
      <w:r w:rsidRPr="00E33E47">
        <w:lastRenderedPageBreak/>
        <w:drawing>
          <wp:inline distT="0" distB="0" distL="0" distR="0" wp14:anchorId="5FC0114E" wp14:editId="08902152">
            <wp:extent cx="5943600" cy="3362325"/>
            <wp:effectExtent l="0" t="0" r="0" b="9525"/>
            <wp:docPr id="39550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01319" name=""/>
                    <pic:cNvPicPr/>
                  </pic:nvPicPr>
                  <pic:blipFill>
                    <a:blip r:embed="rId7"/>
                    <a:stretch>
                      <a:fillRect/>
                    </a:stretch>
                  </pic:blipFill>
                  <pic:spPr>
                    <a:xfrm>
                      <a:off x="0" y="0"/>
                      <a:ext cx="5943600" cy="3362325"/>
                    </a:xfrm>
                    <a:prstGeom prst="rect">
                      <a:avLst/>
                    </a:prstGeom>
                  </pic:spPr>
                </pic:pic>
              </a:graphicData>
            </a:graphic>
          </wp:inline>
        </w:drawing>
      </w:r>
    </w:p>
    <w:p w14:paraId="6D9DB524" w14:textId="6C199672" w:rsidR="002A2A6B" w:rsidRDefault="00000000">
      <w:pPr>
        <w:keepNext/>
        <w:spacing w:before="240" w:after="80"/>
        <w:rPr>
          <w:rFonts w:ascii="Calibri" w:hAnsi="Calibri"/>
          <w:b/>
          <w:color w:val="1E3A8A"/>
        </w:rPr>
      </w:pPr>
      <w:r>
        <w:rPr>
          <w:rFonts w:ascii="Calibri" w:hAnsi="Calibri"/>
          <w:b/>
          <w:color w:val="1E3A8A"/>
        </w:rPr>
        <w:t xml:space="preserve">Figure </w:t>
      </w:r>
      <w:r w:rsidR="00E33E47">
        <w:rPr>
          <w:rFonts w:ascii="Calibri" w:hAnsi="Calibri"/>
          <w:b/>
          <w:color w:val="1E3A8A"/>
        </w:rPr>
        <w:t>3</w:t>
      </w:r>
      <w:r>
        <w:rPr>
          <w:rFonts w:ascii="Calibri" w:hAnsi="Calibri"/>
          <w:b/>
          <w:color w:val="1E3A8A"/>
        </w:rPr>
        <w:t>: Patient Information Input Form</w:t>
      </w:r>
    </w:p>
    <w:p w14:paraId="1694FAEA" w14:textId="2EACFF5D" w:rsidR="00E33E47" w:rsidRDefault="00E33E47">
      <w:pPr>
        <w:keepNext/>
        <w:spacing w:before="240" w:after="80"/>
      </w:pPr>
      <w:r w:rsidRPr="00E33E47">
        <w:drawing>
          <wp:inline distT="0" distB="0" distL="0" distR="0" wp14:anchorId="3DCD53E6" wp14:editId="113CC602">
            <wp:extent cx="5943600" cy="3371215"/>
            <wp:effectExtent l="0" t="0" r="0" b="635"/>
            <wp:docPr id="209928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82615" name=""/>
                    <pic:cNvPicPr/>
                  </pic:nvPicPr>
                  <pic:blipFill>
                    <a:blip r:embed="rId8"/>
                    <a:stretch>
                      <a:fillRect/>
                    </a:stretch>
                  </pic:blipFill>
                  <pic:spPr>
                    <a:xfrm>
                      <a:off x="0" y="0"/>
                      <a:ext cx="5943600" cy="3371215"/>
                    </a:xfrm>
                    <a:prstGeom prst="rect">
                      <a:avLst/>
                    </a:prstGeom>
                  </pic:spPr>
                </pic:pic>
              </a:graphicData>
            </a:graphic>
          </wp:inline>
        </w:drawing>
      </w:r>
    </w:p>
    <w:p w14:paraId="7E1A8DE7" w14:textId="30AF0556" w:rsidR="00E33E47" w:rsidRDefault="00E33E47">
      <w:pPr>
        <w:keepNext/>
        <w:spacing w:before="240" w:after="80"/>
      </w:pPr>
      <w:r w:rsidRPr="00E33E47">
        <w:lastRenderedPageBreak/>
        <w:drawing>
          <wp:inline distT="0" distB="0" distL="0" distR="0" wp14:anchorId="456C8B62" wp14:editId="025DEBB5">
            <wp:extent cx="5943600" cy="2783205"/>
            <wp:effectExtent l="0" t="0" r="0" b="0"/>
            <wp:docPr id="163642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22951" name=""/>
                    <pic:cNvPicPr/>
                  </pic:nvPicPr>
                  <pic:blipFill>
                    <a:blip r:embed="rId9"/>
                    <a:stretch>
                      <a:fillRect/>
                    </a:stretch>
                  </pic:blipFill>
                  <pic:spPr>
                    <a:xfrm>
                      <a:off x="0" y="0"/>
                      <a:ext cx="5943600" cy="2783205"/>
                    </a:xfrm>
                    <a:prstGeom prst="rect">
                      <a:avLst/>
                    </a:prstGeom>
                  </pic:spPr>
                </pic:pic>
              </a:graphicData>
            </a:graphic>
          </wp:inline>
        </w:drawing>
      </w:r>
    </w:p>
    <w:p w14:paraId="7386712E" w14:textId="02D62E05" w:rsidR="002A2A6B" w:rsidRDefault="00000000">
      <w:pPr>
        <w:keepNext/>
        <w:spacing w:before="240" w:after="80"/>
        <w:rPr>
          <w:rFonts w:ascii="Calibri" w:hAnsi="Calibri"/>
          <w:b/>
          <w:color w:val="1E3A8A"/>
        </w:rPr>
      </w:pPr>
      <w:r>
        <w:rPr>
          <w:rFonts w:ascii="Calibri" w:hAnsi="Calibri"/>
          <w:b/>
          <w:color w:val="1E3A8A"/>
        </w:rPr>
        <w:t xml:space="preserve">Figure </w:t>
      </w:r>
      <w:r w:rsidR="00E33E47">
        <w:rPr>
          <w:rFonts w:ascii="Calibri" w:hAnsi="Calibri"/>
          <w:b/>
          <w:color w:val="1E3A8A"/>
        </w:rPr>
        <w:t>4</w:t>
      </w:r>
      <w:r>
        <w:rPr>
          <w:rFonts w:ascii="Calibri" w:hAnsi="Calibri"/>
          <w:b/>
          <w:color w:val="1E3A8A"/>
        </w:rPr>
        <w:t>: Heart Disease Prediction Result Display</w:t>
      </w:r>
    </w:p>
    <w:p w14:paraId="56CAAAAC" w14:textId="444DBAD2" w:rsidR="00E33E47" w:rsidRDefault="00E33E47">
      <w:pPr>
        <w:keepNext/>
        <w:spacing w:before="240" w:after="80"/>
      </w:pPr>
      <w:r w:rsidRPr="00E33E47">
        <w:drawing>
          <wp:inline distT="0" distB="0" distL="0" distR="0" wp14:anchorId="7504D524" wp14:editId="308DBEC0">
            <wp:extent cx="5943600" cy="3106420"/>
            <wp:effectExtent l="0" t="0" r="0" b="0"/>
            <wp:docPr id="122902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27197" name=""/>
                    <pic:cNvPicPr/>
                  </pic:nvPicPr>
                  <pic:blipFill>
                    <a:blip r:embed="rId10"/>
                    <a:stretch>
                      <a:fillRect/>
                    </a:stretch>
                  </pic:blipFill>
                  <pic:spPr>
                    <a:xfrm>
                      <a:off x="0" y="0"/>
                      <a:ext cx="5943600" cy="3106420"/>
                    </a:xfrm>
                    <a:prstGeom prst="rect">
                      <a:avLst/>
                    </a:prstGeom>
                  </pic:spPr>
                </pic:pic>
              </a:graphicData>
            </a:graphic>
          </wp:inline>
        </w:drawing>
      </w:r>
    </w:p>
    <w:p w14:paraId="757A4C60" w14:textId="6D846FF5" w:rsidR="002A2A6B" w:rsidRDefault="00000000">
      <w:pPr>
        <w:keepNext/>
        <w:spacing w:before="240" w:after="80"/>
        <w:rPr>
          <w:rFonts w:ascii="Calibri" w:hAnsi="Calibri"/>
          <w:b/>
          <w:color w:val="1E3A8A"/>
        </w:rPr>
      </w:pPr>
      <w:r>
        <w:rPr>
          <w:rFonts w:ascii="Calibri" w:hAnsi="Calibri"/>
          <w:b/>
          <w:color w:val="1E3A8A"/>
        </w:rPr>
        <w:t xml:space="preserve">Figure </w:t>
      </w:r>
      <w:r w:rsidR="00E33E47">
        <w:rPr>
          <w:rFonts w:ascii="Calibri" w:hAnsi="Calibri"/>
          <w:b/>
          <w:color w:val="1E3A8A"/>
        </w:rPr>
        <w:t>5</w:t>
      </w:r>
      <w:r>
        <w:rPr>
          <w:rFonts w:ascii="Calibri" w:hAnsi="Calibri"/>
          <w:b/>
          <w:color w:val="1E3A8A"/>
        </w:rPr>
        <w:t>: Explainable AI / SHAP Visualization</w:t>
      </w:r>
    </w:p>
    <w:p w14:paraId="69E66320" w14:textId="7F12D1DA" w:rsidR="00C750CE" w:rsidRDefault="00C750CE">
      <w:pPr>
        <w:keepNext/>
        <w:spacing w:before="240" w:after="80"/>
      </w:pPr>
      <w:r w:rsidRPr="00C750CE">
        <w:lastRenderedPageBreak/>
        <w:drawing>
          <wp:inline distT="0" distB="0" distL="0" distR="0" wp14:anchorId="100997CD" wp14:editId="00EBB38E">
            <wp:extent cx="5943600" cy="3114675"/>
            <wp:effectExtent l="0" t="0" r="0" b="9525"/>
            <wp:docPr id="138991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16024" name=""/>
                    <pic:cNvPicPr/>
                  </pic:nvPicPr>
                  <pic:blipFill>
                    <a:blip r:embed="rId11"/>
                    <a:stretch>
                      <a:fillRect/>
                    </a:stretch>
                  </pic:blipFill>
                  <pic:spPr>
                    <a:xfrm>
                      <a:off x="0" y="0"/>
                      <a:ext cx="5943600" cy="3114675"/>
                    </a:xfrm>
                    <a:prstGeom prst="rect">
                      <a:avLst/>
                    </a:prstGeom>
                  </pic:spPr>
                </pic:pic>
              </a:graphicData>
            </a:graphic>
          </wp:inline>
        </w:drawing>
      </w:r>
    </w:p>
    <w:p w14:paraId="33B5562C" w14:textId="6D1A9497" w:rsidR="002A2A6B" w:rsidRDefault="00000000">
      <w:pPr>
        <w:keepNext/>
        <w:spacing w:before="240" w:after="80"/>
        <w:rPr>
          <w:rFonts w:ascii="Calibri" w:hAnsi="Calibri"/>
          <w:b/>
          <w:color w:val="1E3A8A"/>
        </w:rPr>
      </w:pPr>
      <w:r>
        <w:rPr>
          <w:rFonts w:ascii="Calibri" w:hAnsi="Calibri"/>
          <w:b/>
          <w:color w:val="1E3A8A"/>
        </w:rPr>
        <w:t xml:space="preserve">Figure </w:t>
      </w:r>
      <w:r w:rsidR="00E33E47">
        <w:rPr>
          <w:rFonts w:ascii="Calibri" w:hAnsi="Calibri"/>
          <w:b/>
          <w:color w:val="1E3A8A"/>
        </w:rPr>
        <w:t>6</w:t>
      </w:r>
      <w:r>
        <w:rPr>
          <w:rFonts w:ascii="Calibri" w:hAnsi="Calibri"/>
          <w:b/>
          <w:color w:val="1E3A8A"/>
        </w:rPr>
        <w:t>: Prediction History and Audit Table</w:t>
      </w:r>
    </w:p>
    <w:p w14:paraId="17ABF0C3" w14:textId="444B772A" w:rsidR="00E33E47" w:rsidRDefault="00E33E47">
      <w:pPr>
        <w:keepNext/>
        <w:spacing w:before="240" w:after="80"/>
      </w:pPr>
      <w:r w:rsidRPr="00E33E47">
        <w:drawing>
          <wp:inline distT="0" distB="0" distL="0" distR="0" wp14:anchorId="1E274C65" wp14:editId="7B546B9F">
            <wp:extent cx="5943600" cy="3122930"/>
            <wp:effectExtent l="0" t="0" r="0" b="1270"/>
            <wp:docPr id="214164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45341" name=""/>
                    <pic:cNvPicPr/>
                  </pic:nvPicPr>
                  <pic:blipFill>
                    <a:blip r:embed="rId12"/>
                    <a:stretch>
                      <a:fillRect/>
                    </a:stretch>
                  </pic:blipFill>
                  <pic:spPr>
                    <a:xfrm>
                      <a:off x="0" y="0"/>
                      <a:ext cx="5943600" cy="3122930"/>
                    </a:xfrm>
                    <a:prstGeom prst="rect">
                      <a:avLst/>
                    </a:prstGeom>
                  </pic:spPr>
                </pic:pic>
              </a:graphicData>
            </a:graphic>
          </wp:inline>
        </w:drawing>
      </w:r>
    </w:p>
    <w:p w14:paraId="1386956A" w14:textId="77777777" w:rsidR="002A2A6B" w:rsidRDefault="00000000">
      <w:pPr>
        <w:pStyle w:val="Heading1"/>
        <w:spacing w:before="280" w:after="120"/>
      </w:pPr>
      <w:r>
        <w:rPr>
          <w:rFonts w:ascii="Calibri" w:hAnsi="Calibri"/>
          <w:color w:val="1E3A8A"/>
          <w:sz w:val="36"/>
        </w:rPr>
        <w:t>9. Machine Learning Evaluation and Results</w:t>
      </w:r>
    </w:p>
    <w:p w14:paraId="2D1EC047" w14:textId="77777777" w:rsidR="002A2A6B" w:rsidRDefault="00000000">
      <w:pPr>
        <w:spacing w:after="120"/>
      </w:pPr>
      <w:r>
        <w:rPr>
          <w:rFonts w:ascii="Calibri" w:hAnsi="Calibri"/>
          <w:color w:val="1F2937"/>
        </w:rPr>
        <w:t>A rigorous empirical comparison was conducted across eight supervised learning algorithms on the UCI Heart Disease test dataset. All metrics were evaluated using src/evaluation/metrics.py and logged in reports/model_comparison.csv:</w:t>
      </w:r>
    </w:p>
    <w:tbl>
      <w:tblPr>
        <w:tblW w:w="0" w:type="auto"/>
        <w:jc w:val="center"/>
        <w:tblLook w:val="04A0" w:firstRow="1" w:lastRow="0" w:firstColumn="1" w:lastColumn="0" w:noHBand="0" w:noVBand="1"/>
      </w:tblPr>
      <w:tblGrid>
        <w:gridCol w:w="1560"/>
        <w:gridCol w:w="1560"/>
        <w:gridCol w:w="1560"/>
        <w:gridCol w:w="1560"/>
        <w:gridCol w:w="1560"/>
        <w:gridCol w:w="1560"/>
      </w:tblGrid>
      <w:tr w:rsidR="002A2A6B" w14:paraId="2BCB206F" w14:textId="77777777">
        <w:trPr>
          <w:jc w:val="center"/>
        </w:trPr>
        <w:tc>
          <w:tcPr>
            <w:tcW w:w="1560" w:type="dxa"/>
            <w:shd w:val="clear" w:color="auto" w:fill="1E3A8A"/>
            <w:tcMar>
              <w:top w:w="100" w:type="dxa"/>
              <w:left w:w="100" w:type="dxa"/>
              <w:bottom w:w="100" w:type="dxa"/>
              <w:right w:w="100" w:type="dxa"/>
            </w:tcMar>
          </w:tcPr>
          <w:p w14:paraId="0FC32330" w14:textId="77777777" w:rsidR="002A2A6B" w:rsidRDefault="00000000">
            <w:r>
              <w:rPr>
                <w:rFonts w:ascii="Calibri" w:hAnsi="Calibri"/>
                <w:b/>
                <w:color w:val="FFFFFF"/>
                <w:sz w:val="20"/>
              </w:rPr>
              <w:lastRenderedPageBreak/>
              <w:t>Model Name</w:t>
            </w:r>
          </w:p>
        </w:tc>
        <w:tc>
          <w:tcPr>
            <w:tcW w:w="1560" w:type="dxa"/>
            <w:shd w:val="clear" w:color="auto" w:fill="1E3A8A"/>
            <w:tcMar>
              <w:top w:w="100" w:type="dxa"/>
              <w:left w:w="100" w:type="dxa"/>
              <w:bottom w:w="100" w:type="dxa"/>
              <w:right w:w="100" w:type="dxa"/>
            </w:tcMar>
          </w:tcPr>
          <w:p w14:paraId="4C298F2D" w14:textId="77777777" w:rsidR="002A2A6B" w:rsidRDefault="00000000">
            <w:r>
              <w:rPr>
                <w:rFonts w:ascii="Calibri" w:hAnsi="Calibri"/>
                <w:b/>
                <w:color w:val="FFFFFF"/>
                <w:sz w:val="20"/>
              </w:rPr>
              <w:t>Accuracy</w:t>
            </w:r>
          </w:p>
        </w:tc>
        <w:tc>
          <w:tcPr>
            <w:tcW w:w="1560" w:type="dxa"/>
            <w:shd w:val="clear" w:color="auto" w:fill="1E3A8A"/>
            <w:tcMar>
              <w:top w:w="100" w:type="dxa"/>
              <w:left w:w="100" w:type="dxa"/>
              <w:bottom w:w="100" w:type="dxa"/>
              <w:right w:w="100" w:type="dxa"/>
            </w:tcMar>
          </w:tcPr>
          <w:p w14:paraId="716687AA" w14:textId="77777777" w:rsidR="002A2A6B" w:rsidRDefault="00000000">
            <w:r>
              <w:rPr>
                <w:rFonts w:ascii="Calibri" w:hAnsi="Calibri"/>
                <w:b/>
                <w:color w:val="FFFFFF"/>
                <w:sz w:val="20"/>
              </w:rPr>
              <w:t>Precision</w:t>
            </w:r>
          </w:p>
        </w:tc>
        <w:tc>
          <w:tcPr>
            <w:tcW w:w="1560" w:type="dxa"/>
            <w:shd w:val="clear" w:color="auto" w:fill="1E3A8A"/>
            <w:tcMar>
              <w:top w:w="100" w:type="dxa"/>
              <w:left w:w="100" w:type="dxa"/>
              <w:bottom w:w="100" w:type="dxa"/>
              <w:right w:w="100" w:type="dxa"/>
            </w:tcMar>
          </w:tcPr>
          <w:p w14:paraId="056F6831" w14:textId="77777777" w:rsidR="002A2A6B" w:rsidRDefault="00000000">
            <w:r>
              <w:rPr>
                <w:rFonts w:ascii="Calibri" w:hAnsi="Calibri"/>
                <w:b/>
                <w:color w:val="FFFFFF"/>
                <w:sz w:val="20"/>
              </w:rPr>
              <w:t>Recall</w:t>
            </w:r>
          </w:p>
        </w:tc>
        <w:tc>
          <w:tcPr>
            <w:tcW w:w="1560" w:type="dxa"/>
            <w:shd w:val="clear" w:color="auto" w:fill="1E3A8A"/>
            <w:tcMar>
              <w:top w:w="100" w:type="dxa"/>
              <w:left w:w="100" w:type="dxa"/>
              <w:bottom w:w="100" w:type="dxa"/>
              <w:right w:w="100" w:type="dxa"/>
            </w:tcMar>
          </w:tcPr>
          <w:p w14:paraId="1DFCD4C7" w14:textId="77777777" w:rsidR="002A2A6B" w:rsidRDefault="00000000">
            <w:r>
              <w:rPr>
                <w:rFonts w:ascii="Calibri" w:hAnsi="Calibri"/>
                <w:b/>
                <w:color w:val="FFFFFF"/>
                <w:sz w:val="20"/>
              </w:rPr>
              <w:t>F1-Score</w:t>
            </w:r>
          </w:p>
        </w:tc>
        <w:tc>
          <w:tcPr>
            <w:tcW w:w="1560" w:type="dxa"/>
            <w:shd w:val="clear" w:color="auto" w:fill="1E3A8A"/>
            <w:tcMar>
              <w:top w:w="100" w:type="dxa"/>
              <w:left w:w="100" w:type="dxa"/>
              <w:bottom w:w="100" w:type="dxa"/>
              <w:right w:w="100" w:type="dxa"/>
            </w:tcMar>
          </w:tcPr>
          <w:p w14:paraId="077B99E2" w14:textId="77777777" w:rsidR="002A2A6B" w:rsidRDefault="00000000">
            <w:r>
              <w:rPr>
                <w:rFonts w:ascii="Calibri" w:hAnsi="Calibri"/>
                <w:b/>
                <w:color w:val="FFFFFF"/>
                <w:sz w:val="20"/>
              </w:rPr>
              <w:t>ROC-AUC</w:t>
            </w:r>
          </w:p>
        </w:tc>
      </w:tr>
      <w:tr w:rsidR="002A2A6B" w14:paraId="157C9FDB" w14:textId="77777777">
        <w:trPr>
          <w:jc w:val="center"/>
        </w:trPr>
        <w:tc>
          <w:tcPr>
            <w:tcW w:w="1560" w:type="dxa"/>
            <w:shd w:val="clear" w:color="auto" w:fill="F1F5F9"/>
            <w:tcMar>
              <w:top w:w="80" w:type="dxa"/>
              <w:left w:w="80" w:type="dxa"/>
              <w:bottom w:w="80" w:type="dxa"/>
              <w:right w:w="80" w:type="dxa"/>
            </w:tcMar>
          </w:tcPr>
          <w:p w14:paraId="2AA8180B" w14:textId="77777777" w:rsidR="002A2A6B" w:rsidRDefault="00000000">
            <w:r>
              <w:rPr>
                <w:rFonts w:ascii="Calibri" w:hAnsi="Calibri"/>
                <w:b/>
                <w:color w:val="1E3A8A"/>
                <w:sz w:val="19"/>
              </w:rPr>
              <w:t>XGBoost (Selected Pipeline)</w:t>
            </w:r>
          </w:p>
        </w:tc>
        <w:tc>
          <w:tcPr>
            <w:tcW w:w="1560" w:type="dxa"/>
            <w:shd w:val="clear" w:color="auto" w:fill="F1F5F9"/>
            <w:tcMar>
              <w:top w:w="80" w:type="dxa"/>
              <w:left w:w="80" w:type="dxa"/>
              <w:bottom w:w="80" w:type="dxa"/>
              <w:right w:w="80" w:type="dxa"/>
            </w:tcMar>
          </w:tcPr>
          <w:p w14:paraId="0DAF300C" w14:textId="77777777" w:rsidR="002A2A6B" w:rsidRDefault="00000000">
            <w:r>
              <w:rPr>
                <w:rFonts w:ascii="Calibri" w:hAnsi="Calibri"/>
                <w:b/>
                <w:color w:val="1E3A8A"/>
                <w:sz w:val="19"/>
              </w:rPr>
              <w:t>0.8804 (88.04%)</w:t>
            </w:r>
          </w:p>
        </w:tc>
        <w:tc>
          <w:tcPr>
            <w:tcW w:w="1560" w:type="dxa"/>
            <w:shd w:val="clear" w:color="auto" w:fill="F1F5F9"/>
            <w:tcMar>
              <w:top w:w="80" w:type="dxa"/>
              <w:left w:w="80" w:type="dxa"/>
              <w:bottom w:w="80" w:type="dxa"/>
              <w:right w:w="80" w:type="dxa"/>
            </w:tcMar>
          </w:tcPr>
          <w:p w14:paraId="14D2EBDE" w14:textId="77777777" w:rsidR="002A2A6B" w:rsidRDefault="00000000">
            <w:r>
              <w:rPr>
                <w:rFonts w:ascii="Calibri" w:hAnsi="Calibri"/>
                <w:b/>
                <w:color w:val="1E3A8A"/>
                <w:sz w:val="19"/>
              </w:rPr>
              <w:t>0.8636 (86.36%)</w:t>
            </w:r>
          </w:p>
        </w:tc>
        <w:tc>
          <w:tcPr>
            <w:tcW w:w="1560" w:type="dxa"/>
            <w:shd w:val="clear" w:color="auto" w:fill="F1F5F9"/>
            <w:tcMar>
              <w:top w:w="80" w:type="dxa"/>
              <w:left w:w="80" w:type="dxa"/>
              <w:bottom w:w="80" w:type="dxa"/>
              <w:right w:w="80" w:type="dxa"/>
            </w:tcMar>
          </w:tcPr>
          <w:p w14:paraId="7AAF5D44" w14:textId="77777777" w:rsidR="002A2A6B" w:rsidRDefault="00000000">
            <w:r>
              <w:rPr>
                <w:rFonts w:ascii="Calibri" w:hAnsi="Calibri"/>
                <w:b/>
                <w:color w:val="1E3A8A"/>
                <w:sz w:val="19"/>
              </w:rPr>
              <w:t>0.9314 (93.14%)</w:t>
            </w:r>
          </w:p>
        </w:tc>
        <w:tc>
          <w:tcPr>
            <w:tcW w:w="1560" w:type="dxa"/>
            <w:shd w:val="clear" w:color="auto" w:fill="F1F5F9"/>
            <w:tcMar>
              <w:top w:w="80" w:type="dxa"/>
              <w:left w:w="80" w:type="dxa"/>
              <w:bottom w:w="80" w:type="dxa"/>
              <w:right w:w="80" w:type="dxa"/>
            </w:tcMar>
          </w:tcPr>
          <w:p w14:paraId="3499EDB1" w14:textId="77777777" w:rsidR="002A2A6B" w:rsidRDefault="00000000">
            <w:r>
              <w:rPr>
                <w:rFonts w:ascii="Calibri" w:hAnsi="Calibri"/>
                <w:b/>
                <w:color w:val="1E3A8A"/>
                <w:sz w:val="19"/>
              </w:rPr>
              <w:t>0.8962 (89.62%)</w:t>
            </w:r>
          </w:p>
        </w:tc>
        <w:tc>
          <w:tcPr>
            <w:tcW w:w="1560" w:type="dxa"/>
            <w:shd w:val="clear" w:color="auto" w:fill="F1F5F9"/>
            <w:tcMar>
              <w:top w:w="80" w:type="dxa"/>
              <w:left w:w="80" w:type="dxa"/>
              <w:bottom w:w="80" w:type="dxa"/>
              <w:right w:w="80" w:type="dxa"/>
            </w:tcMar>
          </w:tcPr>
          <w:p w14:paraId="10408009" w14:textId="77777777" w:rsidR="002A2A6B" w:rsidRDefault="00000000">
            <w:r>
              <w:rPr>
                <w:rFonts w:ascii="Calibri" w:hAnsi="Calibri"/>
                <w:b/>
                <w:color w:val="1E3A8A"/>
                <w:sz w:val="19"/>
              </w:rPr>
              <w:t>0.9145</w:t>
            </w:r>
          </w:p>
        </w:tc>
      </w:tr>
      <w:tr w:rsidR="002A2A6B" w14:paraId="47B3E977" w14:textId="77777777">
        <w:trPr>
          <w:jc w:val="center"/>
        </w:trPr>
        <w:tc>
          <w:tcPr>
            <w:tcW w:w="1560" w:type="dxa"/>
            <w:shd w:val="clear" w:color="auto" w:fill="FFFFFF"/>
            <w:tcMar>
              <w:top w:w="80" w:type="dxa"/>
              <w:left w:w="80" w:type="dxa"/>
              <w:bottom w:w="80" w:type="dxa"/>
              <w:right w:w="80" w:type="dxa"/>
            </w:tcMar>
          </w:tcPr>
          <w:p w14:paraId="690D4C14" w14:textId="77777777" w:rsidR="002A2A6B" w:rsidRDefault="00000000">
            <w:r>
              <w:rPr>
                <w:rFonts w:ascii="Calibri" w:hAnsi="Calibri"/>
                <w:color w:val="1F2937"/>
                <w:sz w:val="19"/>
              </w:rPr>
              <w:t>Support Vector Machine (SVM)</w:t>
            </w:r>
          </w:p>
        </w:tc>
        <w:tc>
          <w:tcPr>
            <w:tcW w:w="1560" w:type="dxa"/>
            <w:shd w:val="clear" w:color="auto" w:fill="FFFFFF"/>
            <w:tcMar>
              <w:top w:w="80" w:type="dxa"/>
              <w:left w:w="80" w:type="dxa"/>
              <w:bottom w:w="80" w:type="dxa"/>
              <w:right w:w="80" w:type="dxa"/>
            </w:tcMar>
          </w:tcPr>
          <w:p w14:paraId="3E2C8BF5" w14:textId="77777777" w:rsidR="002A2A6B" w:rsidRDefault="00000000">
            <w:r>
              <w:rPr>
                <w:rFonts w:ascii="Calibri" w:hAnsi="Calibri"/>
                <w:color w:val="1F2937"/>
                <w:sz w:val="19"/>
              </w:rPr>
              <w:t>0.8641 (86.41%)</w:t>
            </w:r>
          </w:p>
        </w:tc>
        <w:tc>
          <w:tcPr>
            <w:tcW w:w="1560" w:type="dxa"/>
            <w:shd w:val="clear" w:color="auto" w:fill="FFFFFF"/>
            <w:tcMar>
              <w:top w:w="80" w:type="dxa"/>
              <w:left w:w="80" w:type="dxa"/>
              <w:bottom w:w="80" w:type="dxa"/>
              <w:right w:w="80" w:type="dxa"/>
            </w:tcMar>
          </w:tcPr>
          <w:p w14:paraId="4E021709" w14:textId="77777777" w:rsidR="002A2A6B" w:rsidRDefault="00000000">
            <w:r>
              <w:rPr>
                <w:rFonts w:ascii="Calibri" w:hAnsi="Calibri"/>
                <w:color w:val="1F2937"/>
                <w:sz w:val="19"/>
              </w:rPr>
              <w:t>0.8348 (83.48%)</w:t>
            </w:r>
          </w:p>
        </w:tc>
        <w:tc>
          <w:tcPr>
            <w:tcW w:w="1560" w:type="dxa"/>
            <w:shd w:val="clear" w:color="auto" w:fill="FFFFFF"/>
            <w:tcMar>
              <w:top w:w="80" w:type="dxa"/>
              <w:left w:w="80" w:type="dxa"/>
              <w:bottom w:w="80" w:type="dxa"/>
              <w:right w:w="80" w:type="dxa"/>
            </w:tcMar>
          </w:tcPr>
          <w:p w14:paraId="413A96BA" w14:textId="77777777" w:rsidR="002A2A6B" w:rsidRDefault="00000000">
            <w:r>
              <w:rPr>
                <w:rFonts w:ascii="Calibri" w:hAnsi="Calibri"/>
                <w:color w:val="1F2937"/>
                <w:sz w:val="19"/>
              </w:rPr>
              <w:t>0.9412 (94.12%)</w:t>
            </w:r>
          </w:p>
        </w:tc>
        <w:tc>
          <w:tcPr>
            <w:tcW w:w="1560" w:type="dxa"/>
            <w:shd w:val="clear" w:color="auto" w:fill="FFFFFF"/>
            <w:tcMar>
              <w:top w:w="80" w:type="dxa"/>
              <w:left w:w="80" w:type="dxa"/>
              <w:bottom w:w="80" w:type="dxa"/>
              <w:right w:w="80" w:type="dxa"/>
            </w:tcMar>
          </w:tcPr>
          <w:p w14:paraId="7FB52AF8" w14:textId="77777777" w:rsidR="002A2A6B" w:rsidRDefault="00000000">
            <w:r>
              <w:rPr>
                <w:rFonts w:ascii="Calibri" w:hAnsi="Calibri"/>
                <w:color w:val="1F2937"/>
                <w:sz w:val="19"/>
              </w:rPr>
              <w:t>0.8848 (88.48%)</w:t>
            </w:r>
          </w:p>
        </w:tc>
        <w:tc>
          <w:tcPr>
            <w:tcW w:w="1560" w:type="dxa"/>
            <w:shd w:val="clear" w:color="auto" w:fill="FFFFFF"/>
            <w:tcMar>
              <w:top w:w="80" w:type="dxa"/>
              <w:left w:w="80" w:type="dxa"/>
              <w:bottom w:w="80" w:type="dxa"/>
              <w:right w:w="80" w:type="dxa"/>
            </w:tcMar>
          </w:tcPr>
          <w:p w14:paraId="643E5E48" w14:textId="77777777" w:rsidR="002A2A6B" w:rsidRDefault="00000000">
            <w:r>
              <w:rPr>
                <w:rFonts w:ascii="Calibri" w:hAnsi="Calibri"/>
                <w:color w:val="1F2937"/>
                <w:sz w:val="19"/>
              </w:rPr>
              <w:t>0.9218</w:t>
            </w:r>
          </w:p>
        </w:tc>
      </w:tr>
      <w:tr w:rsidR="002A2A6B" w14:paraId="333D2407" w14:textId="77777777">
        <w:trPr>
          <w:jc w:val="center"/>
        </w:trPr>
        <w:tc>
          <w:tcPr>
            <w:tcW w:w="1560" w:type="dxa"/>
            <w:shd w:val="clear" w:color="auto" w:fill="F8FAFC"/>
            <w:tcMar>
              <w:top w:w="80" w:type="dxa"/>
              <w:left w:w="80" w:type="dxa"/>
              <w:bottom w:w="80" w:type="dxa"/>
              <w:right w:w="80" w:type="dxa"/>
            </w:tcMar>
          </w:tcPr>
          <w:p w14:paraId="5C1056FE" w14:textId="77777777" w:rsidR="002A2A6B" w:rsidRDefault="00000000">
            <w:r>
              <w:rPr>
                <w:rFonts w:ascii="Calibri" w:hAnsi="Calibri"/>
                <w:color w:val="1F2937"/>
                <w:sz w:val="19"/>
              </w:rPr>
              <w:t>Random Forest</w:t>
            </w:r>
          </w:p>
        </w:tc>
        <w:tc>
          <w:tcPr>
            <w:tcW w:w="1560" w:type="dxa"/>
            <w:shd w:val="clear" w:color="auto" w:fill="F8FAFC"/>
            <w:tcMar>
              <w:top w:w="80" w:type="dxa"/>
              <w:left w:w="80" w:type="dxa"/>
              <w:bottom w:w="80" w:type="dxa"/>
              <w:right w:w="80" w:type="dxa"/>
            </w:tcMar>
          </w:tcPr>
          <w:p w14:paraId="79E6232A" w14:textId="77777777" w:rsidR="002A2A6B" w:rsidRDefault="00000000">
            <w:r>
              <w:rPr>
                <w:rFonts w:ascii="Calibri" w:hAnsi="Calibri"/>
                <w:color w:val="1F2937"/>
                <w:sz w:val="19"/>
              </w:rPr>
              <w:t>0.8424 (84.24%)</w:t>
            </w:r>
          </w:p>
        </w:tc>
        <w:tc>
          <w:tcPr>
            <w:tcW w:w="1560" w:type="dxa"/>
            <w:shd w:val="clear" w:color="auto" w:fill="F8FAFC"/>
            <w:tcMar>
              <w:top w:w="80" w:type="dxa"/>
              <w:left w:w="80" w:type="dxa"/>
              <w:bottom w:w="80" w:type="dxa"/>
              <w:right w:w="80" w:type="dxa"/>
            </w:tcMar>
          </w:tcPr>
          <w:p w14:paraId="0CDFFABF" w14:textId="77777777" w:rsidR="002A2A6B" w:rsidRDefault="00000000">
            <w:r>
              <w:rPr>
                <w:rFonts w:ascii="Calibri" w:hAnsi="Calibri"/>
                <w:color w:val="1F2937"/>
                <w:sz w:val="19"/>
              </w:rPr>
              <w:t>0.8544 (85.44%)</w:t>
            </w:r>
          </w:p>
        </w:tc>
        <w:tc>
          <w:tcPr>
            <w:tcW w:w="1560" w:type="dxa"/>
            <w:shd w:val="clear" w:color="auto" w:fill="F8FAFC"/>
            <w:tcMar>
              <w:top w:w="80" w:type="dxa"/>
              <w:left w:w="80" w:type="dxa"/>
              <w:bottom w:w="80" w:type="dxa"/>
              <w:right w:w="80" w:type="dxa"/>
            </w:tcMar>
          </w:tcPr>
          <w:p w14:paraId="07A327DD" w14:textId="77777777" w:rsidR="002A2A6B" w:rsidRDefault="00000000">
            <w:r>
              <w:rPr>
                <w:rFonts w:ascii="Calibri" w:hAnsi="Calibri"/>
                <w:color w:val="1F2937"/>
                <w:sz w:val="19"/>
              </w:rPr>
              <w:t>0.8627 (86.27%)</w:t>
            </w:r>
          </w:p>
        </w:tc>
        <w:tc>
          <w:tcPr>
            <w:tcW w:w="1560" w:type="dxa"/>
            <w:shd w:val="clear" w:color="auto" w:fill="F8FAFC"/>
            <w:tcMar>
              <w:top w:w="80" w:type="dxa"/>
              <w:left w:w="80" w:type="dxa"/>
              <w:bottom w:w="80" w:type="dxa"/>
              <w:right w:w="80" w:type="dxa"/>
            </w:tcMar>
          </w:tcPr>
          <w:p w14:paraId="193CFEC9" w14:textId="77777777" w:rsidR="002A2A6B" w:rsidRDefault="00000000">
            <w:r>
              <w:rPr>
                <w:rFonts w:ascii="Calibri" w:hAnsi="Calibri"/>
                <w:color w:val="1F2937"/>
                <w:sz w:val="19"/>
              </w:rPr>
              <w:t>0.8585 (85.85%)</w:t>
            </w:r>
          </w:p>
        </w:tc>
        <w:tc>
          <w:tcPr>
            <w:tcW w:w="1560" w:type="dxa"/>
            <w:shd w:val="clear" w:color="auto" w:fill="F8FAFC"/>
            <w:tcMar>
              <w:top w:w="80" w:type="dxa"/>
              <w:left w:w="80" w:type="dxa"/>
              <w:bottom w:w="80" w:type="dxa"/>
              <w:right w:w="80" w:type="dxa"/>
            </w:tcMar>
          </w:tcPr>
          <w:p w14:paraId="54073305" w14:textId="77777777" w:rsidR="002A2A6B" w:rsidRDefault="00000000">
            <w:r>
              <w:rPr>
                <w:rFonts w:ascii="Calibri" w:hAnsi="Calibri"/>
                <w:color w:val="1F2937"/>
                <w:sz w:val="19"/>
              </w:rPr>
              <w:t>0.9326</w:t>
            </w:r>
          </w:p>
        </w:tc>
      </w:tr>
      <w:tr w:rsidR="002A2A6B" w14:paraId="58C918BA" w14:textId="77777777">
        <w:trPr>
          <w:jc w:val="center"/>
        </w:trPr>
        <w:tc>
          <w:tcPr>
            <w:tcW w:w="1560" w:type="dxa"/>
            <w:shd w:val="clear" w:color="auto" w:fill="FFFFFF"/>
            <w:tcMar>
              <w:top w:w="80" w:type="dxa"/>
              <w:left w:w="80" w:type="dxa"/>
              <w:bottom w:w="80" w:type="dxa"/>
              <w:right w:w="80" w:type="dxa"/>
            </w:tcMar>
          </w:tcPr>
          <w:p w14:paraId="4B9BF8E2" w14:textId="77777777" w:rsidR="002A2A6B" w:rsidRDefault="00000000">
            <w:r>
              <w:rPr>
                <w:rFonts w:ascii="Calibri" w:hAnsi="Calibri"/>
                <w:color w:val="1F2937"/>
                <w:sz w:val="19"/>
              </w:rPr>
              <w:t>Gradient Boosting</w:t>
            </w:r>
          </w:p>
        </w:tc>
        <w:tc>
          <w:tcPr>
            <w:tcW w:w="1560" w:type="dxa"/>
            <w:shd w:val="clear" w:color="auto" w:fill="FFFFFF"/>
            <w:tcMar>
              <w:top w:w="80" w:type="dxa"/>
              <w:left w:w="80" w:type="dxa"/>
              <w:bottom w:w="80" w:type="dxa"/>
              <w:right w:w="80" w:type="dxa"/>
            </w:tcMar>
          </w:tcPr>
          <w:p w14:paraId="39A7D5DC" w14:textId="77777777" w:rsidR="002A2A6B" w:rsidRDefault="00000000">
            <w:r>
              <w:rPr>
                <w:rFonts w:ascii="Calibri" w:hAnsi="Calibri"/>
                <w:color w:val="1F2937"/>
                <w:sz w:val="19"/>
              </w:rPr>
              <w:t>0.8424 (84.24%)</w:t>
            </w:r>
          </w:p>
        </w:tc>
        <w:tc>
          <w:tcPr>
            <w:tcW w:w="1560" w:type="dxa"/>
            <w:shd w:val="clear" w:color="auto" w:fill="FFFFFF"/>
            <w:tcMar>
              <w:top w:w="80" w:type="dxa"/>
              <w:left w:w="80" w:type="dxa"/>
              <w:bottom w:w="80" w:type="dxa"/>
              <w:right w:w="80" w:type="dxa"/>
            </w:tcMar>
          </w:tcPr>
          <w:p w14:paraId="76C43801" w14:textId="77777777" w:rsidR="002A2A6B" w:rsidRDefault="00000000">
            <w:r>
              <w:rPr>
                <w:rFonts w:ascii="Calibri" w:hAnsi="Calibri"/>
                <w:color w:val="1F2937"/>
                <w:sz w:val="19"/>
              </w:rPr>
              <w:t>0.8476 (84.76%)</w:t>
            </w:r>
          </w:p>
        </w:tc>
        <w:tc>
          <w:tcPr>
            <w:tcW w:w="1560" w:type="dxa"/>
            <w:shd w:val="clear" w:color="auto" w:fill="FFFFFF"/>
            <w:tcMar>
              <w:top w:w="80" w:type="dxa"/>
              <w:left w:w="80" w:type="dxa"/>
              <w:bottom w:w="80" w:type="dxa"/>
              <w:right w:w="80" w:type="dxa"/>
            </w:tcMar>
          </w:tcPr>
          <w:p w14:paraId="60A56B75" w14:textId="77777777" w:rsidR="002A2A6B" w:rsidRDefault="00000000">
            <w:r>
              <w:rPr>
                <w:rFonts w:ascii="Calibri" w:hAnsi="Calibri"/>
                <w:color w:val="1F2937"/>
                <w:sz w:val="19"/>
              </w:rPr>
              <w:t>0.8725 (87.25%)</w:t>
            </w:r>
          </w:p>
        </w:tc>
        <w:tc>
          <w:tcPr>
            <w:tcW w:w="1560" w:type="dxa"/>
            <w:shd w:val="clear" w:color="auto" w:fill="FFFFFF"/>
            <w:tcMar>
              <w:top w:w="80" w:type="dxa"/>
              <w:left w:w="80" w:type="dxa"/>
              <w:bottom w:w="80" w:type="dxa"/>
              <w:right w:w="80" w:type="dxa"/>
            </w:tcMar>
          </w:tcPr>
          <w:p w14:paraId="45185353" w14:textId="77777777" w:rsidR="002A2A6B" w:rsidRDefault="00000000">
            <w:r>
              <w:rPr>
                <w:rFonts w:ascii="Calibri" w:hAnsi="Calibri"/>
                <w:color w:val="1F2937"/>
                <w:sz w:val="19"/>
              </w:rPr>
              <w:t>0.8599 (85.99%)</w:t>
            </w:r>
          </w:p>
        </w:tc>
        <w:tc>
          <w:tcPr>
            <w:tcW w:w="1560" w:type="dxa"/>
            <w:shd w:val="clear" w:color="auto" w:fill="FFFFFF"/>
            <w:tcMar>
              <w:top w:w="80" w:type="dxa"/>
              <w:left w:w="80" w:type="dxa"/>
              <w:bottom w:w="80" w:type="dxa"/>
              <w:right w:w="80" w:type="dxa"/>
            </w:tcMar>
          </w:tcPr>
          <w:p w14:paraId="51417F9A" w14:textId="77777777" w:rsidR="002A2A6B" w:rsidRDefault="00000000">
            <w:r>
              <w:rPr>
                <w:rFonts w:ascii="Calibri" w:hAnsi="Calibri"/>
                <w:color w:val="1F2937"/>
                <w:sz w:val="19"/>
              </w:rPr>
              <w:t>0.9044</w:t>
            </w:r>
          </w:p>
        </w:tc>
      </w:tr>
      <w:tr w:rsidR="002A2A6B" w14:paraId="589A2EBE" w14:textId="77777777">
        <w:trPr>
          <w:jc w:val="center"/>
        </w:trPr>
        <w:tc>
          <w:tcPr>
            <w:tcW w:w="1560" w:type="dxa"/>
            <w:shd w:val="clear" w:color="auto" w:fill="F8FAFC"/>
            <w:tcMar>
              <w:top w:w="80" w:type="dxa"/>
              <w:left w:w="80" w:type="dxa"/>
              <w:bottom w:w="80" w:type="dxa"/>
              <w:right w:w="80" w:type="dxa"/>
            </w:tcMar>
          </w:tcPr>
          <w:p w14:paraId="35C672FC" w14:textId="77777777" w:rsidR="002A2A6B" w:rsidRDefault="00000000">
            <w:r>
              <w:rPr>
                <w:rFonts w:ascii="Calibri" w:hAnsi="Calibri"/>
                <w:color w:val="1F2937"/>
                <w:sz w:val="19"/>
              </w:rPr>
              <w:t>Proposed Novelty Pipeline</w:t>
            </w:r>
          </w:p>
        </w:tc>
        <w:tc>
          <w:tcPr>
            <w:tcW w:w="1560" w:type="dxa"/>
            <w:shd w:val="clear" w:color="auto" w:fill="F8FAFC"/>
            <w:tcMar>
              <w:top w:w="80" w:type="dxa"/>
              <w:left w:w="80" w:type="dxa"/>
              <w:bottom w:w="80" w:type="dxa"/>
              <w:right w:w="80" w:type="dxa"/>
            </w:tcMar>
          </w:tcPr>
          <w:p w14:paraId="1935F81A" w14:textId="77777777" w:rsidR="002A2A6B" w:rsidRDefault="00000000">
            <w:r>
              <w:rPr>
                <w:rFonts w:ascii="Calibri" w:hAnsi="Calibri"/>
                <w:color w:val="1F2937"/>
                <w:sz w:val="19"/>
              </w:rPr>
              <w:t>0.8370 (83.70%)</w:t>
            </w:r>
          </w:p>
        </w:tc>
        <w:tc>
          <w:tcPr>
            <w:tcW w:w="1560" w:type="dxa"/>
            <w:shd w:val="clear" w:color="auto" w:fill="F8FAFC"/>
            <w:tcMar>
              <w:top w:w="80" w:type="dxa"/>
              <w:left w:w="80" w:type="dxa"/>
              <w:bottom w:w="80" w:type="dxa"/>
              <w:right w:w="80" w:type="dxa"/>
            </w:tcMar>
          </w:tcPr>
          <w:p w14:paraId="467BCD05" w14:textId="77777777" w:rsidR="002A2A6B" w:rsidRDefault="00000000">
            <w:r>
              <w:rPr>
                <w:rFonts w:ascii="Calibri" w:hAnsi="Calibri"/>
                <w:color w:val="1F2937"/>
                <w:sz w:val="19"/>
              </w:rPr>
              <w:t>0.8333 (83.33%)</w:t>
            </w:r>
          </w:p>
        </w:tc>
        <w:tc>
          <w:tcPr>
            <w:tcW w:w="1560" w:type="dxa"/>
            <w:shd w:val="clear" w:color="auto" w:fill="F8FAFC"/>
            <w:tcMar>
              <w:top w:w="80" w:type="dxa"/>
              <w:left w:w="80" w:type="dxa"/>
              <w:bottom w:w="80" w:type="dxa"/>
              <w:right w:w="80" w:type="dxa"/>
            </w:tcMar>
          </w:tcPr>
          <w:p w14:paraId="16750EE9" w14:textId="77777777" w:rsidR="002A2A6B" w:rsidRDefault="00000000">
            <w:r>
              <w:rPr>
                <w:rFonts w:ascii="Calibri" w:hAnsi="Calibri"/>
                <w:color w:val="1F2937"/>
                <w:sz w:val="19"/>
              </w:rPr>
              <w:t>0.8824 (88.24%)</w:t>
            </w:r>
          </w:p>
        </w:tc>
        <w:tc>
          <w:tcPr>
            <w:tcW w:w="1560" w:type="dxa"/>
            <w:shd w:val="clear" w:color="auto" w:fill="F8FAFC"/>
            <w:tcMar>
              <w:top w:w="80" w:type="dxa"/>
              <w:left w:w="80" w:type="dxa"/>
              <w:bottom w:w="80" w:type="dxa"/>
              <w:right w:w="80" w:type="dxa"/>
            </w:tcMar>
          </w:tcPr>
          <w:p w14:paraId="23C9CF2C" w14:textId="77777777" w:rsidR="002A2A6B" w:rsidRDefault="00000000">
            <w:r>
              <w:rPr>
                <w:rFonts w:ascii="Calibri" w:hAnsi="Calibri"/>
                <w:color w:val="1F2937"/>
                <w:sz w:val="19"/>
              </w:rPr>
              <w:t>0.8571 (85.71%)</w:t>
            </w:r>
          </w:p>
        </w:tc>
        <w:tc>
          <w:tcPr>
            <w:tcW w:w="1560" w:type="dxa"/>
            <w:shd w:val="clear" w:color="auto" w:fill="F8FAFC"/>
            <w:tcMar>
              <w:top w:w="80" w:type="dxa"/>
              <w:left w:w="80" w:type="dxa"/>
              <w:bottom w:w="80" w:type="dxa"/>
              <w:right w:w="80" w:type="dxa"/>
            </w:tcMar>
          </w:tcPr>
          <w:p w14:paraId="101D8C40" w14:textId="77777777" w:rsidR="002A2A6B" w:rsidRDefault="00000000">
            <w:r>
              <w:rPr>
                <w:rFonts w:ascii="Calibri" w:hAnsi="Calibri"/>
                <w:color w:val="1F2937"/>
                <w:sz w:val="19"/>
              </w:rPr>
              <w:t>0.9242</w:t>
            </w:r>
          </w:p>
        </w:tc>
      </w:tr>
      <w:tr w:rsidR="002A2A6B" w14:paraId="37160770" w14:textId="77777777">
        <w:trPr>
          <w:jc w:val="center"/>
        </w:trPr>
        <w:tc>
          <w:tcPr>
            <w:tcW w:w="1560" w:type="dxa"/>
            <w:shd w:val="clear" w:color="auto" w:fill="FFFFFF"/>
            <w:tcMar>
              <w:top w:w="80" w:type="dxa"/>
              <w:left w:w="80" w:type="dxa"/>
              <w:bottom w:w="80" w:type="dxa"/>
              <w:right w:w="80" w:type="dxa"/>
            </w:tcMar>
          </w:tcPr>
          <w:p w14:paraId="2E001168" w14:textId="77777777" w:rsidR="002A2A6B" w:rsidRDefault="00000000">
            <w:r>
              <w:rPr>
                <w:rFonts w:ascii="Calibri" w:hAnsi="Calibri"/>
                <w:color w:val="1F2937"/>
                <w:sz w:val="19"/>
              </w:rPr>
              <w:t>Logistic Regression</w:t>
            </w:r>
          </w:p>
        </w:tc>
        <w:tc>
          <w:tcPr>
            <w:tcW w:w="1560" w:type="dxa"/>
            <w:shd w:val="clear" w:color="auto" w:fill="FFFFFF"/>
            <w:tcMar>
              <w:top w:w="80" w:type="dxa"/>
              <w:left w:w="80" w:type="dxa"/>
              <w:bottom w:w="80" w:type="dxa"/>
              <w:right w:w="80" w:type="dxa"/>
            </w:tcMar>
          </w:tcPr>
          <w:p w14:paraId="53A88937" w14:textId="77777777" w:rsidR="002A2A6B" w:rsidRDefault="00000000">
            <w:r>
              <w:rPr>
                <w:rFonts w:ascii="Calibri" w:hAnsi="Calibri"/>
                <w:color w:val="1F2937"/>
                <w:sz w:val="19"/>
              </w:rPr>
              <w:t>0.8370 (83.70%)</w:t>
            </w:r>
          </w:p>
        </w:tc>
        <w:tc>
          <w:tcPr>
            <w:tcW w:w="1560" w:type="dxa"/>
            <w:shd w:val="clear" w:color="auto" w:fill="FFFFFF"/>
            <w:tcMar>
              <w:top w:w="80" w:type="dxa"/>
              <w:left w:w="80" w:type="dxa"/>
              <w:bottom w:w="80" w:type="dxa"/>
              <w:right w:w="80" w:type="dxa"/>
            </w:tcMar>
          </w:tcPr>
          <w:p w14:paraId="03A4D2EF" w14:textId="77777777" w:rsidR="002A2A6B" w:rsidRDefault="00000000">
            <w:r>
              <w:rPr>
                <w:rFonts w:ascii="Calibri" w:hAnsi="Calibri"/>
                <w:color w:val="1F2937"/>
                <w:sz w:val="19"/>
              </w:rPr>
              <w:t>0.8273 (82.73%)</w:t>
            </w:r>
          </w:p>
        </w:tc>
        <w:tc>
          <w:tcPr>
            <w:tcW w:w="1560" w:type="dxa"/>
            <w:shd w:val="clear" w:color="auto" w:fill="FFFFFF"/>
            <w:tcMar>
              <w:top w:w="80" w:type="dxa"/>
              <w:left w:w="80" w:type="dxa"/>
              <w:bottom w:w="80" w:type="dxa"/>
              <w:right w:w="80" w:type="dxa"/>
            </w:tcMar>
          </w:tcPr>
          <w:p w14:paraId="653CC708" w14:textId="77777777" w:rsidR="002A2A6B" w:rsidRDefault="00000000">
            <w:r>
              <w:rPr>
                <w:rFonts w:ascii="Calibri" w:hAnsi="Calibri"/>
                <w:color w:val="1F2937"/>
                <w:sz w:val="19"/>
              </w:rPr>
              <w:t>0.8922 (89.22%)</w:t>
            </w:r>
          </w:p>
        </w:tc>
        <w:tc>
          <w:tcPr>
            <w:tcW w:w="1560" w:type="dxa"/>
            <w:shd w:val="clear" w:color="auto" w:fill="FFFFFF"/>
            <w:tcMar>
              <w:top w:w="80" w:type="dxa"/>
              <w:left w:w="80" w:type="dxa"/>
              <w:bottom w:w="80" w:type="dxa"/>
              <w:right w:w="80" w:type="dxa"/>
            </w:tcMar>
          </w:tcPr>
          <w:p w14:paraId="67AC5E30" w14:textId="77777777" w:rsidR="002A2A6B" w:rsidRDefault="00000000">
            <w:r>
              <w:rPr>
                <w:rFonts w:ascii="Calibri" w:hAnsi="Calibri"/>
                <w:color w:val="1F2937"/>
                <w:sz w:val="19"/>
              </w:rPr>
              <w:t>0.8585 (85.85%)</w:t>
            </w:r>
          </w:p>
        </w:tc>
        <w:tc>
          <w:tcPr>
            <w:tcW w:w="1560" w:type="dxa"/>
            <w:shd w:val="clear" w:color="auto" w:fill="FFFFFF"/>
            <w:tcMar>
              <w:top w:w="80" w:type="dxa"/>
              <w:left w:w="80" w:type="dxa"/>
              <w:bottom w:w="80" w:type="dxa"/>
              <w:right w:w="80" w:type="dxa"/>
            </w:tcMar>
          </w:tcPr>
          <w:p w14:paraId="5AA640EF" w14:textId="77777777" w:rsidR="002A2A6B" w:rsidRDefault="00000000">
            <w:r>
              <w:rPr>
                <w:rFonts w:ascii="Calibri" w:hAnsi="Calibri"/>
                <w:color w:val="1F2937"/>
                <w:sz w:val="19"/>
              </w:rPr>
              <w:t>0.9204</w:t>
            </w:r>
          </w:p>
        </w:tc>
      </w:tr>
      <w:tr w:rsidR="002A2A6B" w14:paraId="48B00590" w14:textId="77777777">
        <w:trPr>
          <w:jc w:val="center"/>
        </w:trPr>
        <w:tc>
          <w:tcPr>
            <w:tcW w:w="1560" w:type="dxa"/>
            <w:shd w:val="clear" w:color="auto" w:fill="F8FAFC"/>
            <w:tcMar>
              <w:top w:w="80" w:type="dxa"/>
              <w:left w:w="80" w:type="dxa"/>
              <w:bottom w:w="80" w:type="dxa"/>
              <w:right w:w="80" w:type="dxa"/>
            </w:tcMar>
          </w:tcPr>
          <w:p w14:paraId="63281BC4" w14:textId="77777777" w:rsidR="002A2A6B" w:rsidRDefault="00000000">
            <w:r>
              <w:rPr>
                <w:rFonts w:ascii="Calibri" w:hAnsi="Calibri"/>
                <w:color w:val="1F2937"/>
                <w:sz w:val="19"/>
              </w:rPr>
              <w:t>K-Nearest Neighbors (KNN)</w:t>
            </w:r>
          </w:p>
        </w:tc>
        <w:tc>
          <w:tcPr>
            <w:tcW w:w="1560" w:type="dxa"/>
            <w:shd w:val="clear" w:color="auto" w:fill="F8FAFC"/>
            <w:tcMar>
              <w:top w:w="80" w:type="dxa"/>
              <w:left w:w="80" w:type="dxa"/>
              <w:bottom w:w="80" w:type="dxa"/>
              <w:right w:w="80" w:type="dxa"/>
            </w:tcMar>
          </w:tcPr>
          <w:p w14:paraId="14BE245E" w14:textId="77777777" w:rsidR="002A2A6B" w:rsidRDefault="00000000">
            <w:r>
              <w:rPr>
                <w:rFonts w:ascii="Calibri" w:hAnsi="Calibri"/>
                <w:color w:val="1F2937"/>
                <w:sz w:val="19"/>
              </w:rPr>
              <w:t>0.8370 (83.70%)</w:t>
            </w:r>
          </w:p>
        </w:tc>
        <w:tc>
          <w:tcPr>
            <w:tcW w:w="1560" w:type="dxa"/>
            <w:shd w:val="clear" w:color="auto" w:fill="F8FAFC"/>
            <w:tcMar>
              <w:top w:w="80" w:type="dxa"/>
              <w:left w:w="80" w:type="dxa"/>
              <w:bottom w:w="80" w:type="dxa"/>
              <w:right w:w="80" w:type="dxa"/>
            </w:tcMar>
          </w:tcPr>
          <w:p w14:paraId="5D85EEC8" w14:textId="77777777" w:rsidR="002A2A6B" w:rsidRDefault="00000000">
            <w:r>
              <w:rPr>
                <w:rFonts w:ascii="Calibri" w:hAnsi="Calibri"/>
                <w:color w:val="1F2937"/>
                <w:sz w:val="19"/>
              </w:rPr>
              <w:t>0.8273 (82.73%)</w:t>
            </w:r>
          </w:p>
        </w:tc>
        <w:tc>
          <w:tcPr>
            <w:tcW w:w="1560" w:type="dxa"/>
            <w:shd w:val="clear" w:color="auto" w:fill="F8FAFC"/>
            <w:tcMar>
              <w:top w:w="80" w:type="dxa"/>
              <w:left w:w="80" w:type="dxa"/>
              <w:bottom w:w="80" w:type="dxa"/>
              <w:right w:w="80" w:type="dxa"/>
            </w:tcMar>
          </w:tcPr>
          <w:p w14:paraId="7626572E" w14:textId="77777777" w:rsidR="002A2A6B" w:rsidRDefault="00000000">
            <w:r>
              <w:rPr>
                <w:rFonts w:ascii="Calibri" w:hAnsi="Calibri"/>
                <w:color w:val="1F2937"/>
                <w:sz w:val="19"/>
              </w:rPr>
              <w:t>0.8922 (89.22%)</w:t>
            </w:r>
          </w:p>
        </w:tc>
        <w:tc>
          <w:tcPr>
            <w:tcW w:w="1560" w:type="dxa"/>
            <w:shd w:val="clear" w:color="auto" w:fill="F8FAFC"/>
            <w:tcMar>
              <w:top w:w="80" w:type="dxa"/>
              <w:left w:w="80" w:type="dxa"/>
              <w:bottom w:w="80" w:type="dxa"/>
              <w:right w:w="80" w:type="dxa"/>
            </w:tcMar>
          </w:tcPr>
          <w:p w14:paraId="37EB6876" w14:textId="77777777" w:rsidR="002A2A6B" w:rsidRDefault="00000000">
            <w:r>
              <w:rPr>
                <w:rFonts w:ascii="Calibri" w:hAnsi="Calibri"/>
                <w:color w:val="1F2937"/>
                <w:sz w:val="19"/>
              </w:rPr>
              <w:t>0.8585 (85.85%)</w:t>
            </w:r>
          </w:p>
        </w:tc>
        <w:tc>
          <w:tcPr>
            <w:tcW w:w="1560" w:type="dxa"/>
            <w:shd w:val="clear" w:color="auto" w:fill="F8FAFC"/>
            <w:tcMar>
              <w:top w:w="80" w:type="dxa"/>
              <w:left w:w="80" w:type="dxa"/>
              <w:bottom w:w="80" w:type="dxa"/>
              <w:right w:w="80" w:type="dxa"/>
            </w:tcMar>
          </w:tcPr>
          <w:p w14:paraId="5D134E4F" w14:textId="77777777" w:rsidR="002A2A6B" w:rsidRDefault="00000000">
            <w:r>
              <w:rPr>
                <w:rFonts w:ascii="Calibri" w:hAnsi="Calibri"/>
                <w:color w:val="1F2937"/>
                <w:sz w:val="19"/>
              </w:rPr>
              <w:t>0.8887</w:t>
            </w:r>
          </w:p>
        </w:tc>
      </w:tr>
      <w:tr w:rsidR="002A2A6B" w14:paraId="0E293862" w14:textId="77777777">
        <w:trPr>
          <w:jc w:val="center"/>
        </w:trPr>
        <w:tc>
          <w:tcPr>
            <w:tcW w:w="1560" w:type="dxa"/>
            <w:shd w:val="clear" w:color="auto" w:fill="FFFFFF"/>
            <w:tcMar>
              <w:top w:w="80" w:type="dxa"/>
              <w:left w:w="80" w:type="dxa"/>
              <w:bottom w:w="80" w:type="dxa"/>
              <w:right w:w="80" w:type="dxa"/>
            </w:tcMar>
          </w:tcPr>
          <w:p w14:paraId="23D24F7D" w14:textId="77777777" w:rsidR="002A2A6B" w:rsidRDefault="00000000">
            <w:r>
              <w:rPr>
                <w:rFonts w:ascii="Calibri" w:hAnsi="Calibri"/>
                <w:color w:val="1F2937"/>
                <w:sz w:val="19"/>
              </w:rPr>
              <w:t>Neural Network (MLP)</w:t>
            </w:r>
          </w:p>
        </w:tc>
        <w:tc>
          <w:tcPr>
            <w:tcW w:w="1560" w:type="dxa"/>
            <w:shd w:val="clear" w:color="auto" w:fill="FFFFFF"/>
            <w:tcMar>
              <w:top w:w="80" w:type="dxa"/>
              <w:left w:w="80" w:type="dxa"/>
              <w:bottom w:w="80" w:type="dxa"/>
              <w:right w:w="80" w:type="dxa"/>
            </w:tcMar>
          </w:tcPr>
          <w:p w14:paraId="564030A5" w14:textId="77777777" w:rsidR="002A2A6B" w:rsidRDefault="00000000">
            <w:r>
              <w:rPr>
                <w:rFonts w:ascii="Calibri" w:hAnsi="Calibri"/>
                <w:color w:val="1F2937"/>
                <w:sz w:val="19"/>
              </w:rPr>
              <w:t>0.8152 (81.52%)</w:t>
            </w:r>
          </w:p>
        </w:tc>
        <w:tc>
          <w:tcPr>
            <w:tcW w:w="1560" w:type="dxa"/>
            <w:shd w:val="clear" w:color="auto" w:fill="FFFFFF"/>
            <w:tcMar>
              <w:top w:w="80" w:type="dxa"/>
              <w:left w:w="80" w:type="dxa"/>
              <w:bottom w:w="80" w:type="dxa"/>
              <w:right w:w="80" w:type="dxa"/>
            </w:tcMar>
          </w:tcPr>
          <w:p w14:paraId="779719A8" w14:textId="77777777" w:rsidR="002A2A6B" w:rsidRDefault="00000000">
            <w:r>
              <w:rPr>
                <w:rFonts w:ascii="Calibri" w:hAnsi="Calibri"/>
                <w:color w:val="1F2937"/>
                <w:sz w:val="19"/>
              </w:rPr>
              <w:t>0.8208 (82.08%)</w:t>
            </w:r>
          </w:p>
        </w:tc>
        <w:tc>
          <w:tcPr>
            <w:tcW w:w="1560" w:type="dxa"/>
            <w:shd w:val="clear" w:color="auto" w:fill="FFFFFF"/>
            <w:tcMar>
              <w:top w:w="80" w:type="dxa"/>
              <w:left w:w="80" w:type="dxa"/>
              <w:bottom w:w="80" w:type="dxa"/>
              <w:right w:w="80" w:type="dxa"/>
            </w:tcMar>
          </w:tcPr>
          <w:p w14:paraId="7AC03B90" w14:textId="77777777" w:rsidR="002A2A6B" w:rsidRDefault="00000000">
            <w:r>
              <w:rPr>
                <w:rFonts w:ascii="Calibri" w:hAnsi="Calibri"/>
                <w:color w:val="1F2937"/>
                <w:sz w:val="19"/>
              </w:rPr>
              <w:t>0.8529 (85.29%)</w:t>
            </w:r>
          </w:p>
        </w:tc>
        <w:tc>
          <w:tcPr>
            <w:tcW w:w="1560" w:type="dxa"/>
            <w:shd w:val="clear" w:color="auto" w:fill="FFFFFF"/>
            <w:tcMar>
              <w:top w:w="80" w:type="dxa"/>
              <w:left w:w="80" w:type="dxa"/>
              <w:bottom w:w="80" w:type="dxa"/>
              <w:right w:w="80" w:type="dxa"/>
            </w:tcMar>
          </w:tcPr>
          <w:p w14:paraId="3BB9F521" w14:textId="77777777" w:rsidR="002A2A6B" w:rsidRDefault="00000000">
            <w:r>
              <w:rPr>
                <w:rFonts w:ascii="Calibri" w:hAnsi="Calibri"/>
                <w:color w:val="1F2937"/>
                <w:sz w:val="19"/>
              </w:rPr>
              <w:t>0.8365 (83.65%)</w:t>
            </w:r>
          </w:p>
        </w:tc>
        <w:tc>
          <w:tcPr>
            <w:tcW w:w="1560" w:type="dxa"/>
            <w:shd w:val="clear" w:color="auto" w:fill="FFFFFF"/>
            <w:tcMar>
              <w:top w:w="80" w:type="dxa"/>
              <w:left w:w="80" w:type="dxa"/>
              <w:bottom w:w="80" w:type="dxa"/>
              <w:right w:w="80" w:type="dxa"/>
            </w:tcMar>
          </w:tcPr>
          <w:p w14:paraId="67FDC987" w14:textId="77777777" w:rsidR="002A2A6B" w:rsidRDefault="00000000">
            <w:r>
              <w:rPr>
                <w:rFonts w:ascii="Calibri" w:hAnsi="Calibri"/>
                <w:color w:val="1F2937"/>
                <w:sz w:val="19"/>
              </w:rPr>
              <w:t>0.8843</w:t>
            </w:r>
          </w:p>
        </w:tc>
      </w:tr>
    </w:tbl>
    <w:p w14:paraId="5E64B023" w14:textId="77777777" w:rsidR="002A2A6B" w:rsidRDefault="00000000">
      <w:pPr>
        <w:spacing w:after="120"/>
      </w:pPr>
      <w:r>
        <w:rPr>
          <w:rFonts w:ascii="Calibri" w:hAnsi="Calibri"/>
          <w:color w:val="1F2937"/>
        </w:rPr>
        <w:t>Key Findings: In healthcare screening, recall is the most critical metric because false negatives delay life-saving clinical interventions. XGBoost achieved the highest balanced performance with 88.04% accuracy, 93.14% recall, and an 89.62% F1-score. While SVM achieved slightly higher raw recall (94.12%), its lower precision (83.48%) led to higher false positives. Random Forest demonstrated the strongest discriminative ROC-AUC (0.9326), closely matched by our engineered Novelty Pipeline (0.9242) and XGBoost (0.9145).</w:t>
      </w:r>
    </w:p>
    <w:p w14:paraId="57C612D1" w14:textId="77777777" w:rsidR="002A2A6B" w:rsidRDefault="00000000">
      <w:pPr>
        <w:pStyle w:val="Heading1"/>
        <w:spacing w:before="280" w:after="120"/>
      </w:pPr>
      <w:r>
        <w:rPr>
          <w:rFonts w:ascii="Calibri" w:hAnsi="Calibri"/>
          <w:color w:val="1E3A8A"/>
          <w:sz w:val="36"/>
        </w:rPr>
        <w:t>10. Database Design and DBMS Concepts</w:t>
      </w:r>
    </w:p>
    <w:p w14:paraId="64CCCF8A" w14:textId="77777777" w:rsidR="002A2A6B" w:rsidRDefault="00000000">
      <w:pPr>
        <w:spacing w:after="120"/>
      </w:pPr>
      <w:r>
        <w:rPr>
          <w:rFonts w:ascii="Calibri" w:hAnsi="Calibri"/>
          <w:color w:val="1F2937"/>
        </w:rPr>
        <w:t>HeartX enforces professional relational database management principles, avoiding the anti-pattern of storing un-normalized tabular data directly in flat files:</w:t>
      </w:r>
    </w:p>
    <w:p w14:paraId="2042C564" w14:textId="77777777" w:rsidR="002A2A6B" w:rsidRDefault="00000000">
      <w:pPr>
        <w:pStyle w:val="ListBullet"/>
        <w:spacing w:after="80"/>
      </w:pPr>
      <w:r>
        <w:rPr>
          <w:rFonts w:ascii="Calibri" w:hAnsi="Calibri"/>
          <w:b/>
          <w:color w:val="1F2937"/>
        </w:rPr>
        <w:t>Third Normal Form (3NF):</w:t>
      </w:r>
      <w:r>
        <w:rPr>
          <w:rFonts w:ascii="Calibri" w:hAnsi="Calibri"/>
          <w:color w:val="1F2937"/>
        </w:rPr>
        <w:t xml:space="preserve"> Isolating patient demographics from repeated diagnostic observations satisfies 3NF, eliminating update and deletion anomalies.</w:t>
      </w:r>
    </w:p>
    <w:p w14:paraId="3C9B4227" w14:textId="77777777" w:rsidR="002A2A6B" w:rsidRDefault="00000000">
      <w:pPr>
        <w:pStyle w:val="ListBullet"/>
        <w:spacing w:after="80"/>
      </w:pPr>
      <w:r>
        <w:rPr>
          <w:rFonts w:ascii="Calibri" w:hAnsi="Calibri"/>
          <w:b/>
          <w:color w:val="1F2937"/>
        </w:rPr>
        <w:t>Referential Integrity:</w:t>
      </w:r>
      <w:r>
        <w:rPr>
          <w:rFonts w:ascii="Calibri" w:hAnsi="Calibri"/>
          <w:color w:val="1F2937"/>
        </w:rPr>
        <w:t xml:space="preserve"> Defined ON DELETE CASCADE on foreign keys linking patient_id to measurements, tests, and predictions, preventing orphaned child records.</w:t>
      </w:r>
    </w:p>
    <w:p w14:paraId="2B45AE2E" w14:textId="77777777" w:rsidR="002A2A6B" w:rsidRDefault="00000000">
      <w:pPr>
        <w:pStyle w:val="ListBullet"/>
        <w:spacing w:after="80"/>
      </w:pPr>
      <w:r>
        <w:rPr>
          <w:rFonts w:ascii="Calibri" w:hAnsi="Calibri"/>
          <w:b/>
          <w:color w:val="1F2937"/>
        </w:rPr>
        <w:t>Integrity Constraints:</w:t>
      </w:r>
      <w:r>
        <w:rPr>
          <w:rFonts w:ascii="Calibri" w:hAnsi="Calibri"/>
          <w:color w:val="1F2937"/>
        </w:rPr>
        <w:t xml:space="preserve"> Enforces domain-level constraints: CHECK (age &gt; 0 AND age &lt; 150), CHECK (probability &gt;= 0 AND probability &lt;= 1), and CHECK (prediction IN (0, 1)).</w:t>
      </w:r>
    </w:p>
    <w:p w14:paraId="2B37F6A6" w14:textId="77777777" w:rsidR="002A2A6B" w:rsidRDefault="00000000">
      <w:pPr>
        <w:pStyle w:val="ListBullet"/>
        <w:spacing w:after="80"/>
      </w:pPr>
      <w:r>
        <w:rPr>
          <w:rFonts w:ascii="Calibri" w:hAnsi="Calibri"/>
          <w:b/>
          <w:color w:val="1F2937"/>
        </w:rPr>
        <w:lastRenderedPageBreak/>
        <w:t>Atomicity &amp; Transactions:</w:t>
      </w:r>
      <w:r>
        <w:rPr>
          <w:rFonts w:ascii="Calibri" w:hAnsi="Calibri"/>
          <w:color w:val="1F2937"/>
        </w:rPr>
        <w:t xml:space="preserve"> Multi-table patient creation is executed within a single SQLAlchemy database transaction, guaranteeing ACID properties.</w:t>
      </w:r>
    </w:p>
    <w:p w14:paraId="1CFE1347" w14:textId="77777777" w:rsidR="002A2A6B" w:rsidRDefault="00000000">
      <w:pPr>
        <w:pStyle w:val="ListBullet"/>
        <w:spacing w:after="80"/>
      </w:pPr>
      <w:r>
        <w:rPr>
          <w:rFonts w:ascii="Calibri" w:hAnsi="Calibri"/>
          <w:b/>
          <w:color w:val="1F2937"/>
        </w:rPr>
        <w:t>Audit Trail Architecture:</w:t>
      </w:r>
      <w:r>
        <w:rPr>
          <w:rFonts w:ascii="Calibri" w:hAnsi="Calibri"/>
          <w:color w:val="1F2937"/>
        </w:rPr>
        <w:t xml:space="preserve"> System writes (creation and updates) trigger asynchronous audit logging to audit_log, maintaining clinical traceability.</w:t>
      </w:r>
    </w:p>
    <w:p w14:paraId="5A363D85" w14:textId="77777777" w:rsidR="002A2A6B" w:rsidRDefault="00000000">
      <w:pPr>
        <w:pStyle w:val="Heading1"/>
        <w:spacing w:before="280" w:after="120"/>
      </w:pPr>
      <w:r>
        <w:rPr>
          <w:rFonts w:ascii="Calibri" w:hAnsi="Calibri"/>
          <w:color w:val="1E3A8A"/>
          <w:sz w:val="36"/>
        </w:rPr>
        <w:t>11. Testing and Validation</w:t>
      </w:r>
    </w:p>
    <w:p w14:paraId="6DE2F007" w14:textId="77777777" w:rsidR="002A2A6B" w:rsidRDefault="00000000">
      <w:pPr>
        <w:spacing w:after="120"/>
      </w:pPr>
      <w:r>
        <w:rPr>
          <w:rFonts w:ascii="Calibri" w:hAnsi="Calibri"/>
          <w:color w:val="1F2937"/>
        </w:rPr>
        <w:t>The table below documents test cases executed against the HeartX system:</w:t>
      </w:r>
    </w:p>
    <w:tbl>
      <w:tblPr>
        <w:tblW w:w="0" w:type="auto"/>
        <w:jc w:val="center"/>
        <w:tblLook w:val="04A0" w:firstRow="1" w:lastRow="0" w:firstColumn="1" w:lastColumn="0" w:noHBand="0" w:noVBand="1"/>
      </w:tblPr>
      <w:tblGrid>
        <w:gridCol w:w="1872"/>
        <w:gridCol w:w="1872"/>
        <w:gridCol w:w="1872"/>
        <w:gridCol w:w="1872"/>
        <w:gridCol w:w="1872"/>
      </w:tblGrid>
      <w:tr w:rsidR="002A2A6B" w14:paraId="451EAA34" w14:textId="77777777">
        <w:trPr>
          <w:jc w:val="center"/>
        </w:trPr>
        <w:tc>
          <w:tcPr>
            <w:tcW w:w="1872" w:type="dxa"/>
            <w:shd w:val="clear" w:color="auto" w:fill="1E3A8A"/>
            <w:tcMar>
              <w:top w:w="100" w:type="dxa"/>
              <w:left w:w="100" w:type="dxa"/>
              <w:bottom w:w="100" w:type="dxa"/>
              <w:right w:w="100" w:type="dxa"/>
            </w:tcMar>
          </w:tcPr>
          <w:p w14:paraId="361F3F25" w14:textId="77777777" w:rsidR="002A2A6B" w:rsidRDefault="00000000">
            <w:r>
              <w:rPr>
                <w:rFonts w:ascii="Calibri" w:hAnsi="Calibri"/>
                <w:b/>
                <w:color w:val="FFFFFF"/>
                <w:sz w:val="19"/>
              </w:rPr>
              <w:t>Test ID</w:t>
            </w:r>
          </w:p>
        </w:tc>
        <w:tc>
          <w:tcPr>
            <w:tcW w:w="1872" w:type="dxa"/>
            <w:shd w:val="clear" w:color="auto" w:fill="1E3A8A"/>
            <w:tcMar>
              <w:top w:w="100" w:type="dxa"/>
              <w:left w:w="100" w:type="dxa"/>
              <w:bottom w:w="100" w:type="dxa"/>
              <w:right w:w="100" w:type="dxa"/>
            </w:tcMar>
          </w:tcPr>
          <w:p w14:paraId="67C638FE" w14:textId="77777777" w:rsidR="002A2A6B" w:rsidRDefault="00000000">
            <w:r>
              <w:rPr>
                <w:rFonts w:ascii="Calibri" w:hAnsi="Calibri"/>
                <w:b/>
                <w:color w:val="FFFFFF"/>
                <w:sz w:val="19"/>
              </w:rPr>
              <w:t>Test Case Description</w:t>
            </w:r>
          </w:p>
        </w:tc>
        <w:tc>
          <w:tcPr>
            <w:tcW w:w="1872" w:type="dxa"/>
            <w:shd w:val="clear" w:color="auto" w:fill="1E3A8A"/>
            <w:tcMar>
              <w:top w:w="100" w:type="dxa"/>
              <w:left w:w="100" w:type="dxa"/>
              <w:bottom w:w="100" w:type="dxa"/>
              <w:right w:w="100" w:type="dxa"/>
            </w:tcMar>
          </w:tcPr>
          <w:p w14:paraId="3A855E36" w14:textId="77777777" w:rsidR="002A2A6B" w:rsidRDefault="00000000">
            <w:r>
              <w:rPr>
                <w:rFonts w:ascii="Calibri" w:hAnsi="Calibri"/>
                <w:b/>
                <w:color w:val="FFFFFF"/>
                <w:sz w:val="19"/>
              </w:rPr>
              <w:t>Expected Result</w:t>
            </w:r>
          </w:p>
        </w:tc>
        <w:tc>
          <w:tcPr>
            <w:tcW w:w="1872" w:type="dxa"/>
            <w:shd w:val="clear" w:color="auto" w:fill="1E3A8A"/>
            <w:tcMar>
              <w:top w:w="100" w:type="dxa"/>
              <w:left w:w="100" w:type="dxa"/>
              <w:bottom w:w="100" w:type="dxa"/>
              <w:right w:w="100" w:type="dxa"/>
            </w:tcMar>
          </w:tcPr>
          <w:p w14:paraId="297C13B6" w14:textId="77777777" w:rsidR="002A2A6B" w:rsidRDefault="00000000">
            <w:r>
              <w:rPr>
                <w:rFonts w:ascii="Calibri" w:hAnsi="Calibri"/>
                <w:b/>
                <w:color w:val="FFFFFF"/>
                <w:sz w:val="19"/>
              </w:rPr>
              <w:t>Observed Result</w:t>
            </w:r>
          </w:p>
        </w:tc>
        <w:tc>
          <w:tcPr>
            <w:tcW w:w="1872" w:type="dxa"/>
            <w:shd w:val="clear" w:color="auto" w:fill="1E3A8A"/>
            <w:tcMar>
              <w:top w:w="100" w:type="dxa"/>
              <w:left w:w="100" w:type="dxa"/>
              <w:bottom w:w="100" w:type="dxa"/>
              <w:right w:w="100" w:type="dxa"/>
            </w:tcMar>
          </w:tcPr>
          <w:p w14:paraId="180CFBA5" w14:textId="77777777" w:rsidR="002A2A6B" w:rsidRDefault="00000000">
            <w:r>
              <w:rPr>
                <w:rFonts w:ascii="Calibri" w:hAnsi="Calibri"/>
                <w:b/>
                <w:color w:val="FFFFFF"/>
                <w:sz w:val="19"/>
              </w:rPr>
              <w:t>Status</w:t>
            </w:r>
          </w:p>
        </w:tc>
      </w:tr>
      <w:tr w:rsidR="002A2A6B" w14:paraId="49685B44" w14:textId="77777777">
        <w:trPr>
          <w:jc w:val="center"/>
        </w:trPr>
        <w:tc>
          <w:tcPr>
            <w:tcW w:w="1872" w:type="dxa"/>
            <w:shd w:val="clear" w:color="auto" w:fill="F8FAFC"/>
            <w:tcMar>
              <w:top w:w="80" w:type="dxa"/>
              <w:left w:w="80" w:type="dxa"/>
              <w:bottom w:w="80" w:type="dxa"/>
              <w:right w:w="80" w:type="dxa"/>
            </w:tcMar>
          </w:tcPr>
          <w:p w14:paraId="44746EBF" w14:textId="77777777" w:rsidR="002A2A6B" w:rsidRDefault="00000000">
            <w:r>
              <w:rPr>
                <w:rFonts w:ascii="Calibri" w:hAnsi="Calibri"/>
                <w:color w:val="1F2937"/>
                <w:sz w:val="18"/>
              </w:rPr>
              <w:t>TC-01</w:t>
            </w:r>
          </w:p>
        </w:tc>
        <w:tc>
          <w:tcPr>
            <w:tcW w:w="1872" w:type="dxa"/>
            <w:shd w:val="clear" w:color="auto" w:fill="F8FAFC"/>
            <w:tcMar>
              <w:top w:w="80" w:type="dxa"/>
              <w:left w:w="80" w:type="dxa"/>
              <w:bottom w:w="80" w:type="dxa"/>
              <w:right w:w="80" w:type="dxa"/>
            </w:tcMar>
          </w:tcPr>
          <w:p w14:paraId="41C977C5" w14:textId="77777777" w:rsidR="002A2A6B" w:rsidRDefault="00000000">
            <w:r>
              <w:rPr>
                <w:rFonts w:ascii="Calibri" w:hAnsi="Calibri"/>
                <w:color w:val="1F2937"/>
                <w:sz w:val="18"/>
              </w:rPr>
              <w:t>Doctor login with seeded ID (doctor_id: 1)</w:t>
            </w:r>
          </w:p>
        </w:tc>
        <w:tc>
          <w:tcPr>
            <w:tcW w:w="1872" w:type="dxa"/>
            <w:shd w:val="clear" w:color="auto" w:fill="F8FAFC"/>
            <w:tcMar>
              <w:top w:w="80" w:type="dxa"/>
              <w:left w:w="80" w:type="dxa"/>
              <w:bottom w:w="80" w:type="dxa"/>
              <w:right w:w="80" w:type="dxa"/>
            </w:tcMar>
          </w:tcPr>
          <w:p w14:paraId="690486FF" w14:textId="77777777" w:rsidR="002A2A6B" w:rsidRDefault="00000000">
            <w:r>
              <w:rPr>
                <w:rFonts w:ascii="Calibri" w:hAnsi="Calibri"/>
                <w:color w:val="1F2937"/>
                <w:sz w:val="18"/>
              </w:rPr>
              <w:t>API returns 200 OK; access granted</w:t>
            </w:r>
          </w:p>
        </w:tc>
        <w:tc>
          <w:tcPr>
            <w:tcW w:w="1872" w:type="dxa"/>
            <w:shd w:val="clear" w:color="auto" w:fill="F8FAFC"/>
            <w:tcMar>
              <w:top w:w="80" w:type="dxa"/>
              <w:left w:w="80" w:type="dxa"/>
              <w:bottom w:w="80" w:type="dxa"/>
              <w:right w:w="80" w:type="dxa"/>
            </w:tcMar>
          </w:tcPr>
          <w:p w14:paraId="6DBBDAF2" w14:textId="77777777" w:rsidR="002A2A6B" w:rsidRDefault="00000000">
            <w:r>
              <w:rPr>
                <w:rFonts w:ascii="Calibri" w:hAnsi="Calibri"/>
                <w:color w:val="1F2937"/>
                <w:sz w:val="18"/>
              </w:rPr>
              <w:t>Doctor authenticated; session saved</w:t>
            </w:r>
          </w:p>
        </w:tc>
        <w:tc>
          <w:tcPr>
            <w:tcW w:w="1872" w:type="dxa"/>
            <w:shd w:val="clear" w:color="auto" w:fill="F8FAFC"/>
            <w:tcMar>
              <w:top w:w="80" w:type="dxa"/>
              <w:left w:w="80" w:type="dxa"/>
              <w:bottom w:w="80" w:type="dxa"/>
              <w:right w:w="80" w:type="dxa"/>
            </w:tcMar>
          </w:tcPr>
          <w:p w14:paraId="5ACB6ED9" w14:textId="77777777" w:rsidR="002A2A6B" w:rsidRDefault="00000000">
            <w:r>
              <w:rPr>
                <w:rFonts w:ascii="Calibri" w:hAnsi="Calibri"/>
                <w:b/>
                <w:color w:val="10B981"/>
                <w:sz w:val="18"/>
              </w:rPr>
              <w:t>PASSED</w:t>
            </w:r>
          </w:p>
        </w:tc>
      </w:tr>
      <w:tr w:rsidR="002A2A6B" w14:paraId="784D1AA2" w14:textId="77777777">
        <w:trPr>
          <w:jc w:val="center"/>
        </w:trPr>
        <w:tc>
          <w:tcPr>
            <w:tcW w:w="1872" w:type="dxa"/>
            <w:shd w:val="clear" w:color="auto" w:fill="FFFFFF"/>
            <w:tcMar>
              <w:top w:w="80" w:type="dxa"/>
              <w:left w:w="80" w:type="dxa"/>
              <w:bottom w:w="80" w:type="dxa"/>
              <w:right w:w="80" w:type="dxa"/>
            </w:tcMar>
          </w:tcPr>
          <w:p w14:paraId="438210C7" w14:textId="77777777" w:rsidR="002A2A6B" w:rsidRDefault="00000000">
            <w:r>
              <w:rPr>
                <w:rFonts w:ascii="Calibri" w:hAnsi="Calibri"/>
                <w:color w:val="1F2937"/>
                <w:sz w:val="18"/>
              </w:rPr>
              <w:t>TC-02</w:t>
            </w:r>
          </w:p>
        </w:tc>
        <w:tc>
          <w:tcPr>
            <w:tcW w:w="1872" w:type="dxa"/>
            <w:shd w:val="clear" w:color="auto" w:fill="FFFFFF"/>
            <w:tcMar>
              <w:top w:w="80" w:type="dxa"/>
              <w:left w:w="80" w:type="dxa"/>
              <w:bottom w:w="80" w:type="dxa"/>
              <w:right w:w="80" w:type="dxa"/>
            </w:tcMar>
          </w:tcPr>
          <w:p w14:paraId="6FCA6A4C" w14:textId="77777777" w:rsidR="002A2A6B" w:rsidRDefault="00000000">
            <w:r>
              <w:rPr>
                <w:rFonts w:ascii="Calibri" w:hAnsi="Calibri"/>
                <w:color w:val="1F2937"/>
                <w:sz w:val="18"/>
              </w:rPr>
              <w:t>Doctor login with invalid password</w:t>
            </w:r>
          </w:p>
        </w:tc>
        <w:tc>
          <w:tcPr>
            <w:tcW w:w="1872" w:type="dxa"/>
            <w:shd w:val="clear" w:color="auto" w:fill="FFFFFF"/>
            <w:tcMar>
              <w:top w:w="80" w:type="dxa"/>
              <w:left w:w="80" w:type="dxa"/>
              <w:bottom w:w="80" w:type="dxa"/>
              <w:right w:w="80" w:type="dxa"/>
            </w:tcMar>
          </w:tcPr>
          <w:p w14:paraId="435CD4CE" w14:textId="77777777" w:rsidR="002A2A6B" w:rsidRDefault="00000000">
            <w:r>
              <w:rPr>
                <w:rFonts w:ascii="Calibri" w:hAnsi="Calibri"/>
                <w:color w:val="1F2937"/>
                <w:sz w:val="18"/>
              </w:rPr>
              <w:t>API returns HTTP 401 Unauthorized</w:t>
            </w:r>
          </w:p>
        </w:tc>
        <w:tc>
          <w:tcPr>
            <w:tcW w:w="1872" w:type="dxa"/>
            <w:shd w:val="clear" w:color="auto" w:fill="FFFFFF"/>
            <w:tcMar>
              <w:top w:w="80" w:type="dxa"/>
              <w:left w:w="80" w:type="dxa"/>
              <w:bottom w:w="80" w:type="dxa"/>
              <w:right w:w="80" w:type="dxa"/>
            </w:tcMar>
          </w:tcPr>
          <w:p w14:paraId="5B5CAB97" w14:textId="77777777" w:rsidR="002A2A6B" w:rsidRDefault="00000000">
            <w:r>
              <w:rPr>
                <w:rFonts w:ascii="Calibri" w:hAnsi="Calibri"/>
                <w:color w:val="1F2937"/>
                <w:sz w:val="18"/>
              </w:rPr>
              <w:t>Returns 401: Invalid ID or password</w:t>
            </w:r>
          </w:p>
        </w:tc>
        <w:tc>
          <w:tcPr>
            <w:tcW w:w="1872" w:type="dxa"/>
            <w:shd w:val="clear" w:color="auto" w:fill="FFFFFF"/>
            <w:tcMar>
              <w:top w:w="80" w:type="dxa"/>
              <w:left w:w="80" w:type="dxa"/>
              <w:bottom w:w="80" w:type="dxa"/>
              <w:right w:w="80" w:type="dxa"/>
            </w:tcMar>
          </w:tcPr>
          <w:p w14:paraId="0D2FA802" w14:textId="77777777" w:rsidR="002A2A6B" w:rsidRDefault="00000000">
            <w:r>
              <w:rPr>
                <w:rFonts w:ascii="Calibri" w:hAnsi="Calibri"/>
                <w:b/>
                <w:color w:val="10B981"/>
                <w:sz w:val="18"/>
              </w:rPr>
              <w:t>PASSED</w:t>
            </w:r>
          </w:p>
        </w:tc>
      </w:tr>
      <w:tr w:rsidR="002A2A6B" w14:paraId="7AF7BB51" w14:textId="77777777">
        <w:trPr>
          <w:jc w:val="center"/>
        </w:trPr>
        <w:tc>
          <w:tcPr>
            <w:tcW w:w="1872" w:type="dxa"/>
            <w:shd w:val="clear" w:color="auto" w:fill="F8FAFC"/>
            <w:tcMar>
              <w:top w:w="80" w:type="dxa"/>
              <w:left w:w="80" w:type="dxa"/>
              <w:bottom w:w="80" w:type="dxa"/>
              <w:right w:w="80" w:type="dxa"/>
            </w:tcMar>
          </w:tcPr>
          <w:p w14:paraId="4103A4C0" w14:textId="77777777" w:rsidR="002A2A6B" w:rsidRDefault="00000000">
            <w:r>
              <w:rPr>
                <w:rFonts w:ascii="Calibri" w:hAnsi="Calibri"/>
                <w:color w:val="1F2937"/>
                <w:sz w:val="18"/>
              </w:rPr>
              <w:t>TC-03</w:t>
            </w:r>
          </w:p>
        </w:tc>
        <w:tc>
          <w:tcPr>
            <w:tcW w:w="1872" w:type="dxa"/>
            <w:shd w:val="clear" w:color="auto" w:fill="F8FAFC"/>
            <w:tcMar>
              <w:top w:w="80" w:type="dxa"/>
              <w:left w:w="80" w:type="dxa"/>
              <w:bottom w:w="80" w:type="dxa"/>
              <w:right w:w="80" w:type="dxa"/>
            </w:tcMar>
          </w:tcPr>
          <w:p w14:paraId="43D422CE" w14:textId="77777777" w:rsidR="002A2A6B" w:rsidRDefault="00000000">
            <w:r>
              <w:rPr>
                <w:rFonts w:ascii="Calibri" w:hAnsi="Calibri"/>
                <w:color w:val="1F2937"/>
                <w:sz w:val="18"/>
              </w:rPr>
              <w:t>Submit patient form with valid biometrics</w:t>
            </w:r>
          </w:p>
        </w:tc>
        <w:tc>
          <w:tcPr>
            <w:tcW w:w="1872" w:type="dxa"/>
            <w:shd w:val="clear" w:color="auto" w:fill="F8FAFC"/>
            <w:tcMar>
              <w:top w:w="80" w:type="dxa"/>
              <w:left w:w="80" w:type="dxa"/>
              <w:bottom w:w="80" w:type="dxa"/>
              <w:right w:w="80" w:type="dxa"/>
            </w:tcMar>
          </w:tcPr>
          <w:p w14:paraId="3C48167F" w14:textId="77777777" w:rsidR="002A2A6B" w:rsidRDefault="00000000">
            <w:r>
              <w:rPr>
                <w:rFonts w:ascii="Calibri" w:hAnsi="Calibri"/>
                <w:color w:val="1F2937"/>
                <w:sz w:val="18"/>
              </w:rPr>
              <w:t>Record created across 3 normalized tables</w:t>
            </w:r>
          </w:p>
        </w:tc>
        <w:tc>
          <w:tcPr>
            <w:tcW w:w="1872" w:type="dxa"/>
            <w:shd w:val="clear" w:color="auto" w:fill="F8FAFC"/>
            <w:tcMar>
              <w:top w:w="80" w:type="dxa"/>
              <w:left w:w="80" w:type="dxa"/>
              <w:bottom w:w="80" w:type="dxa"/>
              <w:right w:w="80" w:type="dxa"/>
            </w:tcMar>
          </w:tcPr>
          <w:p w14:paraId="3493E1ED" w14:textId="77777777" w:rsidR="002A2A6B" w:rsidRDefault="00000000">
            <w:r>
              <w:rPr>
                <w:rFonts w:ascii="Calibri" w:hAnsi="Calibri"/>
                <w:color w:val="1F2937"/>
                <w:sz w:val="18"/>
              </w:rPr>
              <w:t>Patient created; patient_id returned</w:t>
            </w:r>
          </w:p>
        </w:tc>
        <w:tc>
          <w:tcPr>
            <w:tcW w:w="1872" w:type="dxa"/>
            <w:shd w:val="clear" w:color="auto" w:fill="F8FAFC"/>
            <w:tcMar>
              <w:top w:w="80" w:type="dxa"/>
              <w:left w:w="80" w:type="dxa"/>
              <w:bottom w:w="80" w:type="dxa"/>
              <w:right w:w="80" w:type="dxa"/>
            </w:tcMar>
          </w:tcPr>
          <w:p w14:paraId="284F0822" w14:textId="77777777" w:rsidR="002A2A6B" w:rsidRDefault="00000000">
            <w:r>
              <w:rPr>
                <w:rFonts w:ascii="Calibri" w:hAnsi="Calibri"/>
                <w:b/>
                <w:color w:val="10B981"/>
                <w:sz w:val="18"/>
              </w:rPr>
              <w:t>PASSED</w:t>
            </w:r>
          </w:p>
        </w:tc>
      </w:tr>
      <w:tr w:rsidR="002A2A6B" w14:paraId="6EA09621" w14:textId="77777777">
        <w:trPr>
          <w:jc w:val="center"/>
        </w:trPr>
        <w:tc>
          <w:tcPr>
            <w:tcW w:w="1872" w:type="dxa"/>
            <w:shd w:val="clear" w:color="auto" w:fill="FFFFFF"/>
            <w:tcMar>
              <w:top w:w="80" w:type="dxa"/>
              <w:left w:w="80" w:type="dxa"/>
              <w:bottom w:w="80" w:type="dxa"/>
              <w:right w:w="80" w:type="dxa"/>
            </w:tcMar>
          </w:tcPr>
          <w:p w14:paraId="0CDA10C2" w14:textId="77777777" w:rsidR="002A2A6B" w:rsidRDefault="00000000">
            <w:r>
              <w:rPr>
                <w:rFonts w:ascii="Calibri" w:hAnsi="Calibri"/>
                <w:color w:val="1F2937"/>
                <w:sz w:val="18"/>
              </w:rPr>
              <w:t>TC-04</w:t>
            </w:r>
          </w:p>
        </w:tc>
        <w:tc>
          <w:tcPr>
            <w:tcW w:w="1872" w:type="dxa"/>
            <w:shd w:val="clear" w:color="auto" w:fill="FFFFFF"/>
            <w:tcMar>
              <w:top w:w="80" w:type="dxa"/>
              <w:left w:w="80" w:type="dxa"/>
              <w:bottom w:w="80" w:type="dxa"/>
              <w:right w:w="80" w:type="dxa"/>
            </w:tcMar>
          </w:tcPr>
          <w:p w14:paraId="24C19F8C" w14:textId="77777777" w:rsidR="002A2A6B" w:rsidRDefault="00000000">
            <w:r>
              <w:rPr>
                <w:rFonts w:ascii="Calibri" w:hAnsi="Calibri"/>
                <w:color w:val="1F2937"/>
                <w:sz w:val="18"/>
              </w:rPr>
              <w:t>Run model prediction on patient record</w:t>
            </w:r>
          </w:p>
        </w:tc>
        <w:tc>
          <w:tcPr>
            <w:tcW w:w="1872" w:type="dxa"/>
            <w:shd w:val="clear" w:color="auto" w:fill="FFFFFF"/>
            <w:tcMar>
              <w:top w:w="80" w:type="dxa"/>
              <w:left w:w="80" w:type="dxa"/>
              <w:bottom w:w="80" w:type="dxa"/>
              <w:right w:w="80" w:type="dxa"/>
            </w:tcMar>
          </w:tcPr>
          <w:p w14:paraId="331272C3" w14:textId="77777777" w:rsidR="002A2A6B" w:rsidRDefault="00000000">
            <w:r>
              <w:rPr>
                <w:rFonts w:ascii="Calibri" w:hAnsi="Calibri"/>
                <w:color w:val="1F2937"/>
                <w:sz w:val="18"/>
              </w:rPr>
              <w:t>Calculates probability, assigns risk band</w:t>
            </w:r>
          </w:p>
        </w:tc>
        <w:tc>
          <w:tcPr>
            <w:tcW w:w="1872" w:type="dxa"/>
            <w:shd w:val="clear" w:color="auto" w:fill="FFFFFF"/>
            <w:tcMar>
              <w:top w:w="80" w:type="dxa"/>
              <w:left w:w="80" w:type="dxa"/>
              <w:bottom w:w="80" w:type="dxa"/>
              <w:right w:w="80" w:type="dxa"/>
            </w:tcMar>
          </w:tcPr>
          <w:p w14:paraId="65C95F74" w14:textId="77777777" w:rsidR="002A2A6B" w:rsidRDefault="00000000">
            <w:r>
              <w:rPr>
                <w:rFonts w:ascii="Calibri" w:hAnsi="Calibri"/>
                <w:color w:val="1F2937"/>
                <w:sz w:val="18"/>
              </w:rPr>
              <w:t>Probability returned; audit logged</w:t>
            </w:r>
          </w:p>
        </w:tc>
        <w:tc>
          <w:tcPr>
            <w:tcW w:w="1872" w:type="dxa"/>
            <w:shd w:val="clear" w:color="auto" w:fill="FFFFFF"/>
            <w:tcMar>
              <w:top w:w="80" w:type="dxa"/>
              <w:left w:w="80" w:type="dxa"/>
              <w:bottom w:w="80" w:type="dxa"/>
              <w:right w:w="80" w:type="dxa"/>
            </w:tcMar>
          </w:tcPr>
          <w:p w14:paraId="795FE351" w14:textId="77777777" w:rsidR="002A2A6B" w:rsidRDefault="00000000">
            <w:r>
              <w:rPr>
                <w:rFonts w:ascii="Calibri" w:hAnsi="Calibri"/>
                <w:b/>
                <w:color w:val="10B981"/>
                <w:sz w:val="18"/>
              </w:rPr>
              <w:t>PASSED</w:t>
            </w:r>
          </w:p>
        </w:tc>
      </w:tr>
      <w:tr w:rsidR="002A2A6B" w14:paraId="6B80D6C1" w14:textId="77777777">
        <w:trPr>
          <w:jc w:val="center"/>
        </w:trPr>
        <w:tc>
          <w:tcPr>
            <w:tcW w:w="1872" w:type="dxa"/>
            <w:shd w:val="clear" w:color="auto" w:fill="F8FAFC"/>
            <w:tcMar>
              <w:top w:w="80" w:type="dxa"/>
              <w:left w:w="80" w:type="dxa"/>
              <w:bottom w:w="80" w:type="dxa"/>
              <w:right w:w="80" w:type="dxa"/>
            </w:tcMar>
          </w:tcPr>
          <w:p w14:paraId="21AC6BFF" w14:textId="77777777" w:rsidR="002A2A6B" w:rsidRDefault="00000000">
            <w:r>
              <w:rPr>
                <w:rFonts w:ascii="Calibri" w:hAnsi="Calibri"/>
                <w:color w:val="1F2937"/>
                <w:sz w:val="18"/>
              </w:rPr>
              <w:t>TC-05</w:t>
            </w:r>
          </w:p>
        </w:tc>
        <w:tc>
          <w:tcPr>
            <w:tcW w:w="1872" w:type="dxa"/>
            <w:shd w:val="clear" w:color="auto" w:fill="F8FAFC"/>
            <w:tcMar>
              <w:top w:w="80" w:type="dxa"/>
              <w:left w:w="80" w:type="dxa"/>
              <w:bottom w:w="80" w:type="dxa"/>
              <w:right w:w="80" w:type="dxa"/>
            </w:tcMar>
          </w:tcPr>
          <w:p w14:paraId="6EB7E0CA" w14:textId="77777777" w:rsidR="002A2A6B" w:rsidRDefault="00000000">
            <w:r>
              <w:rPr>
                <w:rFonts w:ascii="Calibri" w:hAnsi="Calibri"/>
                <w:color w:val="1F2937"/>
                <w:sz w:val="18"/>
              </w:rPr>
              <w:t>TreeSHAP explainability for high risk (&gt;=0.50)</w:t>
            </w:r>
          </w:p>
        </w:tc>
        <w:tc>
          <w:tcPr>
            <w:tcW w:w="1872" w:type="dxa"/>
            <w:shd w:val="clear" w:color="auto" w:fill="F8FAFC"/>
            <w:tcMar>
              <w:top w:w="80" w:type="dxa"/>
              <w:left w:w="80" w:type="dxa"/>
              <w:bottom w:w="80" w:type="dxa"/>
              <w:right w:w="80" w:type="dxa"/>
            </w:tcMar>
          </w:tcPr>
          <w:p w14:paraId="1F378658" w14:textId="77777777" w:rsidR="002A2A6B" w:rsidRDefault="00000000">
            <w:r>
              <w:rPr>
                <w:rFonts w:ascii="Calibri" w:hAnsi="Calibri"/>
                <w:color w:val="1F2937"/>
                <w:sz w:val="18"/>
              </w:rPr>
              <w:t>Returns top 3 biometric risk factors</w:t>
            </w:r>
          </w:p>
        </w:tc>
        <w:tc>
          <w:tcPr>
            <w:tcW w:w="1872" w:type="dxa"/>
            <w:shd w:val="clear" w:color="auto" w:fill="F8FAFC"/>
            <w:tcMar>
              <w:top w:w="80" w:type="dxa"/>
              <w:left w:w="80" w:type="dxa"/>
              <w:bottom w:w="80" w:type="dxa"/>
              <w:right w:w="80" w:type="dxa"/>
            </w:tcMar>
          </w:tcPr>
          <w:p w14:paraId="3029933E" w14:textId="77777777" w:rsidR="002A2A6B" w:rsidRDefault="00000000">
            <w:r>
              <w:rPr>
                <w:rFonts w:ascii="Calibri" w:hAnsi="Calibri"/>
                <w:color w:val="1F2937"/>
                <w:sz w:val="18"/>
              </w:rPr>
              <w:t>Returns friendly-named factors</w:t>
            </w:r>
          </w:p>
        </w:tc>
        <w:tc>
          <w:tcPr>
            <w:tcW w:w="1872" w:type="dxa"/>
            <w:shd w:val="clear" w:color="auto" w:fill="F8FAFC"/>
            <w:tcMar>
              <w:top w:w="80" w:type="dxa"/>
              <w:left w:w="80" w:type="dxa"/>
              <w:bottom w:w="80" w:type="dxa"/>
              <w:right w:w="80" w:type="dxa"/>
            </w:tcMar>
          </w:tcPr>
          <w:p w14:paraId="460290FB" w14:textId="77777777" w:rsidR="002A2A6B" w:rsidRDefault="00000000">
            <w:r>
              <w:rPr>
                <w:rFonts w:ascii="Calibri" w:hAnsi="Calibri"/>
                <w:b/>
                <w:color w:val="10B981"/>
                <w:sz w:val="18"/>
              </w:rPr>
              <w:t>PASSED</w:t>
            </w:r>
          </w:p>
        </w:tc>
      </w:tr>
      <w:tr w:rsidR="002A2A6B" w14:paraId="723EF844" w14:textId="77777777">
        <w:trPr>
          <w:jc w:val="center"/>
        </w:trPr>
        <w:tc>
          <w:tcPr>
            <w:tcW w:w="1872" w:type="dxa"/>
            <w:shd w:val="clear" w:color="auto" w:fill="FFFFFF"/>
            <w:tcMar>
              <w:top w:w="80" w:type="dxa"/>
              <w:left w:w="80" w:type="dxa"/>
              <w:bottom w:w="80" w:type="dxa"/>
              <w:right w:w="80" w:type="dxa"/>
            </w:tcMar>
          </w:tcPr>
          <w:p w14:paraId="48BBA7B1" w14:textId="77777777" w:rsidR="002A2A6B" w:rsidRDefault="00000000">
            <w:r>
              <w:rPr>
                <w:rFonts w:ascii="Calibri" w:hAnsi="Calibri"/>
                <w:color w:val="1F2937"/>
                <w:sz w:val="18"/>
              </w:rPr>
              <w:t>TC-06</w:t>
            </w:r>
          </w:p>
        </w:tc>
        <w:tc>
          <w:tcPr>
            <w:tcW w:w="1872" w:type="dxa"/>
            <w:shd w:val="clear" w:color="auto" w:fill="FFFFFF"/>
            <w:tcMar>
              <w:top w:w="80" w:type="dxa"/>
              <w:left w:w="80" w:type="dxa"/>
              <w:bottom w:w="80" w:type="dxa"/>
              <w:right w:w="80" w:type="dxa"/>
            </w:tcMar>
          </w:tcPr>
          <w:p w14:paraId="621D1B9F" w14:textId="77777777" w:rsidR="002A2A6B" w:rsidRDefault="00000000">
            <w:r>
              <w:rPr>
                <w:rFonts w:ascii="Calibri" w:hAnsi="Calibri"/>
                <w:color w:val="1F2937"/>
                <w:sz w:val="18"/>
              </w:rPr>
              <w:t>Fetch prediction history (GET /predictions)</w:t>
            </w:r>
          </w:p>
        </w:tc>
        <w:tc>
          <w:tcPr>
            <w:tcW w:w="1872" w:type="dxa"/>
            <w:shd w:val="clear" w:color="auto" w:fill="FFFFFF"/>
            <w:tcMar>
              <w:top w:w="80" w:type="dxa"/>
              <w:left w:w="80" w:type="dxa"/>
              <w:bottom w:w="80" w:type="dxa"/>
              <w:right w:w="80" w:type="dxa"/>
            </w:tcMar>
          </w:tcPr>
          <w:p w14:paraId="11B9994D" w14:textId="77777777" w:rsidR="002A2A6B" w:rsidRDefault="00000000">
            <w:r>
              <w:rPr>
                <w:rFonts w:ascii="Calibri" w:hAnsi="Calibri"/>
                <w:color w:val="1F2937"/>
                <w:sz w:val="18"/>
              </w:rPr>
              <w:t>Returns historical evaluations chronologically</w:t>
            </w:r>
          </w:p>
        </w:tc>
        <w:tc>
          <w:tcPr>
            <w:tcW w:w="1872" w:type="dxa"/>
            <w:shd w:val="clear" w:color="auto" w:fill="FFFFFF"/>
            <w:tcMar>
              <w:top w:w="80" w:type="dxa"/>
              <w:left w:w="80" w:type="dxa"/>
              <w:bottom w:w="80" w:type="dxa"/>
              <w:right w:w="80" w:type="dxa"/>
            </w:tcMar>
          </w:tcPr>
          <w:p w14:paraId="183AE017" w14:textId="77777777" w:rsidR="002A2A6B" w:rsidRDefault="00000000">
            <w:r>
              <w:rPr>
                <w:rFonts w:ascii="Calibri" w:hAnsi="Calibri"/>
                <w:color w:val="1F2937"/>
                <w:sz w:val="18"/>
              </w:rPr>
              <w:t>Returns list sorted by latest first</w:t>
            </w:r>
          </w:p>
        </w:tc>
        <w:tc>
          <w:tcPr>
            <w:tcW w:w="1872" w:type="dxa"/>
            <w:shd w:val="clear" w:color="auto" w:fill="FFFFFF"/>
            <w:tcMar>
              <w:top w:w="80" w:type="dxa"/>
              <w:left w:w="80" w:type="dxa"/>
              <w:bottom w:w="80" w:type="dxa"/>
              <w:right w:w="80" w:type="dxa"/>
            </w:tcMar>
          </w:tcPr>
          <w:p w14:paraId="25B37FEA" w14:textId="77777777" w:rsidR="002A2A6B" w:rsidRDefault="00000000">
            <w:r>
              <w:rPr>
                <w:rFonts w:ascii="Calibri" w:hAnsi="Calibri"/>
                <w:b/>
                <w:color w:val="10B981"/>
                <w:sz w:val="18"/>
              </w:rPr>
              <w:t>PASSED</w:t>
            </w:r>
          </w:p>
        </w:tc>
      </w:tr>
      <w:tr w:rsidR="002A2A6B" w14:paraId="462E84E5" w14:textId="77777777">
        <w:trPr>
          <w:jc w:val="center"/>
        </w:trPr>
        <w:tc>
          <w:tcPr>
            <w:tcW w:w="1872" w:type="dxa"/>
            <w:shd w:val="clear" w:color="auto" w:fill="F8FAFC"/>
            <w:tcMar>
              <w:top w:w="80" w:type="dxa"/>
              <w:left w:w="80" w:type="dxa"/>
              <w:bottom w:w="80" w:type="dxa"/>
              <w:right w:w="80" w:type="dxa"/>
            </w:tcMar>
          </w:tcPr>
          <w:p w14:paraId="74C734BF" w14:textId="77777777" w:rsidR="002A2A6B" w:rsidRDefault="00000000">
            <w:r>
              <w:rPr>
                <w:rFonts w:ascii="Calibri" w:hAnsi="Calibri"/>
                <w:color w:val="1F2937"/>
                <w:sz w:val="18"/>
              </w:rPr>
              <w:t>TC-07</w:t>
            </w:r>
          </w:p>
        </w:tc>
        <w:tc>
          <w:tcPr>
            <w:tcW w:w="1872" w:type="dxa"/>
            <w:shd w:val="clear" w:color="auto" w:fill="F8FAFC"/>
            <w:tcMar>
              <w:top w:w="80" w:type="dxa"/>
              <w:left w:w="80" w:type="dxa"/>
              <w:bottom w:w="80" w:type="dxa"/>
              <w:right w:w="80" w:type="dxa"/>
            </w:tcMar>
          </w:tcPr>
          <w:p w14:paraId="193F80E5" w14:textId="77777777" w:rsidR="002A2A6B" w:rsidRDefault="00000000">
            <w:r>
              <w:rPr>
                <w:rFonts w:ascii="Calibri" w:hAnsi="Calibri"/>
                <w:color w:val="1F2937"/>
                <w:sz w:val="18"/>
              </w:rPr>
              <w:t>Automated Pytest API test suite execution</w:t>
            </w:r>
          </w:p>
        </w:tc>
        <w:tc>
          <w:tcPr>
            <w:tcW w:w="1872" w:type="dxa"/>
            <w:shd w:val="clear" w:color="auto" w:fill="F8FAFC"/>
            <w:tcMar>
              <w:top w:w="80" w:type="dxa"/>
              <w:left w:w="80" w:type="dxa"/>
              <w:bottom w:w="80" w:type="dxa"/>
              <w:right w:w="80" w:type="dxa"/>
            </w:tcMar>
          </w:tcPr>
          <w:p w14:paraId="34408E42" w14:textId="77777777" w:rsidR="002A2A6B" w:rsidRDefault="00000000">
            <w:r>
              <w:rPr>
                <w:rFonts w:ascii="Calibri" w:hAnsi="Calibri"/>
                <w:color w:val="1F2937"/>
                <w:sz w:val="18"/>
              </w:rPr>
              <w:t>Full automated test suite runs via CI/CD</w:t>
            </w:r>
          </w:p>
        </w:tc>
        <w:tc>
          <w:tcPr>
            <w:tcW w:w="1872" w:type="dxa"/>
            <w:shd w:val="clear" w:color="auto" w:fill="F8FAFC"/>
            <w:tcMar>
              <w:top w:w="80" w:type="dxa"/>
              <w:left w:w="80" w:type="dxa"/>
              <w:bottom w:w="80" w:type="dxa"/>
              <w:right w:w="80" w:type="dxa"/>
            </w:tcMar>
          </w:tcPr>
          <w:p w14:paraId="2B9E553E" w14:textId="77777777" w:rsidR="002A2A6B" w:rsidRDefault="00000000">
            <w:r>
              <w:rPr>
                <w:rFonts w:ascii="Calibri" w:hAnsi="Calibri"/>
                <w:color w:val="1F2937"/>
                <w:sz w:val="18"/>
              </w:rPr>
              <w:t>tests/ directory currently empty</w:t>
            </w:r>
          </w:p>
        </w:tc>
        <w:tc>
          <w:tcPr>
            <w:tcW w:w="1872" w:type="dxa"/>
            <w:shd w:val="clear" w:color="auto" w:fill="F8FAFC"/>
            <w:tcMar>
              <w:top w:w="80" w:type="dxa"/>
              <w:left w:w="80" w:type="dxa"/>
              <w:bottom w:w="80" w:type="dxa"/>
              <w:right w:w="80" w:type="dxa"/>
            </w:tcMar>
          </w:tcPr>
          <w:p w14:paraId="7438E823" w14:textId="77777777" w:rsidR="002A2A6B" w:rsidRDefault="00000000">
            <w:r>
              <w:rPr>
                <w:rFonts w:ascii="Calibri" w:hAnsi="Calibri"/>
                <w:b/>
                <w:color w:val="EF4444"/>
                <w:sz w:val="18"/>
              </w:rPr>
              <w:t>PENDING</w:t>
            </w:r>
          </w:p>
        </w:tc>
      </w:tr>
    </w:tbl>
    <w:p w14:paraId="01AD1A8A" w14:textId="77777777" w:rsidR="002A2A6B" w:rsidRDefault="00000000">
      <w:pPr>
        <w:pStyle w:val="Heading1"/>
        <w:spacing w:before="280" w:after="120"/>
      </w:pPr>
      <w:r>
        <w:rPr>
          <w:rFonts w:ascii="Calibri" w:hAnsi="Calibri"/>
          <w:color w:val="1E3A8A"/>
          <w:sz w:val="36"/>
        </w:rPr>
        <w:t>12. Challenges and Solutions</w:t>
      </w:r>
    </w:p>
    <w:p w14:paraId="68DFCF56" w14:textId="77777777" w:rsidR="002A2A6B" w:rsidRDefault="00000000">
      <w:pPr>
        <w:pStyle w:val="ListBullet"/>
        <w:spacing w:after="80"/>
      </w:pPr>
      <w:r>
        <w:rPr>
          <w:rFonts w:ascii="Calibri" w:hAnsi="Calibri"/>
          <w:b/>
          <w:color w:val="1F2937"/>
        </w:rPr>
        <w:t>Data Leakage Prevention:</w:t>
      </w:r>
      <w:r>
        <w:rPr>
          <w:rFonts w:ascii="Calibri" w:hAnsi="Calibri"/>
          <w:color w:val="1F2937"/>
        </w:rPr>
        <w:t xml:space="preserve"> Preprocessing inside naive scripts often bleeds test distributions into training sets. Solution: Wrapped all transformations in custom scikit-learn transformers (BaseEstimator, TransformerMixin) inside a sealed Pipeline.</w:t>
      </w:r>
    </w:p>
    <w:p w14:paraId="6D2200B7" w14:textId="77777777" w:rsidR="002A2A6B" w:rsidRDefault="00000000">
      <w:pPr>
        <w:pStyle w:val="ListBullet"/>
        <w:spacing w:after="80"/>
      </w:pPr>
      <w:r>
        <w:rPr>
          <w:rFonts w:ascii="Calibri" w:hAnsi="Calibri"/>
          <w:b/>
          <w:color w:val="1F2937"/>
        </w:rPr>
        <w:lastRenderedPageBreak/>
        <w:t>Pipeline Feature Name Tracking:</w:t>
      </w:r>
      <w:r>
        <w:rPr>
          <w:rFonts w:ascii="Calibri" w:hAnsi="Calibri"/>
          <w:color w:val="1F2937"/>
        </w:rPr>
        <w:t xml:space="preserve"> Encoders and SelectKBest strip column names into raw NumPy arrays, complicating downstream SHAP interpretation. Solution: Programmed dynamic name reconstruction using get_feature_names_out() and selector boolean masks.</w:t>
      </w:r>
    </w:p>
    <w:p w14:paraId="4C826198" w14:textId="77777777" w:rsidR="002A2A6B" w:rsidRDefault="00000000">
      <w:pPr>
        <w:pStyle w:val="ListBullet"/>
        <w:spacing w:after="80"/>
      </w:pPr>
      <w:r>
        <w:rPr>
          <w:rFonts w:ascii="Calibri" w:hAnsi="Calibri"/>
          <w:b/>
          <w:color w:val="1F2937"/>
        </w:rPr>
        <w:t>Multi-Table Database Transactions:</w:t>
      </w:r>
      <w:r>
        <w:rPr>
          <w:rFonts w:ascii="Calibri" w:hAnsi="Calibri"/>
          <w:color w:val="1F2937"/>
        </w:rPr>
        <w:t xml:space="preserve"> Writing patient records requires inserting rows into three relational tables. Unhandled failures risk leaving orphaned records. Solution: Managed transactions via SQLAlchemy sessions, using db.flush() for foreign key assignment and atomic db.commit().</w:t>
      </w:r>
    </w:p>
    <w:p w14:paraId="40E6DA76" w14:textId="77777777" w:rsidR="002A2A6B" w:rsidRDefault="00000000">
      <w:pPr>
        <w:pStyle w:val="Heading1"/>
        <w:spacing w:before="280" w:after="120"/>
      </w:pPr>
      <w:r>
        <w:rPr>
          <w:rFonts w:ascii="Calibri" w:hAnsi="Calibri"/>
          <w:color w:val="1E3A8A"/>
          <w:sz w:val="36"/>
        </w:rPr>
        <w:t>13. Current Limitations</w:t>
      </w:r>
    </w:p>
    <w:p w14:paraId="7357BD53" w14:textId="77777777" w:rsidR="002A2A6B" w:rsidRDefault="00000000">
      <w:pPr>
        <w:pStyle w:val="ListBullet"/>
        <w:spacing w:after="80"/>
      </w:pPr>
      <w:r>
        <w:rPr>
          <w:rFonts w:ascii="Calibri" w:hAnsi="Calibri"/>
          <w:b/>
          <w:color w:val="1F2937"/>
        </w:rPr>
        <w:t>Authentication Security:</w:t>
      </w:r>
      <w:r>
        <w:rPr>
          <w:rFonts w:ascii="Calibri" w:hAnsi="Calibri"/>
          <w:color w:val="1F2937"/>
        </w:rPr>
        <w:t xml:space="preserve"> Passwords are currently stored as plaintext strings in the database rather than hashed with salt (bcrypt/Argon2). JWT tokens are not yet integrated.</w:t>
      </w:r>
    </w:p>
    <w:p w14:paraId="08071EE7" w14:textId="77777777" w:rsidR="002A2A6B" w:rsidRDefault="00000000">
      <w:pPr>
        <w:pStyle w:val="ListBullet"/>
        <w:spacing w:after="80"/>
      </w:pPr>
      <w:r>
        <w:rPr>
          <w:rFonts w:ascii="Calibri" w:hAnsi="Calibri"/>
          <w:b/>
          <w:color w:val="1F2937"/>
        </w:rPr>
        <w:t>Automated Test Coverage:</w:t>
      </w:r>
      <w:r>
        <w:rPr>
          <w:rFonts w:ascii="Calibri" w:hAnsi="Calibri"/>
          <w:color w:val="1F2937"/>
        </w:rPr>
        <w:t xml:space="preserve"> While manual browser and API testing confirm all features work, automated pytest suites under tests/ are unpopulated.</w:t>
      </w:r>
    </w:p>
    <w:p w14:paraId="1439403D" w14:textId="77777777" w:rsidR="002A2A6B" w:rsidRDefault="00000000">
      <w:pPr>
        <w:pStyle w:val="ListBullet"/>
        <w:spacing w:after="80"/>
      </w:pPr>
      <w:r>
        <w:rPr>
          <w:rFonts w:ascii="Calibri" w:hAnsi="Calibri"/>
          <w:b/>
          <w:color w:val="1F2937"/>
        </w:rPr>
        <w:t>Database Engine Dualism:</w:t>
      </w:r>
      <w:r>
        <w:rPr>
          <w:rFonts w:ascii="Calibri" w:hAnsi="Calibri"/>
          <w:color w:val="1F2937"/>
        </w:rPr>
        <w:t xml:space="preserve"> The development environment runs on SQLite (heart_disease.db) while production scripts target PostgreSQL. Automated Alembic migrations are pending.</w:t>
      </w:r>
    </w:p>
    <w:p w14:paraId="7362201A" w14:textId="77777777" w:rsidR="002A2A6B" w:rsidRDefault="00000000">
      <w:pPr>
        <w:pStyle w:val="ListBullet"/>
        <w:spacing w:after="80"/>
      </w:pPr>
      <w:r>
        <w:rPr>
          <w:rFonts w:ascii="Calibri" w:hAnsi="Calibri"/>
          <w:b/>
          <w:color w:val="1F2937"/>
        </w:rPr>
        <w:t>Evaluation Figure Exports:</w:t>
      </w:r>
      <w:r>
        <w:rPr>
          <w:rFonts w:ascii="Calibri" w:hAnsi="Calibri"/>
          <w:color w:val="1F2937"/>
        </w:rPr>
        <w:t xml:space="preserve"> ROC curves, confusion matrices, and SHAP summary plots are currently rendered in code; static figure exports under reports/figures/ are pending.</w:t>
      </w:r>
    </w:p>
    <w:p w14:paraId="16766B47" w14:textId="77777777" w:rsidR="002A2A6B" w:rsidRDefault="00000000">
      <w:pPr>
        <w:pStyle w:val="ListBullet"/>
        <w:spacing w:after="80"/>
      </w:pPr>
      <w:r>
        <w:rPr>
          <w:rFonts w:ascii="Calibri" w:hAnsi="Calibri"/>
          <w:b/>
          <w:color w:val="1F2937"/>
        </w:rPr>
        <w:t>Educational System Framing:</w:t>
      </w:r>
      <w:r>
        <w:rPr>
          <w:rFonts w:ascii="Calibri" w:hAnsi="Calibri"/>
          <w:color w:val="1F2937"/>
        </w:rPr>
        <w:t xml:space="preserve"> HeartX is strictly an educational clinical decision support prototype and is not clinically certified for medical diagnosis.</w:t>
      </w:r>
    </w:p>
    <w:p w14:paraId="57FE3093" w14:textId="77777777" w:rsidR="002A2A6B" w:rsidRDefault="00000000">
      <w:pPr>
        <w:pStyle w:val="Heading1"/>
        <w:spacing w:before="280" w:after="120"/>
      </w:pPr>
      <w:r>
        <w:rPr>
          <w:rFonts w:ascii="Calibri" w:hAnsi="Calibri"/>
          <w:color w:val="1E3A8A"/>
          <w:sz w:val="36"/>
        </w:rPr>
        <w:t>14. Remaining Work and Prioritized Checklist</w:t>
      </w:r>
    </w:p>
    <w:p w14:paraId="4D9A5091" w14:textId="77777777" w:rsidR="002A2A6B" w:rsidRDefault="00000000">
      <w:pPr>
        <w:spacing w:after="120"/>
      </w:pPr>
      <w:r>
        <w:rPr>
          <w:rFonts w:ascii="Calibri" w:hAnsi="Calibri"/>
          <w:color w:val="1F2937"/>
        </w:rPr>
        <w:t>The remaining tasks before final academic presentation and project submission are prioritized below:</w:t>
      </w:r>
    </w:p>
    <w:p w14:paraId="3411AA5C" w14:textId="77777777" w:rsidR="002A2A6B" w:rsidRDefault="00000000">
      <w:pPr>
        <w:pStyle w:val="ListBullet"/>
        <w:spacing w:after="80"/>
      </w:pPr>
      <w:r>
        <w:rPr>
          <w:rFonts w:ascii="Calibri" w:hAnsi="Calibri"/>
          <w:b/>
          <w:color w:val="1F2937"/>
        </w:rPr>
        <w:t>Priority 1 (Security):</w:t>
      </w:r>
      <w:r>
        <w:rPr>
          <w:rFonts w:ascii="Calibri" w:hAnsi="Calibri"/>
          <w:color w:val="1F2937"/>
        </w:rPr>
        <w:t xml:space="preserve"> Implement password hashing with passlib/bcrypt; integrate JWT token middleware in FastAPI.</w:t>
      </w:r>
    </w:p>
    <w:p w14:paraId="24C1638A" w14:textId="77777777" w:rsidR="002A2A6B" w:rsidRDefault="00000000">
      <w:pPr>
        <w:pStyle w:val="ListBullet"/>
        <w:spacing w:after="80"/>
      </w:pPr>
      <w:r>
        <w:rPr>
          <w:rFonts w:ascii="Calibri" w:hAnsi="Calibri"/>
          <w:b/>
          <w:color w:val="1F2937"/>
        </w:rPr>
        <w:t>Priority 2 (Testing):</w:t>
      </w:r>
      <w:r>
        <w:rPr>
          <w:rFonts w:ascii="Calibri" w:hAnsi="Calibri"/>
          <w:color w:val="1F2937"/>
        </w:rPr>
        <w:t xml:space="preserve"> Author automated backend unit and integration tests using pytest and httpx in tests/.</w:t>
      </w:r>
    </w:p>
    <w:p w14:paraId="2A146FFD" w14:textId="77777777" w:rsidR="002A2A6B" w:rsidRDefault="00000000">
      <w:pPr>
        <w:pStyle w:val="ListBullet"/>
        <w:spacing w:after="80"/>
      </w:pPr>
      <w:r>
        <w:rPr>
          <w:rFonts w:ascii="Calibri" w:hAnsi="Calibri"/>
          <w:b/>
          <w:color w:val="1F2937"/>
        </w:rPr>
        <w:t>Priority 3 (Visualizations):</w:t>
      </w:r>
      <w:r>
        <w:rPr>
          <w:rFonts w:ascii="Calibri" w:hAnsi="Calibri"/>
          <w:color w:val="1F2937"/>
        </w:rPr>
        <w:t xml:space="preserve"> Generate and export high-resolution PNG plots (ROC curve, confusion matrix, SHAP summary) to reports/figures/.</w:t>
      </w:r>
    </w:p>
    <w:p w14:paraId="6D1901FE" w14:textId="77777777" w:rsidR="002A2A6B" w:rsidRDefault="00000000">
      <w:pPr>
        <w:pStyle w:val="ListBullet"/>
        <w:spacing w:after="80"/>
      </w:pPr>
      <w:r>
        <w:rPr>
          <w:rFonts w:ascii="Calibri" w:hAnsi="Calibri"/>
          <w:b/>
          <w:color w:val="1F2937"/>
        </w:rPr>
        <w:t>Priority 4 (Database Migration):</w:t>
      </w:r>
      <w:r>
        <w:rPr>
          <w:rFonts w:ascii="Calibri" w:hAnsi="Calibri"/>
          <w:color w:val="1F2937"/>
        </w:rPr>
        <w:t xml:space="preserve"> Migrate local SQLite to containerized PostgreSQL using Docker Compose and configure Alembic migrations.</w:t>
      </w:r>
    </w:p>
    <w:p w14:paraId="736E593E" w14:textId="77777777" w:rsidR="002A2A6B" w:rsidRDefault="00000000">
      <w:pPr>
        <w:pStyle w:val="ListBullet"/>
        <w:spacing w:after="80"/>
      </w:pPr>
      <w:r>
        <w:rPr>
          <w:rFonts w:ascii="Calibri" w:hAnsi="Calibri"/>
          <w:b/>
          <w:color w:val="1F2937"/>
        </w:rPr>
        <w:t>Priority 5 (Documentation):</w:t>
      </w:r>
      <w:r>
        <w:rPr>
          <w:rFonts w:ascii="Calibri" w:hAnsi="Calibri"/>
          <w:color w:val="1F2937"/>
        </w:rPr>
        <w:t xml:space="preserve"> Capture screenshots from the running web application and insert them into the Section 8 placeholders.</w:t>
      </w:r>
    </w:p>
    <w:p w14:paraId="6B6295FC" w14:textId="77777777" w:rsidR="002A2A6B" w:rsidRDefault="00000000">
      <w:pPr>
        <w:pStyle w:val="Heading1"/>
        <w:spacing w:before="280" w:after="120"/>
      </w:pPr>
      <w:r>
        <w:rPr>
          <w:rFonts w:ascii="Calibri" w:hAnsi="Calibri"/>
          <w:color w:val="1E3A8A"/>
          <w:sz w:val="36"/>
        </w:rPr>
        <w:t>15. Conclusion</w:t>
      </w:r>
    </w:p>
    <w:p w14:paraId="4020C521" w14:textId="77777777" w:rsidR="002A2A6B" w:rsidRDefault="00000000">
      <w:pPr>
        <w:spacing w:after="120"/>
        <w:rPr>
          <w:rFonts w:ascii="Calibri" w:hAnsi="Calibri"/>
          <w:color w:val="1F2937"/>
        </w:rPr>
      </w:pPr>
      <w:r>
        <w:rPr>
          <w:rFonts w:ascii="Calibri" w:hAnsi="Calibri"/>
          <w:color w:val="1F2937"/>
        </w:rPr>
        <w:t xml:space="preserve">The HeartX – Heart Disease Prediction System has successfully evolved from a conceptual architecture into a working, multi-tier clinical decision support web platform. The predictive engine is anchored by an optimized XGBoost model achieving verified benchmarks of 88.04% accuracy, 93.14% recall, and 0.9145 ROC-AUC, outperforming seven competing algorithmic baselines. Unlike isolated machine learning scripts, HeartX operates as a complete database-driven system featuring a 3NF normalized schema, </w:t>
      </w:r>
      <w:r>
        <w:rPr>
          <w:rFonts w:ascii="Calibri" w:hAnsi="Calibri"/>
          <w:color w:val="1F2937"/>
        </w:rPr>
        <w:lastRenderedPageBreak/>
        <w:t>asynchronous audit logging, runtime TreeSHAP explainability, and an intuitive React interface for clinical workflows. Completing the upcoming priorities—password hashing, automated test suites, and PostgreSQL migration—will bring the project to full production readiness.</w:t>
      </w:r>
    </w:p>
    <w:p w14:paraId="5B731524" w14:textId="77777777" w:rsidR="00DB43B7" w:rsidRDefault="00DB43B7">
      <w:pPr>
        <w:spacing w:after="120"/>
      </w:pPr>
    </w:p>
    <w:p w14:paraId="44376213" w14:textId="68FEE576" w:rsidR="002A2A6B" w:rsidRPr="00DB43B7" w:rsidRDefault="00000000" w:rsidP="00DB43B7">
      <w:pPr>
        <w:rPr>
          <w:lang w:val="en-IN"/>
        </w:rPr>
      </w:pPr>
      <w:r>
        <w:rPr>
          <w:rFonts w:ascii="Calibri" w:hAnsi="Calibri"/>
          <w:b/>
          <w:color w:val="1E3A8A"/>
          <w:sz w:val="36"/>
        </w:rPr>
        <w:t xml:space="preserve">16. </w:t>
      </w:r>
      <w:r w:rsidR="00DB43B7" w:rsidRPr="00DB43B7">
        <w:rPr>
          <w:rFonts w:ascii="Calibri" w:hAnsi="Calibri"/>
          <w:b/>
          <w:color w:val="1E3A8A"/>
          <w:sz w:val="36"/>
        </w:rPr>
        <w:t>Previous Research and Work in This Field</w:t>
      </w:r>
    </w:p>
    <w:p w14:paraId="16BB3AE8" w14:textId="77777777" w:rsidR="00DB43B7" w:rsidRPr="00DB43B7" w:rsidRDefault="00DB43B7" w:rsidP="00DB43B7">
      <w:pPr>
        <w:rPr>
          <w:lang w:val="en-IN"/>
        </w:rPr>
      </w:pPr>
      <w:r w:rsidRPr="00DB43B7">
        <w:rPr>
          <w:lang w:val="en-IN"/>
        </w:rPr>
        <w:t>Over the past two decades, extensive research has investigated machine learning and computational intelligence techniques to automate and improve the early risk stratification of coronary heart disease. Pioneering investigations by Detrano et al. (1989) on the Cleveland clinic cohort laid the foundational benchmark for algorithmic cardiac risk assessment, demonstrating that statistical logistic regression could achieve discriminative accuracy comparable to invasive fluoroscopy. Subsequent literature transitioned toward ensemble learning and non-linear classification models; studies by Mohan et al. (2019) and Repaka et al. (2019) demonstrated that decision tree ensembles, Support Vector Machines (SVM), and Hybrid Random Forests significantly outperformed traditional linear baselines in cross-validated classification accuracy on clinical tabular datasets. More recently, gradient boosted decision trees—notably XGBoost and LightGBM—have emerged as state-of-the-art benchmarks in biomedical tabular informatics due to their robustness against data sparsity, handling of skewed distributions, and capacity to capture complex non-linear feature interactions without aggressive dimensionality reduction.</w:t>
      </w:r>
    </w:p>
    <w:p w14:paraId="27CF8749" w14:textId="77777777" w:rsidR="00DB43B7" w:rsidRPr="00DB43B7" w:rsidRDefault="00DB43B7" w:rsidP="00DB43B7">
      <w:pPr>
        <w:rPr>
          <w:lang w:val="en-IN"/>
        </w:rPr>
      </w:pPr>
      <w:r w:rsidRPr="00DB43B7">
        <w:rPr>
          <w:lang w:val="en-IN"/>
        </w:rPr>
        <w:t>However, existing literature exhibits two critical shortcomings: first, the vast majority of prior work treats models as "black-box" systems, failing to provide instance-level interpretability that clinical practitioners require to trust and act upon predictions. The emergence of game-theoretic explainability frameworks, particularly SHAP (SHapley Additive exPlanations) introduced by Lundberg and Lee (2017), has begun to bridge this divide by deriving exact Shapley values to identify personalized biometric risk contributors. Second, most published research remains confined to isolated, offline Jupyter notebooks evaluated on static CSV files, omitting the relational database architectures (such as normalized 3NF schemas and audit logging), transactional integrity, and authenticated web services essential for transitioning predictive algorithms into clinical decision support workflows. HeartX builds upon this prior empirical foundation by coupling an optimized, recall-prioritized gradient boosted pipeline with runtime TreeSHAP explainability, underpinned by an operational, multi-tier database-driven application.</w:t>
      </w:r>
    </w:p>
    <w:p w14:paraId="45FAF48C" w14:textId="77777777" w:rsidR="00DB43B7" w:rsidRPr="00DB43B7" w:rsidRDefault="00DB43B7" w:rsidP="00DB43B7"/>
    <w:p w14:paraId="679DCB82" w14:textId="77777777" w:rsidR="002A2A6B" w:rsidRDefault="00000000">
      <w:pPr>
        <w:pStyle w:val="Heading2"/>
        <w:spacing w:before="280" w:after="120"/>
      </w:pPr>
      <w:r>
        <w:rPr>
          <w:rFonts w:ascii="Calibri" w:hAnsi="Calibri"/>
          <w:color w:val="0D9488"/>
          <w:sz w:val="28"/>
        </w:rPr>
        <w:t>B. Feature-Wise Completion Status Table</w:t>
      </w:r>
    </w:p>
    <w:tbl>
      <w:tblPr>
        <w:tblW w:w="0" w:type="auto"/>
        <w:jc w:val="center"/>
        <w:tblLook w:val="04A0" w:firstRow="1" w:lastRow="0" w:firstColumn="1" w:lastColumn="0" w:noHBand="0" w:noVBand="1"/>
      </w:tblPr>
      <w:tblGrid>
        <w:gridCol w:w="2233"/>
        <w:gridCol w:w="2246"/>
        <w:gridCol w:w="2267"/>
        <w:gridCol w:w="2774"/>
      </w:tblGrid>
      <w:tr w:rsidR="002A2A6B" w14:paraId="08A4D956" w14:textId="77777777">
        <w:trPr>
          <w:jc w:val="center"/>
        </w:trPr>
        <w:tc>
          <w:tcPr>
            <w:tcW w:w="2340" w:type="dxa"/>
            <w:shd w:val="clear" w:color="auto" w:fill="1E3A8A"/>
            <w:tcMar>
              <w:top w:w="80" w:type="dxa"/>
              <w:left w:w="80" w:type="dxa"/>
              <w:bottom w:w="80" w:type="dxa"/>
              <w:right w:w="80" w:type="dxa"/>
            </w:tcMar>
          </w:tcPr>
          <w:p w14:paraId="2B951D5C" w14:textId="77777777" w:rsidR="002A2A6B" w:rsidRDefault="00000000">
            <w:r>
              <w:rPr>
                <w:rFonts w:ascii="Calibri" w:hAnsi="Calibri"/>
                <w:b/>
                <w:color w:val="FFFFFF"/>
                <w:sz w:val="19"/>
              </w:rPr>
              <w:t>Subsystem</w:t>
            </w:r>
          </w:p>
        </w:tc>
        <w:tc>
          <w:tcPr>
            <w:tcW w:w="2340" w:type="dxa"/>
            <w:shd w:val="clear" w:color="auto" w:fill="1E3A8A"/>
            <w:tcMar>
              <w:top w:w="80" w:type="dxa"/>
              <w:left w:w="80" w:type="dxa"/>
              <w:bottom w:w="80" w:type="dxa"/>
              <w:right w:w="80" w:type="dxa"/>
            </w:tcMar>
          </w:tcPr>
          <w:p w14:paraId="129411D0" w14:textId="77777777" w:rsidR="002A2A6B" w:rsidRDefault="00000000">
            <w:r>
              <w:rPr>
                <w:rFonts w:ascii="Calibri" w:hAnsi="Calibri"/>
                <w:b/>
                <w:color w:val="FFFFFF"/>
                <w:sz w:val="19"/>
              </w:rPr>
              <w:t>Feature Description</w:t>
            </w:r>
          </w:p>
        </w:tc>
        <w:tc>
          <w:tcPr>
            <w:tcW w:w="2340" w:type="dxa"/>
            <w:shd w:val="clear" w:color="auto" w:fill="1E3A8A"/>
            <w:tcMar>
              <w:top w:w="80" w:type="dxa"/>
              <w:left w:w="80" w:type="dxa"/>
              <w:bottom w:w="80" w:type="dxa"/>
              <w:right w:w="80" w:type="dxa"/>
            </w:tcMar>
          </w:tcPr>
          <w:p w14:paraId="557C25AA" w14:textId="77777777" w:rsidR="002A2A6B" w:rsidRDefault="00000000">
            <w:r>
              <w:rPr>
                <w:rFonts w:ascii="Calibri" w:hAnsi="Calibri"/>
                <w:b/>
                <w:color w:val="FFFFFF"/>
                <w:sz w:val="19"/>
              </w:rPr>
              <w:t>Implementation Status</w:t>
            </w:r>
          </w:p>
        </w:tc>
        <w:tc>
          <w:tcPr>
            <w:tcW w:w="2340" w:type="dxa"/>
            <w:shd w:val="clear" w:color="auto" w:fill="1E3A8A"/>
            <w:tcMar>
              <w:top w:w="80" w:type="dxa"/>
              <w:left w:w="80" w:type="dxa"/>
              <w:bottom w:w="80" w:type="dxa"/>
              <w:right w:w="80" w:type="dxa"/>
            </w:tcMar>
          </w:tcPr>
          <w:p w14:paraId="16BDC114" w14:textId="77777777" w:rsidR="002A2A6B" w:rsidRDefault="00000000">
            <w:r>
              <w:rPr>
                <w:rFonts w:ascii="Calibri" w:hAnsi="Calibri"/>
                <w:b/>
                <w:color w:val="FFFFFF"/>
                <w:sz w:val="19"/>
              </w:rPr>
              <w:t>Verification Artifact</w:t>
            </w:r>
          </w:p>
        </w:tc>
      </w:tr>
      <w:tr w:rsidR="002A2A6B" w14:paraId="0AC543EE" w14:textId="77777777">
        <w:trPr>
          <w:jc w:val="center"/>
        </w:trPr>
        <w:tc>
          <w:tcPr>
            <w:tcW w:w="2340" w:type="dxa"/>
            <w:shd w:val="clear" w:color="auto" w:fill="F8FAFC"/>
            <w:tcMar>
              <w:top w:w="60" w:type="dxa"/>
              <w:left w:w="60" w:type="dxa"/>
              <w:bottom w:w="60" w:type="dxa"/>
              <w:right w:w="60" w:type="dxa"/>
            </w:tcMar>
          </w:tcPr>
          <w:p w14:paraId="37326D24" w14:textId="77777777" w:rsidR="002A2A6B" w:rsidRDefault="00000000">
            <w:r>
              <w:rPr>
                <w:rFonts w:ascii="Calibri" w:hAnsi="Calibri"/>
                <w:color w:val="1F2937"/>
                <w:sz w:val="18"/>
              </w:rPr>
              <w:t>Machine Learning</w:t>
            </w:r>
          </w:p>
        </w:tc>
        <w:tc>
          <w:tcPr>
            <w:tcW w:w="2340" w:type="dxa"/>
            <w:shd w:val="clear" w:color="auto" w:fill="F8FAFC"/>
            <w:tcMar>
              <w:top w:w="60" w:type="dxa"/>
              <w:left w:w="60" w:type="dxa"/>
              <w:bottom w:w="60" w:type="dxa"/>
              <w:right w:w="60" w:type="dxa"/>
            </w:tcMar>
          </w:tcPr>
          <w:p w14:paraId="2491E10F" w14:textId="77777777" w:rsidR="002A2A6B" w:rsidRDefault="00000000">
            <w:r>
              <w:rPr>
                <w:rFonts w:ascii="Calibri" w:hAnsi="Calibri"/>
                <w:color w:val="1F2937"/>
                <w:sz w:val="18"/>
              </w:rPr>
              <w:t>Custom Feature Engineering Pipeline</w:t>
            </w:r>
          </w:p>
        </w:tc>
        <w:tc>
          <w:tcPr>
            <w:tcW w:w="2340" w:type="dxa"/>
            <w:shd w:val="clear" w:color="auto" w:fill="F8FAFC"/>
            <w:tcMar>
              <w:top w:w="60" w:type="dxa"/>
              <w:left w:w="60" w:type="dxa"/>
              <w:bottom w:w="60" w:type="dxa"/>
              <w:right w:w="60" w:type="dxa"/>
            </w:tcMar>
          </w:tcPr>
          <w:p w14:paraId="0B73D445" w14:textId="77777777" w:rsidR="002A2A6B" w:rsidRDefault="00000000">
            <w:r>
              <w:rPr>
                <w:rFonts w:ascii="Calibri" w:hAnsi="Calibri"/>
                <w:b/>
                <w:color w:val="10B981"/>
                <w:sz w:val="18"/>
              </w:rPr>
              <w:t>Completed</w:t>
            </w:r>
          </w:p>
        </w:tc>
        <w:tc>
          <w:tcPr>
            <w:tcW w:w="2340" w:type="dxa"/>
            <w:shd w:val="clear" w:color="auto" w:fill="F8FAFC"/>
            <w:tcMar>
              <w:top w:w="60" w:type="dxa"/>
              <w:left w:w="60" w:type="dxa"/>
              <w:bottom w:w="60" w:type="dxa"/>
              <w:right w:w="60" w:type="dxa"/>
            </w:tcMar>
          </w:tcPr>
          <w:p w14:paraId="75A30A0B" w14:textId="77777777" w:rsidR="002A2A6B" w:rsidRDefault="00000000">
            <w:r>
              <w:rPr>
                <w:rFonts w:ascii="Calibri" w:hAnsi="Calibri"/>
                <w:color w:val="1F2937"/>
                <w:sz w:val="18"/>
              </w:rPr>
              <w:t>src/features/engineering.py</w:t>
            </w:r>
          </w:p>
        </w:tc>
      </w:tr>
      <w:tr w:rsidR="002A2A6B" w14:paraId="2B2C094B" w14:textId="77777777">
        <w:trPr>
          <w:jc w:val="center"/>
        </w:trPr>
        <w:tc>
          <w:tcPr>
            <w:tcW w:w="2340" w:type="dxa"/>
            <w:shd w:val="clear" w:color="auto" w:fill="FFFFFF"/>
            <w:tcMar>
              <w:top w:w="60" w:type="dxa"/>
              <w:left w:w="60" w:type="dxa"/>
              <w:bottom w:w="60" w:type="dxa"/>
              <w:right w:w="60" w:type="dxa"/>
            </w:tcMar>
          </w:tcPr>
          <w:p w14:paraId="4CCBC5B8" w14:textId="77777777" w:rsidR="002A2A6B" w:rsidRDefault="00000000">
            <w:r>
              <w:rPr>
                <w:rFonts w:ascii="Calibri" w:hAnsi="Calibri"/>
                <w:color w:val="1F2937"/>
                <w:sz w:val="18"/>
              </w:rPr>
              <w:lastRenderedPageBreak/>
              <w:t>Machine Learning</w:t>
            </w:r>
          </w:p>
        </w:tc>
        <w:tc>
          <w:tcPr>
            <w:tcW w:w="2340" w:type="dxa"/>
            <w:shd w:val="clear" w:color="auto" w:fill="FFFFFF"/>
            <w:tcMar>
              <w:top w:w="60" w:type="dxa"/>
              <w:left w:w="60" w:type="dxa"/>
              <w:bottom w:w="60" w:type="dxa"/>
              <w:right w:w="60" w:type="dxa"/>
            </w:tcMar>
          </w:tcPr>
          <w:p w14:paraId="406D0FE4" w14:textId="77777777" w:rsidR="002A2A6B" w:rsidRDefault="00000000">
            <w:r>
              <w:rPr>
                <w:rFonts w:ascii="Calibri" w:hAnsi="Calibri"/>
                <w:color w:val="1F2937"/>
                <w:sz w:val="18"/>
              </w:rPr>
              <w:t>Mutual Information Feature Selection</w:t>
            </w:r>
          </w:p>
        </w:tc>
        <w:tc>
          <w:tcPr>
            <w:tcW w:w="2340" w:type="dxa"/>
            <w:shd w:val="clear" w:color="auto" w:fill="FFFFFF"/>
            <w:tcMar>
              <w:top w:w="60" w:type="dxa"/>
              <w:left w:w="60" w:type="dxa"/>
              <w:bottom w:w="60" w:type="dxa"/>
              <w:right w:w="60" w:type="dxa"/>
            </w:tcMar>
          </w:tcPr>
          <w:p w14:paraId="330774D2" w14:textId="77777777" w:rsidR="002A2A6B" w:rsidRDefault="00000000">
            <w:r>
              <w:rPr>
                <w:rFonts w:ascii="Calibri" w:hAnsi="Calibri"/>
                <w:b/>
                <w:color w:val="10B981"/>
                <w:sz w:val="18"/>
              </w:rPr>
              <w:t>Completed</w:t>
            </w:r>
          </w:p>
        </w:tc>
        <w:tc>
          <w:tcPr>
            <w:tcW w:w="2340" w:type="dxa"/>
            <w:shd w:val="clear" w:color="auto" w:fill="FFFFFF"/>
            <w:tcMar>
              <w:top w:w="60" w:type="dxa"/>
              <w:left w:w="60" w:type="dxa"/>
              <w:bottom w:w="60" w:type="dxa"/>
              <w:right w:w="60" w:type="dxa"/>
            </w:tcMar>
          </w:tcPr>
          <w:p w14:paraId="401971B5" w14:textId="77777777" w:rsidR="002A2A6B" w:rsidRDefault="00000000">
            <w:r>
              <w:rPr>
                <w:rFonts w:ascii="Calibri" w:hAnsi="Calibri"/>
                <w:color w:val="1F2937"/>
                <w:sz w:val="18"/>
              </w:rPr>
              <w:t>src/features/selection.py</w:t>
            </w:r>
          </w:p>
        </w:tc>
      </w:tr>
      <w:tr w:rsidR="002A2A6B" w14:paraId="6BA7185A" w14:textId="77777777">
        <w:trPr>
          <w:jc w:val="center"/>
        </w:trPr>
        <w:tc>
          <w:tcPr>
            <w:tcW w:w="2340" w:type="dxa"/>
            <w:shd w:val="clear" w:color="auto" w:fill="F8FAFC"/>
            <w:tcMar>
              <w:top w:w="60" w:type="dxa"/>
              <w:left w:w="60" w:type="dxa"/>
              <w:bottom w:w="60" w:type="dxa"/>
              <w:right w:w="60" w:type="dxa"/>
            </w:tcMar>
          </w:tcPr>
          <w:p w14:paraId="536D423C" w14:textId="77777777" w:rsidR="002A2A6B" w:rsidRDefault="00000000">
            <w:r>
              <w:rPr>
                <w:rFonts w:ascii="Calibri" w:hAnsi="Calibri"/>
                <w:color w:val="1F2937"/>
                <w:sz w:val="18"/>
              </w:rPr>
              <w:t>Machine Learning</w:t>
            </w:r>
          </w:p>
        </w:tc>
        <w:tc>
          <w:tcPr>
            <w:tcW w:w="2340" w:type="dxa"/>
            <w:shd w:val="clear" w:color="auto" w:fill="F8FAFC"/>
            <w:tcMar>
              <w:top w:w="60" w:type="dxa"/>
              <w:left w:w="60" w:type="dxa"/>
              <w:bottom w:w="60" w:type="dxa"/>
              <w:right w:w="60" w:type="dxa"/>
            </w:tcMar>
          </w:tcPr>
          <w:p w14:paraId="2192D649" w14:textId="77777777" w:rsidR="002A2A6B" w:rsidRDefault="00000000">
            <w:r>
              <w:rPr>
                <w:rFonts w:ascii="Calibri" w:hAnsi="Calibri"/>
                <w:color w:val="1F2937"/>
                <w:sz w:val="18"/>
              </w:rPr>
              <w:t>8-Model Empirical Benchmarking</w:t>
            </w:r>
          </w:p>
        </w:tc>
        <w:tc>
          <w:tcPr>
            <w:tcW w:w="2340" w:type="dxa"/>
            <w:shd w:val="clear" w:color="auto" w:fill="F8FAFC"/>
            <w:tcMar>
              <w:top w:w="60" w:type="dxa"/>
              <w:left w:w="60" w:type="dxa"/>
              <w:bottom w:w="60" w:type="dxa"/>
              <w:right w:w="60" w:type="dxa"/>
            </w:tcMar>
          </w:tcPr>
          <w:p w14:paraId="193363DF" w14:textId="77777777" w:rsidR="002A2A6B" w:rsidRDefault="00000000">
            <w:r>
              <w:rPr>
                <w:rFonts w:ascii="Calibri" w:hAnsi="Calibri"/>
                <w:b/>
                <w:color w:val="10B981"/>
                <w:sz w:val="18"/>
              </w:rPr>
              <w:t>Completed</w:t>
            </w:r>
          </w:p>
        </w:tc>
        <w:tc>
          <w:tcPr>
            <w:tcW w:w="2340" w:type="dxa"/>
            <w:shd w:val="clear" w:color="auto" w:fill="F8FAFC"/>
            <w:tcMar>
              <w:top w:w="60" w:type="dxa"/>
              <w:left w:w="60" w:type="dxa"/>
              <w:bottom w:w="60" w:type="dxa"/>
              <w:right w:w="60" w:type="dxa"/>
            </w:tcMar>
          </w:tcPr>
          <w:p w14:paraId="638B2213" w14:textId="77777777" w:rsidR="002A2A6B" w:rsidRDefault="00000000">
            <w:r>
              <w:rPr>
                <w:rFonts w:ascii="Calibri" w:hAnsi="Calibri"/>
                <w:color w:val="1F2937"/>
                <w:sz w:val="18"/>
              </w:rPr>
              <w:t>reports/model_comparison.csv</w:t>
            </w:r>
          </w:p>
        </w:tc>
      </w:tr>
      <w:tr w:rsidR="002A2A6B" w14:paraId="74B91B9A" w14:textId="77777777">
        <w:trPr>
          <w:jc w:val="center"/>
        </w:trPr>
        <w:tc>
          <w:tcPr>
            <w:tcW w:w="2340" w:type="dxa"/>
            <w:shd w:val="clear" w:color="auto" w:fill="FFFFFF"/>
            <w:tcMar>
              <w:top w:w="60" w:type="dxa"/>
              <w:left w:w="60" w:type="dxa"/>
              <w:bottom w:w="60" w:type="dxa"/>
              <w:right w:w="60" w:type="dxa"/>
            </w:tcMar>
          </w:tcPr>
          <w:p w14:paraId="045E32A7" w14:textId="77777777" w:rsidR="002A2A6B" w:rsidRDefault="00000000">
            <w:r>
              <w:rPr>
                <w:rFonts w:ascii="Calibri" w:hAnsi="Calibri"/>
                <w:color w:val="1F2937"/>
                <w:sz w:val="18"/>
              </w:rPr>
              <w:t>Machine Learning</w:t>
            </w:r>
          </w:p>
        </w:tc>
        <w:tc>
          <w:tcPr>
            <w:tcW w:w="2340" w:type="dxa"/>
            <w:shd w:val="clear" w:color="auto" w:fill="FFFFFF"/>
            <w:tcMar>
              <w:top w:w="60" w:type="dxa"/>
              <w:left w:w="60" w:type="dxa"/>
              <w:bottom w:w="60" w:type="dxa"/>
              <w:right w:w="60" w:type="dxa"/>
            </w:tcMar>
          </w:tcPr>
          <w:p w14:paraId="2CC9F12F" w14:textId="77777777" w:rsidR="002A2A6B" w:rsidRDefault="00000000">
            <w:r>
              <w:rPr>
                <w:rFonts w:ascii="Calibri" w:hAnsi="Calibri"/>
                <w:color w:val="1F2937"/>
                <w:sz w:val="18"/>
              </w:rPr>
              <w:t>Serialized XGBoost Model Pipeline</w:t>
            </w:r>
          </w:p>
        </w:tc>
        <w:tc>
          <w:tcPr>
            <w:tcW w:w="2340" w:type="dxa"/>
            <w:shd w:val="clear" w:color="auto" w:fill="FFFFFF"/>
            <w:tcMar>
              <w:top w:w="60" w:type="dxa"/>
              <w:left w:w="60" w:type="dxa"/>
              <w:bottom w:w="60" w:type="dxa"/>
              <w:right w:w="60" w:type="dxa"/>
            </w:tcMar>
          </w:tcPr>
          <w:p w14:paraId="5A365A9C" w14:textId="77777777" w:rsidR="002A2A6B" w:rsidRDefault="00000000">
            <w:r>
              <w:rPr>
                <w:rFonts w:ascii="Calibri" w:hAnsi="Calibri"/>
                <w:b/>
                <w:color w:val="10B981"/>
                <w:sz w:val="18"/>
              </w:rPr>
              <w:t>Completed</w:t>
            </w:r>
          </w:p>
        </w:tc>
        <w:tc>
          <w:tcPr>
            <w:tcW w:w="2340" w:type="dxa"/>
            <w:shd w:val="clear" w:color="auto" w:fill="FFFFFF"/>
            <w:tcMar>
              <w:top w:w="60" w:type="dxa"/>
              <w:left w:w="60" w:type="dxa"/>
              <w:bottom w:w="60" w:type="dxa"/>
              <w:right w:w="60" w:type="dxa"/>
            </w:tcMar>
          </w:tcPr>
          <w:p w14:paraId="723EF7E6" w14:textId="77777777" w:rsidR="002A2A6B" w:rsidRDefault="00000000">
            <w:r>
              <w:rPr>
                <w:rFonts w:ascii="Calibri" w:hAnsi="Calibri"/>
                <w:color w:val="1F2937"/>
                <w:sz w:val="18"/>
              </w:rPr>
              <w:t>models/final/optimized_xgboost.pkl</w:t>
            </w:r>
          </w:p>
        </w:tc>
      </w:tr>
      <w:tr w:rsidR="002A2A6B" w14:paraId="4B581159" w14:textId="77777777">
        <w:trPr>
          <w:jc w:val="center"/>
        </w:trPr>
        <w:tc>
          <w:tcPr>
            <w:tcW w:w="2340" w:type="dxa"/>
            <w:shd w:val="clear" w:color="auto" w:fill="F8FAFC"/>
            <w:tcMar>
              <w:top w:w="60" w:type="dxa"/>
              <w:left w:w="60" w:type="dxa"/>
              <w:bottom w:w="60" w:type="dxa"/>
              <w:right w:w="60" w:type="dxa"/>
            </w:tcMar>
          </w:tcPr>
          <w:p w14:paraId="7C64D642" w14:textId="77777777" w:rsidR="002A2A6B" w:rsidRDefault="00000000">
            <w:r>
              <w:rPr>
                <w:rFonts w:ascii="Calibri" w:hAnsi="Calibri"/>
                <w:color w:val="1F2937"/>
                <w:sz w:val="18"/>
              </w:rPr>
              <w:t>Machine Learning</w:t>
            </w:r>
          </w:p>
        </w:tc>
        <w:tc>
          <w:tcPr>
            <w:tcW w:w="2340" w:type="dxa"/>
            <w:shd w:val="clear" w:color="auto" w:fill="F8FAFC"/>
            <w:tcMar>
              <w:top w:w="60" w:type="dxa"/>
              <w:left w:w="60" w:type="dxa"/>
              <w:bottom w:w="60" w:type="dxa"/>
              <w:right w:w="60" w:type="dxa"/>
            </w:tcMar>
          </w:tcPr>
          <w:p w14:paraId="437C90CC" w14:textId="77777777" w:rsidR="002A2A6B" w:rsidRDefault="00000000">
            <w:r>
              <w:rPr>
                <w:rFonts w:ascii="Calibri" w:hAnsi="Calibri"/>
                <w:color w:val="1F2937"/>
                <w:sz w:val="18"/>
              </w:rPr>
              <w:t>Runtime TreeSHAP Risk Factor Derivation</w:t>
            </w:r>
          </w:p>
        </w:tc>
        <w:tc>
          <w:tcPr>
            <w:tcW w:w="2340" w:type="dxa"/>
            <w:shd w:val="clear" w:color="auto" w:fill="F8FAFC"/>
            <w:tcMar>
              <w:top w:w="60" w:type="dxa"/>
              <w:left w:w="60" w:type="dxa"/>
              <w:bottom w:w="60" w:type="dxa"/>
              <w:right w:w="60" w:type="dxa"/>
            </w:tcMar>
          </w:tcPr>
          <w:p w14:paraId="1CCBAE77" w14:textId="77777777" w:rsidR="002A2A6B" w:rsidRDefault="00000000">
            <w:r>
              <w:rPr>
                <w:rFonts w:ascii="Calibri" w:hAnsi="Calibri"/>
                <w:b/>
                <w:color w:val="10B981"/>
                <w:sz w:val="18"/>
              </w:rPr>
              <w:t>Completed</w:t>
            </w:r>
          </w:p>
        </w:tc>
        <w:tc>
          <w:tcPr>
            <w:tcW w:w="2340" w:type="dxa"/>
            <w:shd w:val="clear" w:color="auto" w:fill="F8FAFC"/>
            <w:tcMar>
              <w:top w:w="60" w:type="dxa"/>
              <w:left w:w="60" w:type="dxa"/>
              <w:bottom w:w="60" w:type="dxa"/>
              <w:right w:w="60" w:type="dxa"/>
            </w:tcMar>
          </w:tcPr>
          <w:p w14:paraId="4CF0C23A" w14:textId="77777777" w:rsidR="002A2A6B" w:rsidRDefault="00000000">
            <w:r>
              <w:rPr>
                <w:rFonts w:ascii="Calibri" w:hAnsi="Calibri"/>
                <w:color w:val="1F2937"/>
                <w:sz w:val="18"/>
              </w:rPr>
              <w:t>backend/main.py (lines 187-259)</w:t>
            </w:r>
          </w:p>
        </w:tc>
      </w:tr>
      <w:tr w:rsidR="002A2A6B" w14:paraId="3320FF2F" w14:textId="77777777">
        <w:trPr>
          <w:jc w:val="center"/>
        </w:trPr>
        <w:tc>
          <w:tcPr>
            <w:tcW w:w="2340" w:type="dxa"/>
            <w:shd w:val="clear" w:color="auto" w:fill="FFFFFF"/>
            <w:tcMar>
              <w:top w:w="60" w:type="dxa"/>
              <w:left w:w="60" w:type="dxa"/>
              <w:bottom w:w="60" w:type="dxa"/>
              <w:right w:w="60" w:type="dxa"/>
            </w:tcMar>
          </w:tcPr>
          <w:p w14:paraId="0C9E5ADA" w14:textId="77777777" w:rsidR="002A2A6B" w:rsidRDefault="00000000">
            <w:r>
              <w:rPr>
                <w:rFonts w:ascii="Calibri" w:hAnsi="Calibri"/>
                <w:color w:val="1F2937"/>
                <w:sz w:val="18"/>
              </w:rPr>
              <w:t>Backend</w:t>
            </w:r>
          </w:p>
        </w:tc>
        <w:tc>
          <w:tcPr>
            <w:tcW w:w="2340" w:type="dxa"/>
            <w:shd w:val="clear" w:color="auto" w:fill="FFFFFF"/>
            <w:tcMar>
              <w:top w:w="60" w:type="dxa"/>
              <w:left w:w="60" w:type="dxa"/>
              <w:bottom w:w="60" w:type="dxa"/>
              <w:right w:w="60" w:type="dxa"/>
            </w:tcMar>
          </w:tcPr>
          <w:p w14:paraId="321016AB" w14:textId="77777777" w:rsidR="002A2A6B" w:rsidRDefault="00000000">
            <w:r>
              <w:rPr>
                <w:rFonts w:ascii="Calibri" w:hAnsi="Calibri"/>
                <w:color w:val="1F2937"/>
                <w:sz w:val="18"/>
              </w:rPr>
              <w:t>FastAPI REST API Endpoints (6 routes)</w:t>
            </w:r>
          </w:p>
        </w:tc>
        <w:tc>
          <w:tcPr>
            <w:tcW w:w="2340" w:type="dxa"/>
            <w:shd w:val="clear" w:color="auto" w:fill="FFFFFF"/>
            <w:tcMar>
              <w:top w:w="60" w:type="dxa"/>
              <w:left w:w="60" w:type="dxa"/>
              <w:bottom w:w="60" w:type="dxa"/>
              <w:right w:w="60" w:type="dxa"/>
            </w:tcMar>
          </w:tcPr>
          <w:p w14:paraId="2E425DD0" w14:textId="77777777" w:rsidR="002A2A6B" w:rsidRDefault="00000000">
            <w:r>
              <w:rPr>
                <w:rFonts w:ascii="Calibri" w:hAnsi="Calibri"/>
                <w:b/>
                <w:color w:val="10B981"/>
                <w:sz w:val="18"/>
              </w:rPr>
              <w:t>Completed</w:t>
            </w:r>
          </w:p>
        </w:tc>
        <w:tc>
          <w:tcPr>
            <w:tcW w:w="2340" w:type="dxa"/>
            <w:shd w:val="clear" w:color="auto" w:fill="FFFFFF"/>
            <w:tcMar>
              <w:top w:w="60" w:type="dxa"/>
              <w:left w:w="60" w:type="dxa"/>
              <w:bottom w:w="60" w:type="dxa"/>
              <w:right w:w="60" w:type="dxa"/>
            </w:tcMar>
          </w:tcPr>
          <w:p w14:paraId="4315B72D" w14:textId="77777777" w:rsidR="002A2A6B" w:rsidRDefault="00000000">
            <w:r>
              <w:rPr>
                <w:rFonts w:ascii="Calibri" w:hAnsi="Calibri"/>
                <w:color w:val="1F2937"/>
                <w:sz w:val="18"/>
              </w:rPr>
              <w:t>backend/main.py</w:t>
            </w:r>
          </w:p>
        </w:tc>
      </w:tr>
      <w:tr w:rsidR="002A2A6B" w14:paraId="350A306C" w14:textId="77777777">
        <w:trPr>
          <w:jc w:val="center"/>
        </w:trPr>
        <w:tc>
          <w:tcPr>
            <w:tcW w:w="2340" w:type="dxa"/>
            <w:shd w:val="clear" w:color="auto" w:fill="F8FAFC"/>
            <w:tcMar>
              <w:top w:w="60" w:type="dxa"/>
              <w:left w:w="60" w:type="dxa"/>
              <w:bottom w:w="60" w:type="dxa"/>
              <w:right w:w="60" w:type="dxa"/>
            </w:tcMar>
          </w:tcPr>
          <w:p w14:paraId="13EA6CA4" w14:textId="77777777" w:rsidR="002A2A6B" w:rsidRDefault="00000000">
            <w:r>
              <w:rPr>
                <w:rFonts w:ascii="Calibri" w:hAnsi="Calibri"/>
                <w:color w:val="1F2937"/>
                <w:sz w:val="18"/>
              </w:rPr>
              <w:t>Backend</w:t>
            </w:r>
          </w:p>
        </w:tc>
        <w:tc>
          <w:tcPr>
            <w:tcW w:w="2340" w:type="dxa"/>
            <w:shd w:val="clear" w:color="auto" w:fill="F8FAFC"/>
            <w:tcMar>
              <w:top w:w="60" w:type="dxa"/>
              <w:left w:w="60" w:type="dxa"/>
              <w:bottom w:w="60" w:type="dxa"/>
              <w:right w:w="60" w:type="dxa"/>
            </w:tcMar>
          </w:tcPr>
          <w:p w14:paraId="23569CC2" w14:textId="77777777" w:rsidR="002A2A6B" w:rsidRDefault="00000000">
            <w:r>
              <w:rPr>
                <w:rFonts w:ascii="Calibri" w:hAnsi="Calibri"/>
                <w:color w:val="1F2937"/>
                <w:sz w:val="18"/>
              </w:rPr>
              <w:t>Asynchronous Background Audit Logging</w:t>
            </w:r>
          </w:p>
        </w:tc>
        <w:tc>
          <w:tcPr>
            <w:tcW w:w="2340" w:type="dxa"/>
            <w:shd w:val="clear" w:color="auto" w:fill="F8FAFC"/>
            <w:tcMar>
              <w:top w:w="60" w:type="dxa"/>
              <w:left w:w="60" w:type="dxa"/>
              <w:bottom w:w="60" w:type="dxa"/>
              <w:right w:w="60" w:type="dxa"/>
            </w:tcMar>
          </w:tcPr>
          <w:p w14:paraId="4CC87566" w14:textId="77777777" w:rsidR="002A2A6B" w:rsidRDefault="00000000">
            <w:r>
              <w:rPr>
                <w:rFonts w:ascii="Calibri" w:hAnsi="Calibri"/>
                <w:b/>
                <w:color w:val="10B981"/>
                <w:sz w:val="18"/>
              </w:rPr>
              <w:t>Completed</w:t>
            </w:r>
          </w:p>
        </w:tc>
        <w:tc>
          <w:tcPr>
            <w:tcW w:w="2340" w:type="dxa"/>
            <w:shd w:val="clear" w:color="auto" w:fill="F8FAFC"/>
            <w:tcMar>
              <w:top w:w="60" w:type="dxa"/>
              <w:left w:w="60" w:type="dxa"/>
              <w:bottom w:w="60" w:type="dxa"/>
              <w:right w:w="60" w:type="dxa"/>
            </w:tcMar>
          </w:tcPr>
          <w:p w14:paraId="414CA95D" w14:textId="77777777" w:rsidR="002A2A6B" w:rsidRDefault="00000000">
            <w:r>
              <w:rPr>
                <w:rFonts w:ascii="Calibri" w:hAnsi="Calibri"/>
                <w:color w:val="1F2937"/>
                <w:sz w:val="18"/>
              </w:rPr>
              <w:t>backend/main.py (lines 74-79)</w:t>
            </w:r>
          </w:p>
        </w:tc>
      </w:tr>
      <w:tr w:rsidR="002A2A6B" w14:paraId="0C5CE4E3" w14:textId="77777777">
        <w:trPr>
          <w:jc w:val="center"/>
        </w:trPr>
        <w:tc>
          <w:tcPr>
            <w:tcW w:w="2340" w:type="dxa"/>
            <w:shd w:val="clear" w:color="auto" w:fill="FFFFFF"/>
            <w:tcMar>
              <w:top w:w="60" w:type="dxa"/>
              <w:left w:w="60" w:type="dxa"/>
              <w:bottom w:w="60" w:type="dxa"/>
              <w:right w:w="60" w:type="dxa"/>
            </w:tcMar>
          </w:tcPr>
          <w:p w14:paraId="62F07EB1" w14:textId="77777777" w:rsidR="002A2A6B" w:rsidRDefault="00000000">
            <w:r>
              <w:rPr>
                <w:rFonts w:ascii="Calibri" w:hAnsi="Calibri"/>
                <w:color w:val="1F2937"/>
                <w:sz w:val="18"/>
              </w:rPr>
              <w:t>Database</w:t>
            </w:r>
          </w:p>
        </w:tc>
        <w:tc>
          <w:tcPr>
            <w:tcW w:w="2340" w:type="dxa"/>
            <w:shd w:val="clear" w:color="auto" w:fill="FFFFFF"/>
            <w:tcMar>
              <w:top w:w="60" w:type="dxa"/>
              <w:left w:w="60" w:type="dxa"/>
              <w:bottom w:w="60" w:type="dxa"/>
              <w:right w:w="60" w:type="dxa"/>
            </w:tcMar>
          </w:tcPr>
          <w:p w14:paraId="3F3935E0" w14:textId="77777777" w:rsidR="002A2A6B" w:rsidRDefault="00000000">
            <w:r>
              <w:rPr>
                <w:rFonts w:ascii="Calibri" w:hAnsi="Calibri"/>
                <w:color w:val="1F2937"/>
                <w:sz w:val="18"/>
              </w:rPr>
              <w:t>Normalized 3NF Relational Schema (7 tables)</w:t>
            </w:r>
          </w:p>
        </w:tc>
        <w:tc>
          <w:tcPr>
            <w:tcW w:w="2340" w:type="dxa"/>
            <w:shd w:val="clear" w:color="auto" w:fill="FFFFFF"/>
            <w:tcMar>
              <w:top w:w="60" w:type="dxa"/>
              <w:left w:w="60" w:type="dxa"/>
              <w:bottom w:w="60" w:type="dxa"/>
              <w:right w:w="60" w:type="dxa"/>
            </w:tcMar>
          </w:tcPr>
          <w:p w14:paraId="10D4A998" w14:textId="77777777" w:rsidR="002A2A6B" w:rsidRDefault="00000000">
            <w:r>
              <w:rPr>
                <w:rFonts w:ascii="Calibri" w:hAnsi="Calibri"/>
                <w:b/>
                <w:color w:val="10B981"/>
                <w:sz w:val="18"/>
              </w:rPr>
              <w:t>Completed</w:t>
            </w:r>
          </w:p>
        </w:tc>
        <w:tc>
          <w:tcPr>
            <w:tcW w:w="2340" w:type="dxa"/>
            <w:shd w:val="clear" w:color="auto" w:fill="FFFFFF"/>
            <w:tcMar>
              <w:top w:w="60" w:type="dxa"/>
              <w:left w:w="60" w:type="dxa"/>
              <w:bottom w:w="60" w:type="dxa"/>
              <w:right w:w="60" w:type="dxa"/>
            </w:tcMar>
          </w:tcPr>
          <w:p w14:paraId="497AF02E" w14:textId="77777777" w:rsidR="002A2A6B" w:rsidRDefault="00000000">
            <w:r>
              <w:rPr>
                <w:rFonts w:ascii="Calibri" w:hAnsi="Calibri"/>
                <w:color w:val="1F2937"/>
                <w:sz w:val="18"/>
              </w:rPr>
              <w:t>backend/models/domain.py</w:t>
            </w:r>
          </w:p>
        </w:tc>
      </w:tr>
      <w:tr w:rsidR="002A2A6B" w14:paraId="03E2A29D" w14:textId="77777777">
        <w:trPr>
          <w:jc w:val="center"/>
        </w:trPr>
        <w:tc>
          <w:tcPr>
            <w:tcW w:w="2340" w:type="dxa"/>
            <w:shd w:val="clear" w:color="auto" w:fill="F8FAFC"/>
            <w:tcMar>
              <w:top w:w="60" w:type="dxa"/>
              <w:left w:w="60" w:type="dxa"/>
              <w:bottom w:w="60" w:type="dxa"/>
              <w:right w:w="60" w:type="dxa"/>
            </w:tcMar>
          </w:tcPr>
          <w:p w14:paraId="62C59993" w14:textId="77777777" w:rsidR="002A2A6B" w:rsidRDefault="00000000">
            <w:r>
              <w:rPr>
                <w:rFonts w:ascii="Calibri" w:hAnsi="Calibri"/>
                <w:color w:val="1F2937"/>
                <w:sz w:val="18"/>
              </w:rPr>
              <w:t>Database</w:t>
            </w:r>
          </w:p>
        </w:tc>
        <w:tc>
          <w:tcPr>
            <w:tcW w:w="2340" w:type="dxa"/>
            <w:shd w:val="clear" w:color="auto" w:fill="F8FAFC"/>
            <w:tcMar>
              <w:top w:w="60" w:type="dxa"/>
              <w:left w:w="60" w:type="dxa"/>
              <w:bottom w:w="60" w:type="dxa"/>
              <w:right w:w="60" w:type="dxa"/>
            </w:tcMar>
          </w:tcPr>
          <w:p w14:paraId="51A196AF" w14:textId="77777777" w:rsidR="002A2A6B" w:rsidRDefault="00000000">
            <w:r>
              <w:rPr>
                <w:rFonts w:ascii="Calibri" w:hAnsi="Calibri"/>
                <w:color w:val="1F2937"/>
                <w:sz w:val="18"/>
              </w:rPr>
              <w:t>PostgreSQL Production DDL Script</w:t>
            </w:r>
          </w:p>
        </w:tc>
        <w:tc>
          <w:tcPr>
            <w:tcW w:w="2340" w:type="dxa"/>
            <w:shd w:val="clear" w:color="auto" w:fill="F8FAFC"/>
            <w:tcMar>
              <w:top w:w="60" w:type="dxa"/>
              <w:left w:w="60" w:type="dxa"/>
              <w:bottom w:w="60" w:type="dxa"/>
              <w:right w:w="60" w:type="dxa"/>
            </w:tcMar>
          </w:tcPr>
          <w:p w14:paraId="3F1EA233" w14:textId="77777777" w:rsidR="002A2A6B" w:rsidRDefault="00000000">
            <w:r>
              <w:rPr>
                <w:rFonts w:ascii="Calibri" w:hAnsi="Calibri"/>
                <w:b/>
                <w:color w:val="10B981"/>
                <w:sz w:val="18"/>
              </w:rPr>
              <w:t>Completed</w:t>
            </w:r>
          </w:p>
        </w:tc>
        <w:tc>
          <w:tcPr>
            <w:tcW w:w="2340" w:type="dxa"/>
            <w:shd w:val="clear" w:color="auto" w:fill="F8FAFC"/>
            <w:tcMar>
              <w:top w:w="60" w:type="dxa"/>
              <w:left w:w="60" w:type="dxa"/>
              <w:bottom w:w="60" w:type="dxa"/>
              <w:right w:w="60" w:type="dxa"/>
            </w:tcMar>
          </w:tcPr>
          <w:p w14:paraId="15414437" w14:textId="77777777" w:rsidR="002A2A6B" w:rsidRDefault="00000000">
            <w:r>
              <w:rPr>
                <w:rFonts w:ascii="Calibri" w:hAnsi="Calibri"/>
                <w:color w:val="1F2937"/>
                <w:sz w:val="18"/>
              </w:rPr>
              <w:t>database/schema.sql</w:t>
            </w:r>
          </w:p>
        </w:tc>
      </w:tr>
      <w:tr w:rsidR="002A2A6B" w14:paraId="53091FE0" w14:textId="77777777">
        <w:trPr>
          <w:jc w:val="center"/>
        </w:trPr>
        <w:tc>
          <w:tcPr>
            <w:tcW w:w="2340" w:type="dxa"/>
            <w:shd w:val="clear" w:color="auto" w:fill="FFFFFF"/>
            <w:tcMar>
              <w:top w:w="60" w:type="dxa"/>
              <w:left w:w="60" w:type="dxa"/>
              <w:bottom w:w="60" w:type="dxa"/>
              <w:right w:w="60" w:type="dxa"/>
            </w:tcMar>
          </w:tcPr>
          <w:p w14:paraId="28851018" w14:textId="77777777" w:rsidR="002A2A6B" w:rsidRDefault="00000000">
            <w:r>
              <w:rPr>
                <w:rFonts w:ascii="Calibri" w:hAnsi="Calibri"/>
                <w:color w:val="1F2937"/>
                <w:sz w:val="18"/>
              </w:rPr>
              <w:t>Frontend</w:t>
            </w:r>
          </w:p>
        </w:tc>
        <w:tc>
          <w:tcPr>
            <w:tcW w:w="2340" w:type="dxa"/>
            <w:shd w:val="clear" w:color="auto" w:fill="FFFFFF"/>
            <w:tcMar>
              <w:top w:w="60" w:type="dxa"/>
              <w:left w:w="60" w:type="dxa"/>
              <w:bottom w:w="60" w:type="dxa"/>
              <w:right w:w="60" w:type="dxa"/>
            </w:tcMar>
          </w:tcPr>
          <w:p w14:paraId="13C71EE5" w14:textId="77777777" w:rsidR="002A2A6B" w:rsidRDefault="00000000">
            <w:r>
              <w:rPr>
                <w:rFonts w:ascii="Calibri" w:hAnsi="Calibri"/>
                <w:color w:val="1F2937"/>
                <w:sz w:val="18"/>
              </w:rPr>
              <w:t>React 18 SPA (5 Core Views &amp; Auth Guards)</w:t>
            </w:r>
          </w:p>
        </w:tc>
        <w:tc>
          <w:tcPr>
            <w:tcW w:w="2340" w:type="dxa"/>
            <w:shd w:val="clear" w:color="auto" w:fill="FFFFFF"/>
            <w:tcMar>
              <w:top w:w="60" w:type="dxa"/>
              <w:left w:w="60" w:type="dxa"/>
              <w:bottom w:w="60" w:type="dxa"/>
              <w:right w:w="60" w:type="dxa"/>
            </w:tcMar>
          </w:tcPr>
          <w:p w14:paraId="58F8F72E" w14:textId="77777777" w:rsidR="002A2A6B" w:rsidRDefault="00000000">
            <w:r>
              <w:rPr>
                <w:rFonts w:ascii="Calibri" w:hAnsi="Calibri"/>
                <w:b/>
                <w:color w:val="10B981"/>
                <w:sz w:val="18"/>
              </w:rPr>
              <w:t>Completed</w:t>
            </w:r>
          </w:p>
        </w:tc>
        <w:tc>
          <w:tcPr>
            <w:tcW w:w="2340" w:type="dxa"/>
            <w:shd w:val="clear" w:color="auto" w:fill="FFFFFF"/>
            <w:tcMar>
              <w:top w:w="60" w:type="dxa"/>
              <w:left w:w="60" w:type="dxa"/>
              <w:bottom w:w="60" w:type="dxa"/>
              <w:right w:w="60" w:type="dxa"/>
            </w:tcMar>
          </w:tcPr>
          <w:p w14:paraId="622F7E32" w14:textId="77777777" w:rsidR="002A2A6B" w:rsidRDefault="00000000">
            <w:r>
              <w:rPr>
                <w:rFonts w:ascii="Calibri" w:hAnsi="Calibri"/>
                <w:color w:val="1F2937"/>
                <w:sz w:val="18"/>
              </w:rPr>
              <w:t>frontend/src/App.jsx &amp; pages/</w:t>
            </w:r>
          </w:p>
        </w:tc>
      </w:tr>
    </w:tbl>
    <w:p w14:paraId="3FC8C289" w14:textId="576845E2" w:rsidR="002A2A6B" w:rsidRDefault="002A2A6B" w:rsidP="00DB43B7">
      <w:pPr>
        <w:pStyle w:val="ListBullet"/>
        <w:numPr>
          <w:ilvl w:val="0"/>
          <w:numId w:val="0"/>
        </w:numPr>
        <w:spacing w:after="80"/>
        <w:ind w:left="360"/>
      </w:pPr>
    </w:p>
    <w:sectPr w:rsidR="002A2A6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992370">
    <w:abstractNumId w:val="8"/>
  </w:num>
  <w:num w:numId="2" w16cid:durableId="1583417360">
    <w:abstractNumId w:val="6"/>
  </w:num>
  <w:num w:numId="3" w16cid:durableId="760875966">
    <w:abstractNumId w:val="5"/>
  </w:num>
  <w:num w:numId="4" w16cid:durableId="235751425">
    <w:abstractNumId w:val="4"/>
  </w:num>
  <w:num w:numId="5" w16cid:durableId="91098969">
    <w:abstractNumId w:val="7"/>
  </w:num>
  <w:num w:numId="6" w16cid:durableId="1620600836">
    <w:abstractNumId w:val="3"/>
  </w:num>
  <w:num w:numId="7" w16cid:durableId="1728525924">
    <w:abstractNumId w:val="2"/>
  </w:num>
  <w:num w:numId="8" w16cid:durableId="613095929">
    <w:abstractNumId w:val="1"/>
  </w:num>
  <w:num w:numId="9" w16cid:durableId="247888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2A6B"/>
    <w:rsid w:val="00326F90"/>
    <w:rsid w:val="006A20B6"/>
    <w:rsid w:val="00AA1D8D"/>
    <w:rsid w:val="00B47730"/>
    <w:rsid w:val="00C750CE"/>
    <w:rsid w:val="00CB0664"/>
    <w:rsid w:val="00D772E8"/>
    <w:rsid w:val="00DB43B7"/>
    <w:rsid w:val="00E33E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CD502A"/>
  <w14:defaultImageDpi w14:val="300"/>
  <w15:docId w15:val="{36BBD7A6-2D47-4B8C-82A3-29E3A4881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15</Pages>
  <Words>3539</Words>
  <Characters>20178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Simran Bishnoi</cp:lastModifiedBy>
  <cp:revision>3</cp:revision>
  <dcterms:created xsi:type="dcterms:W3CDTF">2013-12-23T23:15:00Z</dcterms:created>
  <dcterms:modified xsi:type="dcterms:W3CDTF">2026-10-12T14:55:00Z</dcterms:modified>
  <cp:category/>
</cp:coreProperties>
</file>