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3A3" w:rsidRDefault="00C623A3" w:rsidP="00C623A3">
      <w:pPr>
        <w:jc w:val="center"/>
        <w:rPr>
          <w:b/>
          <w:sz w:val="28"/>
          <w:szCs w:val="28"/>
        </w:rPr>
      </w:pPr>
    </w:p>
    <w:p w:rsidR="00C623A3" w:rsidRDefault="00C623A3" w:rsidP="00C623A3">
      <w:pPr>
        <w:jc w:val="center"/>
        <w:rPr>
          <w:b/>
          <w:sz w:val="28"/>
          <w:szCs w:val="28"/>
        </w:rPr>
      </w:pPr>
    </w:p>
    <w:p w:rsidR="00C623A3" w:rsidRDefault="00C623A3" w:rsidP="00C623A3">
      <w:pPr>
        <w:jc w:val="center"/>
        <w:rPr>
          <w:b/>
          <w:sz w:val="28"/>
          <w:szCs w:val="28"/>
        </w:rPr>
      </w:pPr>
    </w:p>
    <w:p w:rsidR="00C623A3" w:rsidRDefault="00C623A3" w:rsidP="00C623A3">
      <w:pPr>
        <w:jc w:val="center"/>
        <w:rPr>
          <w:b/>
          <w:sz w:val="28"/>
          <w:szCs w:val="28"/>
        </w:rPr>
      </w:pPr>
    </w:p>
    <w:p w:rsidR="00C623A3" w:rsidRDefault="00C623A3" w:rsidP="00C623A3">
      <w:pPr>
        <w:jc w:val="center"/>
        <w:rPr>
          <w:b/>
          <w:sz w:val="28"/>
          <w:szCs w:val="28"/>
        </w:rPr>
      </w:pPr>
    </w:p>
    <w:p w:rsidR="00C623A3" w:rsidRDefault="00C623A3" w:rsidP="00C623A3">
      <w:pPr>
        <w:rPr>
          <w:b/>
          <w:sz w:val="28"/>
          <w:szCs w:val="28"/>
        </w:rPr>
      </w:pPr>
    </w:p>
    <w:p w:rsidR="00C623A3" w:rsidRDefault="00C623A3" w:rsidP="00C623A3">
      <w:pPr>
        <w:jc w:val="center"/>
        <w:rPr>
          <w:b/>
          <w:sz w:val="28"/>
          <w:szCs w:val="28"/>
        </w:rPr>
      </w:pPr>
    </w:p>
    <w:p w:rsidR="00C623A3" w:rsidRPr="00590B66" w:rsidRDefault="00C043F2" w:rsidP="00C623A3">
      <w:pPr>
        <w:jc w:val="center"/>
        <w:rPr>
          <w:b/>
          <w:sz w:val="36"/>
          <w:szCs w:val="36"/>
        </w:rPr>
      </w:pPr>
      <w:r>
        <w:rPr>
          <w:b/>
          <w:sz w:val="36"/>
          <w:szCs w:val="36"/>
        </w:rPr>
        <w:t>Cell-</w:t>
      </w:r>
      <w:r w:rsidR="00C623A3" w:rsidRPr="00590B66">
        <w:rPr>
          <w:b/>
          <w:sz w:val="36"/>
          <w:szCs w:val="36"/>
        </w:rPr>
        <w:t>DEVS model</w:t>
      </w:r>
      <w:r>
        <w:rPr>
          <w:b/>
          <w:sz w:val="36"/>
          <w:szCs w:val="36"/>
        </w:rPr>
        <w:t xml:space="preserve"> of the Hydrophobic Effect</w:t>
      </w:r>
    </w:p>
    <w:p w:rsidR="00C623A3" w:rsidRDefault="00C623A3" w:rsidP="00C623A3">
      <w:pPr>
        <w:jc w:val="center"/>
        <w:rPr>
          <w:lang w:bidi="fa-IR"/>
        </w:rPr>
      </w:pPr>
    </w:p>
    <w:p w:rsidR="00C623A3" w:rsidRDefault="00C623A3" w:rsidP="00C623A3">
      <w:pPr>
        <w:jc w:val="center"/>
      </w:pPr>
    </w:p>
    <w:p w:rsidR="00C623A3" w:rsidRDefault="00C623A3" w:rsidP="00C623A3">
      <w:pPr>
        <w:jc w:val="center"/>
      </w:pPr>
    </w:p>
    <w:p w:rsidR="00C623A3" w:rsidRDefault="00C623A3" w:rsidP="00C623A3">
      <w:pPr>
        <w:jc w:val="center"/>
      </w:pPr>
    </w:p>
    <w:p w:rsidR="00C623A3" w:rsidRDefault="00C623A3" w:rsidP="00C623A3">
      <w:pPr>
        <w:jc w:val="center"/>
      </w:pPr>
    </w:p>
    <w:p w:rsidR="00C623A3" w:rsidRDefault="00C623A3" w:rsidP="00C623A3">
      <w:pPr>
        <w:jc w:val="center"/>
      </w:pPr>
    </w:p>
    <w:p w:rsidR="00C623A3" w:rsidRPr="00DA0FDB" w:rsidRDefault="00C623A3" w:rsidP="00C623A3">
      <w:pPr>
        <w:jc w:val="center"/>
        <w:rPr>
          <w:b/>
          <w:sz w:val="22"/>
          <w:szCs w:val="22"/>
          <w:rtl/>
        </w:rPr>
      </w:pPr>
      <w:bookmarkStart w:id="0" w:name="_Toc242671178"/>
      <w:bookmarkStart w:id="1" w:name="_Toc242672021"/>
      <w:r w:rsidRPr="00DA0FDB">
        <w:rPr>
          <w:b/>
          <w:sz w:val="22"/>
          <w:szCs w:val="22"/>
        </w:rPr>
        <w:t>Department of Systems and Computer Engineering</w:t>
      </w:r>
      <w:bookmarkEnd w:id="0"/>
      <w:bookmarkEnd w:id="1"/>
    </w:p>
    <w:p w:rsidR="00C623A3" w:rsidRPr="00DA0FDB" w:rsidRDefault="00C623A3" w:rsidP="00C623A3">
      <w:pPr>
        <w:jc w:val="center"/>
        <w:rPr>
          <w:b/>
          <w:sz w:val="22"/>
          <w:szCs w:val="22"/>
        </w:rPr>
      </w:pPr>
      <w:bookmarkStart w:id="2" w:name="_Toc242671179"/>
      <w:bookmarkStart w:id="3" w:name="_Toc242672022"/>
      <w:r>
        <w:rPr>
          <w:b/>
          <w:sz w:val="22"/>
          <w:szCs w:val="22"/>
        </w:rPr>
        <w:t>Assignment 1 Report for SYSC 5104: Methodologies for Discrete-Event Modelling and Simulation</w:t>
      </w:r>
    </w:p>
    <w:bookmarkEnd w:id="2"/>
    <w:bookmarkEnd w:id="3"/>
    <w:p w:rsidR="00C623A3" w:rsidRPr="00DA0FDB" w:rsidRDefault="00C623A3" w:rsidP="00C623A3">
      <w:pPr>
        <w:jc w:val="center"/>
        <w:rPr>
          <w:b/>
          <w:sz w:val="22"/>
          <w:szCs w:val="22"/>
          <w:rtl/>
        </w:rPr>
      </w:pPr>
      <w:r>
        <w:rPr>
          <w:b/>
          <w:sz w:val="22"/>
          <w:szCs w:val="22"/>
        </w:rPr>
        <w:t>Fall</w:t>
      </w:r>
      <w:r w:rsidRPr="00DA0FDB">
        <w:rPr>
          <w:b/>
          <w:sz w:val="22"/>
          <w:szCs w:val="22"/>
        </w:rPr>
        <w:t xml:space="preserve"> 2011</w:t>
      </w:r>
    </w:p>
    <w:p w:rsidR="00C623A3" w:rsidRPr="00DA0FDB" w:rsidRDefault="00C623A3" w:rsidP="00C623A3">
      <w:pPr>
        <w:jc w:val="center"/>
        <w:rPr>
          <w:b/>
          <w:sz w:val="22"/>
          <w:szCs w:val="22"/>
        </w:rPr>
      </w:pPr>
      <w:bookmarkStart w:id="4" w:name="_Toc242671180"/>
      <w:bookmarkStart w:id="5" w:name="_Toc242672023"/>
    </w:p>
    <w:p w:rsidR="00C623A3" w:rsidRPr="00DA0FDB" w:rsidRDefault="00C623A3" w:rsidP="00C623A3">
      <w:pPr>
        <w:jc w:val="center"/>
        <w:rPr>
          <w:b/>
          <w:sz w:val="22"/>
          <w:szCs w:val="22"/>
        </w:rPr>
      </w:pPr>
      <w:r w:rsidRPr="00DA0FDB">
        <w:rPr>
          <w:b/>
          <w:sz w:val="22"/>
          <w:szCs w:val="22"/>
        </w:rPr>
        <w:t xml:space="preserve">Instructor: Prof. </w:t>
      </w:r>
      <w:bookmarkEnd w:id="4"/>
      <w:bookmarkEnd w:id="5"/>
      <w:r>
        <w:rPr>
          <w:b/>
          <w:sz w:val="22"/>
          <w:szCs w:val="22"/>
        </w:rPr>
        <w:t xml:space="preserve">Gabriel </w:t>
      </w:r>
      <w:proofErr w:type="spellStart"/>
      <w:r>
        <w:rPr>
          <w:b/>
          <w:sz w:val="22"/>
          <w:szCs w:val="22"/>
        </w:rPr>
        <w:t>Wainer</w:t>
      </w:r>
      <w:proofErr w:type="spellEnd"/>
    </w:p>
    <w:p w:rsidR="00C623A3" w:rsidRPr="00DA0FDB" w:rsidRDefault="003D4EE6" w:rsidP="00C623A3">
      <w:pPr>
        <w:jc w:val="center"/>
        <w:rPr>
          <w:sz w:val="22"/>
          <w:szCs w:val="22"/>
        </w:rPr>
      </w:pPr>
      <w:bookmarkStart w:id="6" w:name="_Toc242671184"/>
      <w:bookmarkStart w:id="7" w:name="_Toc242672027"/>
      <w:r>
        <w:rPr>
          <w:sz w:val="22"/>
          <w:szCs w:val="22"/>
        </w:rPr>
        <w:t>November 19</w:t>
      </w:r>
      <w:r w:rsidR="00C623A3">
        <w:rPr>
          <w:sz w:val="22"/>
          <w:szCs w:val="22"/>
        </w:rPr>
        <w:t>,</w:t>
      </w:r>
      <w:r w:rsidR="00C623A3" w:rsidRPr="00DA0FDB">
        <w:rPr>
          <w:sz w:val="22"/>
          <w:szCs w:val="22"/>
        </w:rPr>
        <w:t xml:space="preserve"> 2</w:t>
      </w:r>
      <w:bookmarkEnd w:id="6"/>
      <w:bookmarkEnd w:id="7"/>
      <w:r w:rsidR="00C623A3" w:rsidRPr="00DA0FDB">
        <w:rPr>
          <w:sz w:val="22"/>
          <w:szCs w:val="22"/>
        </w:rPr>
        <w:t>011</w:t>
      </w:r>
    </w:p>
    <w:p w:rsidR="00C623A3" w:rsidRPr="007A504B" w:rsidRDefault="00C623A3" w:rsidP="00C623A3">
      <w:pPr>
        <w:jc w:val="center"/>
        <w:rPr>
          <w:b/>
          <w:sz w:val="34"/>
        </w:rPr>
      </w:pPr>
    </w:p>
    <w:p w:rsidR="00C623A3" w:rsidRDefault="00C623A3" w:rsidP="00C623A3"/>
    <w:p w:rsidR="00C623A3" w:rsidRDefault="00C623A3" w:rsidP="00C623A3"/>
    <w:p w:rsidR="00C623A3" w:rsidRDefault="00C623A3" w:rsidP="00C623A3"/>
    <w:p w:rsidR="00C623A3" w:rsidRPr="00DA0FDB" w:rsidRDefault="00C623A3" w:rsidP="00C623A3">
      <w:pPr>
        <w:pStyle w:val="NormalWeb"/>
        <w:jc w:val="center"/>
        <w:rPr>
          <w:bCs/>
          <w:i/>
          <w:iCs/>
          <w:sz w:val="22"/>
          <w:szCs w:val="22"/>
        </w:rPr>
      </w:pPr>
      <w:r w:rsidRPr="00DA0FDB">
        <w:rPr>
          <w:bCs/>
          <w:i/>
          <w:iCs/>
          <w:sz w:val="22"/>
          <w:szCs w:val="22"/>
        </w:rPr>
        <w:t>Author:</w:t>
      </w:r>
    </w:p>
    <w:p w:rsidR="00C623A3" w:rsidRPr="00DA0FDB" w:rsidRDefault="00C623A3" w:rsidP="00C623A3">
      <w:pPr>
        <w:pStyle w:val="NormalWeb"/>
        <w:jc w:val="center"/>
        <w:rPr>
          <w:bCs/>
          <w:i/>
          <w:iCs/>
          <w:sz w:val="22"/>
          <w:szCs w:val="22"/>
        </w:rPr>
      </w:pPr>
      <w:r w:rsidRPr="00DA0FDB">
        <w:rPr>
          <w:bCs/>
          <w:i/>
          <w:iCs/>
          <w:sz w:val="22"/>
          <w:szCs w:val="22"/>
        </w:rPr>
        <w:t xml:space="preserve">K. </w:t>
      </w:r>
      <w:proofErr w:type="spellStart"/>
      <w:r w:rsidRPr="00DA0FDB">
        <w:rPr>
          <w:bCs/>
          <w:i/>
          <w:iCs/>
          <w:sz w:val="22"/>
          <w:szCs w:val="22"/>
        </w:rPr>
        <w:t>Waqas</w:t>
      </w:r>
      <w:proofErr w:type="spellEnd"/>
      <w:r w:rsidRPr="00DA0FDB">
        <w:rPr>
          <w:bCs/>
          <w:i/>
          <w:iCs/>
          <w:sz w:val="22"/>
          <w:szCs w:val="22"/>
        </w:rPr>
        <w:t xml:space="preserve"> </w:t>
      </w:r>
      <w:proofErr w:type="spellStart"/>
      <w:r w:rsidRPr="00DA0FDB">
        <w:rPr>
          <w:bCs/>
          <w:i/>
          <w:iCs/>
          <w:sz w:val="22"/>
          <w:szCs w:val="22"/>
        </w:rPr>
        <w:t>Muhi</w:t>
      </w:r>
      <w:proofErr w:type="spellEnd"/>
      <w:r w:rsidRPr="00DA0FDB">
        <w:rPr>
          <w:bCs/>
          <w:i/>
          <w:iCs/>
          <w:sz w:val="22"/>
          <w:szCs w:val="22"/>
        </w:rPr>
        <w:t xml:space="preserve"> - 100629922</w:t>
      </w:r>
    </w:p>
    <w:p w:rsidR="00C623A3" w:rsidRDefault="00C623A3" w:rsidP="00C623A3">
      <w:pPr>
        <w:rPr>
          <w:b/>
          <w:sz w:val="30"/>
        </w:rPr>
      </w:pPr>
    </w:p>
    <w:p w:rsidR="002D32B5" w:rsidRDefault="002D32B5"/>
    <w:p w:rsidR="00C623A3" w:rsidRDefault="00C623A3"/>
    <w:p w:rsidR="00C623A3" w:rsidRDefault="00C623A3"/>
    <w:p w:rsidR="00C623A3" w:rsidRDefault="00C623A3"/>
    <w:p w:rsidR="00C623A3" w:rsidRDefault="00C623A3"/>
    <w:p w:rsidR="00C623A3" w:rsidRDefault="00C623A3"/>
    <w:p w:rsidR="00C623A3" w:rsidRDefault="00C623A3"/>
    <w:p w:rsidR="00C623A3" w:rsidRDefault="00C623A3"/>
    <w:p w:rsidR="00C623A3" w:rsidRDefault="00C623A3"/>
    <w:p w:rsidR="00C623A3" w:rsidRDefault="00C623A3"/>
    <w:p w:rsidR="00C623A3" w:rsidRDefault="00C623A3"/>
    <w:p w:rsidR="00C623A3" w:rsidRDefault="00C623A3"/>
    <w:p w:rsidR="00C623A3" w:rsidRDefault="00C623A3"/>
    <w:p w:rsidR="00C623A3" w:rsidRDefault="00C623A3"/>
    <w:p w:rsidR="00553249" w:rsidRDefault="00042EA4">
      <w:pPr>
        <w:rPr>
          <w:b/>
          <w:bCs/>
          <w:sz w:val="36"/>
          <w:szCs w:val="36"/>
          <w:u w:val="single"/>
        </w:rPr>
      </w:pPr>
      <w:r>
        <w:rPr>
          <w:b/>
          <w:bCs/>
          <w:sz w:val="36"/>
          <w:szCs w:val="36"/>
          <w:u w:val="single"/>
        </w:rPr>
        <w:lastRenderedPageBreak/>
        <w:t>Original Proposal</w:t>
      </w:r>
    </w:p>
    <w:p w:rsidR="00553249" w:rsidRDefault="00553249">
      <w:pPr>
        <w:rPr>
          <w:b/>
          <w:bCs/>
          <w:sz w:val="36"/>
          <w:szCs w:val="36"/>
          <w:u w:val="single"/>
        </w:rPr>
      </w:pPr>
    </w:p>
    <w:p w:rsidR="00871781" w:rsidRDefault="00871781" w:rsidP="00871781">
      <w:pPr>
        <w:rPr>
          <w:b/>
        </w:rPr>
      </w:pPr>
      <w:r>
        <w:rPr>
          <w:b/>
        </w:rPr>
        <w:t>SYSC 5104 – Assignment 2</w:t>
      </w:r>
      <w:r w:rsidRPr="00155B08">
        <w:rPr>
          <w:b/>
        </w:rPr>
        <w:t xml:space="preserve"> proposal</w:t>
      </w:r>
    </w:p>
    <w:p w:rsidR="00871781" w:rsidRPr="00155B08" w:rsidRDefault="00871781" w:rsidP="00871781">
      <w:pPr>
        <w:rPr>
          <w:b/>
        </w:rPr>
      </w:pPr>
    </w:p>
    <w:p w:rsidR="00871781" w:rsidRDefault="00871781" w:rsidP="00871781">
      <w:r>
        <w:t xml:space="preserve">Name: </w:t>
      </w:r>
      <w:proofErr w:type="spellStart"/>
      <w:r>
        <w:t>Kanwar</w:t>
      </w:r>
      <w:proofErr w:type="spellEnd"/>
      <w:r>
        <w:t xml:space="preserve"> </w:t>
      </w:r>
      <w:proofErr w:type="spellStart"/>
      <w:r>
        <w:t>Waqas</w:t>
      </w:r>
      <w:proofErr w:type="spellEnd"/>
      <w:r>
        <w:t xml:space="preserve"> </w:t>
      </w:r>
      <w:proofErr w:type="spellStart"/>
      <w:r>
        <w:t>Muhi</w:t>
      </w:r>
      <w:proofErr w:type="spellEnd"/>
      <w:r>
        <w:br/>
        <w:t>Student ID: 100629922</w:t>
      </w:r>
    </w:p>
    <w:p w:rsidR="00871781" w:rsidRDefault="00871781" w:rsidP="00871781"/>
    <w:p w:rsidR="00871781" w:rsidRDefault="00871781" w:rsidP="00871781">
      <w:pPr>
        <w:spacing w:line="360" w:lineRule="auto"/>
        <w:jc w:val="both"/>
      </w:pPr>
      <w:r>
        <w:t>Water and the dissolution of different substances within it is an interesting topic which has been investigated and researched quite a bit in recent times. This is primarily due to the “complex systems it forms when solutes enter its embrace” [1] and also because when “solution ingredients interact or transact, there emerges in the system a set of properties not clearly recognizable as additive contributions from the ingredients”.</w:t>
      </w:r>
    </w:p>
    <w:p w:rsidR="00871781" w:rsidRDefault="00871781" w:rsidP="00871781">
      <w:pPr>
        <w:spacing w:line="360" w:lineRule="auto"/>
        <w:jc w:val="both"/>
      </w:pPr>
    </w:p>
    <w:p w:rsidR="00871781" w:rsidRDefault="00871781" w:rsidP="00871781">
      <w:pPr>
        <w:spacing w:line="360" w:lineRule="auto"/>
        <w:jc w:val="both"/>
      </w:pPr>
      <w:r>
        <w:t xml:space="preserve">Kier, Cheng, and </w:t>
      </w:r>
      <w:proofErr w:type="spellStart"/>
      <w:r>
        <w:t>Testa</w:t>
      </w:r>
      <w:proofErr w:type="spellEnd"/>
      <w:r>
        <w:t xml:space="preserve"> looked at a number of biochemical phenomena related to water and solutions in [1] and presented their modeling based on cellular automata principles. The model that is proposed to be looked at in this assignment is what is known as the “Hydrophobic effect”. The Hydrophobic effect refers to the “observed tendency of nonpolar substances to aggregate in aqueous solutions and exclude water molecules” [2]. An example of this would be oil mixed with water.</w:t>
      </w:r>
    </w:p>
    <w:p w:rsidR="00871781" w:rsidRDefault="00871781" w:rsidP="00871781">
      <w:pPr>
        <w:spacing w:line="360" w:lineRule="auto"/>
        <w:jc w:val="both"/>
      </w:pPr>
    </w:p>
    <w:p w:rsidR="00871781" w:rsidRDefault="00871781" w:rsidP="00871781">
      <w:pPr>
        <w:spacing w:line="360" w:lineRule="auto"/>
        <w:jc w:val="both"/>
      </w:pPr>
      <w:r>
        <w:t>This assignment would look at a Cell-DEVS representation of this effect with a view to explore the differences between the interaction of water and other substances whose tendency to associate with water varies – from low to high. The expectation is that those substances whose tendency to associate is high will more readily dissolve in water and show a uniform distribution. On the other hand, those substances whose tendency to associate is low should show large concentrations of that substance within the solution.</w:t>
      </w:r>
    </w:p>
    <w:p w:rsidR="00871781" w:rsidRPr="00914158" w:rsidRDefault="00871781" w:rsidP="00871781">
      <w:pPr>
        <w:spacing w:line="360" w:lineRule="auto"/>
        <w:rPr>
          <w:b/>
          <w:bCs/>
        </w:rPr>
      </w:pPr>
    </w:p>
    <w:p w:rsidR="00711EED" w:rsidRDefault="00711EED" w:rsidP="00BD7BE0">
      <w:pPr>
        <w:spacing w:line="360" w:lineRule="auto"/>
        <w:rPr>
          <w:b/>
          <w:bCs/>
          <w:sz w:val="36"/>
          <w:szCs w:val="36"/>
          <w:u w:val="single"/>
        </w:rPr>
      </w:pPr>
    </w:p>
    <w:p w:rsidR="00711EED" w:rsidRDefault="00711EED" w:rsidP="00BD7BE0">
      <w:pPr>
        <w:spacing w:line="360" w:lineRule="auto"/>
        <w:rPr>
          <w:b/>
          <w:bCs/>
          <w:sz w:val="36"/>
          <w:szCs w:val="36"/>
          <w:u w:val="single"/>
        </w:rPr>
      </w:pPr>
    </w:p>
    <w:p w:rsidR="00711EED" w:rsidRDefault="00711EED" w:rsidP="00BD7BE0">
      <w:pPr>
        <w:spacing w:line="360" w:lineRule="auto"/>
        <w:rPr>
          <w:b/>
          <w:bCs/>
          <w:sz w:val="36"/>
          <w:szCs w:val="36"/>
          <w:u w:val="single"/>
        </w:rPr>
      </w:pPr>
    </w:p>
    <w:p w:rsidR="00711EED" w:rsidRDefault="00711EED" w:rsidP="00BD7BE0">
      <w:pPr>
        <w:spacing w:line="360" w:lineRule="auto"/>
        <w:rPr>
          <w:b/>
          <w:bCs/>
          <w:sz w:val="36"/>
          <w:szCs w:val="36"/>
          <w:u w:val="single"/>
        </w:rPr>
      </w:pPr>
    </w:p>
    <w:p w:rsidR="00042EA4" w:rsidRPr="00BD7BE0" w:rsidRDefault="00042EA4" w:rsidP="00BD7BE0">
      <w:pPr>
        <w:spacing w:line="360" w:lineRule="auto"/>
        <w:rPr>
          <w:b/>
          <w:bCs/>
          <w:sz w:val="36"/>
          <w:szCs w:val="36"/>
          <w:u w:val="single"/>
        </w:rPr>
      </w:pPr>
      <w:r>
        <w:rPr>
          <w:b/>
          <w:bCs/>
          <w:sz w:val="36"/>
          <w:szCs w:val="36"/>
          <w:u w:val="single"/>
        </w:rPr>
        <w:lastRenderedPageBreak/>
        <w:t>Introduction</w:t>
      </w:r>
    </w:p>
    <w:p w:rsidR="00042EA4" w:rsidRDefault="00042EA4" w:rsidP="00042EA4">
      <w:pPr>
        <w:spacing w:line="360" w:lineRule="auto"/>
        <w:jc w:val="both"/>
      </w:pPr>
      <w:r>
        <w:t>This assignment looks at a Cell-DEVS representation of the “Hydrophobic Effect”.  As explained in the proposal, water forms complex systems with different solutes and the Hydrophobic E</w:t>
      </w:r>
      <w:r w:rsidRPr="00042EA4">
        <w:t>ffect refers to the “observed tendency of nonpolar substances to aggregate in aqueous solutions and exclude water molecules”</w:t>
      </w:r>
      <w:r>
        <w:t xml:space="preserve"> [2]. </w:t>
      </w:r>
    </w:p>
    <w:p w:rsidR="00042EA4" w:rsidRDefault="00042EA4" w:rsidP="00042EA4">
      <w:pPr>
        <w:spacing w:line="360" w:lineRule="auto"/>
        <w:jc w:val="both"/>
      </w:pPr>
    </w:p>
    <w:p w:rsidR="00BD7BE0" w:rsidRDefault="00042EA4" w:rsidP="00BD7BE0">
      <w:pPr>
        <w:spacing w:line="360" w:lineRule="auto"/>
        <w:jc w:val="both"/>
      </w:pPr>
      <w:r>
        <w:t xml:space="preserve">The reference paper actually used for the assignment is [3] which is the full version of the research discussed in [1] by the same authors. It should be noted however, that the model designed and experimented with in this assignment is a simplified version of what is presented in [3]. </w:t>
      </w:r>
      <w:proofErr w:type="spellStart"/>
      <w:r>
        <w:t>Morever</w:t>
      </w:r>
      <w:proofErr w:type="spellEnd"/>
      <w:r>
        <w:t xml:space="preserve">, contrary to the original intent proposed, the assignment only looks at solutes whose tendency to associate with water is low thus showing large concentrations of that substance within the solution. Time constraints and the </w:t>
      </w:r>
      <w:proofErr w:type="spellStart"/>
      <w:r>
        <w:t>compex</w:t>
      </w:r>
      <w:proofErr w:type="spellEnd"/>
      <w:r>
        <w:t xml:space="preserve"> nature of the model in [3] led to these simplifications.</w:t>
      </w:r>
      <w:r w:rsidR="00BD7BE0">
        <w:br/>
      </w:r>
    </w:p>
    <w:p w:rsidR="0091778E" w:rsidRDefault="00BD7BE0" w:rsidP="001B695A">
      <w:pPr>
        <w:spacing w:line="360" w:lineRule="auto"/>
      </w:pPr>
      <w:bookmarkStart w:id="8" w:name="_GoBack"/>
      <w:bookmarkEnd w:id="8"/>
      <w:r>
        <w:rPr>
          <w:b/>
          <w:bCs/>
          <w:sz w:val="36"/>
          <w:szCs w:val="36"/>
          <w:u w:val="single"/>
        </w:rPr>
        <w:t>Modeling Rules</w:t>
      </w:r>
      <w:r>
        <w:rPr>
          <w:b/>
          <w:bCs/>
          <w:u w:val="single"/>
        </w:rPr>
        <w:br/>
      </w:r>
      <w:proofErr w:type="gramStart"/>
      <w:r>
        <w:t>The</w:t>
      </w:r>
      <w:proofErr w:type="gramEnd"/>
      <w:r>
        <w:t xml:space="preserve"> modeling rules </w:t>
      </w:r>
      <w:r w:rsidR="0091778E">
        <w:t>designed for the assignment are</w:t>
      </w:r>
      <w:r>
        <w:t xml:space="preserve"> based on the theory behind the Hydrophobic Effect</w:t>
      </w:r>
      <w:r w:rsidR="0091778E">
        <w:t xml:space="preserve"> and what was presented in [3]</w:t>
      </w:r>
      <w:r>
        <w:t xml:space="preserve">. Initially, </w:t>
      </w:r>
      <w:r w:rsidR="0091778E">
        <w:t xml:space="preserve">69% of the cells are occupied with water and solute molecules. Water molecules are represented by a value of 1 while solute molecules are represented by a value of </w:t>
      </w:r>
      <w:r w:rsidR="00DB531C">
        <w:t>2. The rest of the grid consists of vacant cells</w:t>
      </w:r>
      <w:r w:rsidR="0091778E">
        <w:t xml:space="preserve"> and is represented by a value of 0. </w:t>
      </w:r>
    </w:p>
    <w:p w:rsidR="0091778E" w:rsidRDefault="0091778E" w:rsidP="0057185B">
      <w:pPr>
        <w:spacing w:line="360" w:lineRule="auto"/>
        <w:jc w:val="both"/>
      </w:pPr>
    </w:p>
    <w:p w:rsidR="00DB531C" w:rsidRDefault="0091778E" w:rsidP="0057185B">
      <w:pPr>
        <w:spacing w:line="360" w:lineRule="auto"/>
        <w:jc w:val="both"/>
      </w:pPr>
      <w:r>
        <w:t xml:space="preserve">Out of the 69%, 10% are allocated to solute molecules while the remaining 59% is allocated with water. </w:t>
      </w:r>
      <w:r w:rsidR="00DB531C">
        <w:t>A Von Neumann neighbourhood is used with 55x55 cell dimensions and wrapped borders. Transport delays are used. The rules state that:</w:t>
      </w:r>
      <w:r w:rsidR="00DB531C">
        <w:br/>
      </w:r>
    </w:p>
    <w:p w:rsidR="00DB531C" w:rsidRDefault="00DB531C" w:rsidP="00DB531C">
      <w:pPr>
        <w:pStyle w:val="ListParagraph"/>
        <w:numPr>
          <w:ilvl w:val="0"/>
          <w:numId w:val="3"/>
        </w:numPr>
        <w:spacing w:line="360" w:lineRule="auto"/>
      </w:pPr>
      <w:r>
        <w:t>If a cell is vacant and has 3 or more water molecules in its neighbourhood, it changes to a water molecule.</w:t>
      </w:r>
    </w:p>
    <w:p w:rsidR="00DB531C" w:rsidRDefault="00DB531C" w:rsidP="00DB531C">
      <w:pPr>
        <w:pStyle w:val="ListParagraph"/>
        <w:numPr>
          <w:ilvl w:val="0"/>
          <w:numId w:val="3"/>
        </w:numPr>
        <w:spacing w:line="360" w:lineRule="auto"/>
      </w:pPr>
      <w:r>
        <w:t>If a cell is vacant and has 1 or more solute molecules in its neighbourhood, it changes to a solute molecule.</w:t>
      </w:r>
    </w:p>
    <w:p w:rsidR="00DB531C" w:rsidRDefault="00DB531C" w:rsidP="00DB531C">
      <w:pPr>
        <w:pStyle w:val="ListParagraph"/>
        <w:numPr>
          <w:ilvl w:val="0"/>
          <w:numId w:val="3"/>
        </w:numPr>
        <w:spacing w:line="360" w:lineRule="auto"/>
      </w:pPr>
      <w:r>
        <w:t>A cell remains vacant if none of the above two conditions apply.</w:t>
      </w:r>
    </w:p>
    <w:p w:rsidR="006A23C4" w:rsidRDefault="006A23C4" w:rsidP="00DB531C">
      <w:pPr>
        <w:pStyle w:val="ListParagraph"/>
        <w:numPr>
          <w:ilvl w:val="0"/>
          <w:numId w:val="3"/>
        </w:numPr>
        <w:spacing w:line="360" w:lineRule="auto"/>
      </w:pPr>
      <w:r>
        <w:lastRenderedPageBreak/>
        <w:t>If a cell is occupied with a water molecule with more than 2 solute molecules in its neighbourhood, then it changes to a solute molecule.</w:t>
      </w:r>
    </w:p>
    <w:p w:rsidR="006A23C4" w:rsidRDefault="006A23C4" w:rsidP="00DB531C">
      <w:pPr>
        <w:pStyle w:val="ListParagraph"/>
        <w:numPr>
          <w:ilvl w:val="0"/>
          <w:numId w:val="3"/>
        </w:numPr>
        <w:spacing w:line="360" w:lineRule="auto"/>
      </w:pPr>
      <w:r>
        <w:t>If a cell is occupied with a water molecule with less than 2 solute molecules in its neighbourhood, then it remains a water molecule.</w:t>
      </w:r>
    </w:p>
    <w:p w:rsidR="006A23C4" w:rsidRDefault="006A23C4" w:rsidP="00DB531C">
      <w:pPr>
        <w:pStyle w:val="ListParagraph"/>
        <w:numPr>
          <w:ilvl w:val="0"/>
          <w:numId w:val="3"/>
        </w:numPr>
        <w:spacing w:line="360" w:lineRule="auto"/>
      </w:pPr>
      <w:r>
        <w:t>If a cell is occupied with a solute molecule and has more than or equal to 3 water molecules, it changes to a water molecule.</w:t>
      </w:r>
    </w:p>
    <w:p w:rsidR="006A23C4" w:rsidRDefault="006A23C4" w:rsidP="00DB531C">
      <w:pPr>
        <w:pStyle w:val="ListParagraph"/>
        <w:numPr>
          <w:ilvl w:val="0"/>
          <w:numId w:val="3"/>
        </w:numPr>
        <w:spacing w:line="360" w:lineRule="auto"/>
      </w:pPr>
      <w:r>
        <w:t>If a cell is occupied with a solute molecule and has less than 3 water molecules, then it remains a solute molecule.</w:t>
      </w:r>
    </w:p>
    <w:p w:rsidR="006A23C4" w:rsidRDefault="006A23C4" w:rsidP="00DB531C">
      <w:pPr>
        <w:pStyle w:val="ListParagraph"/>
        <w:numPr>
          <w:ilvl w:val="0"/>
          <w:numId w:val="3"/>
        </w:numPr>
        <w:spacing w:line="360" w:lineRule="auto"/>
      </w:pPr>
      <w:r>
        <w:t>In any other case, the cell remains vacant.</w:t>
      </w:r>
    </w:p>
    <w:p w:rsidR="006F460A" w:rsidRDefault="006F460A" w:rsidP="006F460A">
      <w:pPr>
        <w:pStyle w:val="ListParagraph"/>
        <w:spacing w:line="360" w:lineRule="auto"/>
      </w:pPr>
    </w:p>
    <w:p w:rsidR="006F460A" w:rsidRDefault="006F460A" w:rsidP="006F460A">
      <w:pPr>
        <w:spacing w:line="360" w:lineRule="auto"/>
        <w:rPr>
          <w:b/>
          <w:bCs/>
          <w:sz w:val="36"/>
          <w:szCs w:val="36"/>
          <w:u w:val="single"/>
        </w:rPr>
      </w:pPr>
      <w:r>
        <w:rPr>
          <w:b/>
          <w:bCs/>
          <w:sz w:val="36"/>
          <w:szCs w:val="36"/>
          <w:u w:val="single"/>
        </w:rPr>
        <w:t>Formal Specification</w:t>
      </w:r>
    </w:p>
    <w:p w:rsidR="00721D70" w:rsidRDefault="00721D70" w:rsidP="006F460A">
      <w:pPr>
        <w:spacing w:line="360" w:lineRule="auto"/>
      </w:pPr>
      <w:r>
        <w:t>The formal specification of the Cell-DEVS model corresponding to the file hydrophobic.ma is given below.</w:t>
      </w:r>
      <w:r w:rsidR="0057185B">
        <w:br/>
      </w:r>
    </w:p>
    <w:p w:rsidR="00FA4CE4" w:rsidRPr="00FA4CE4" w:rsidRDefault="000B4A23" w:rsidP="00FA4CE4">
      <w:pPr>
        <w:rPr>
          <w:rFonts w:eastAsia="SimSun"/>
          <w:lang w:val="en-US" w:eastAsia="zh-CN"/>
        </w:rPr>
      </w:pPr>
      <w:r>
        <w:t xml:space="preserve"> </w:t>
      </w:r>
      <w:r w:rsidR="00FA4CE4" w:rsidRPr="00FA4CE4">
        <w:rPr>
          <w:rFonts w:eastAsia="SimSun"/>
          <w:lang w:val="en-US" w:eastAsia="zh-CN"/>
        </w:rPr>
        <w:t>M=&lt;</w:t>
      </w:r>
      <w:proofErr w:type="spellStart"/>
      <w:r w:rsidR="00FA4CE4" w:rsidRPr="00FA4CE4">
        <w:rPr>
          <w:rFonts w:eastAsia="SimSun"/>
          <w:lang w:val="en-US" w:eastAsia="zh-CN"/>
        </w:rPr>
        <w:t>I</w:t>
      </w:r>
      <w:proofErr w:type="gramStart"/>
      <w:r w:rsidR="00FA4CE4" w:rsidRPr="00FA4CE4">
        <w:rPr>
          <w:rFonts w:eastAsia="SimSun"/>
          <w:lang w:val="en-US" w:eastAsia="zh-CN"/>
        </w:rPr>
        <w:t>,X,Y,Xlist,Ylist</w:t>
      </w:r>
      <w:proofErr w:type="spellEnd"/>
      <w:r w:rsidR="00FA4CE4" w:rsidRPr="00FA4CE4">
        <w:rPr>
          <w:rFonts w:eastAsia="SimSun"/>
          <w:lang w:val="en-US" w:eastAsia="zh-CN"/>
        </w:rPr>
        <w:t>,</w:t>
      </w:r>
      <w:r w:rsidR="00FA4CE4" w:rsidRPr="00FA4CE4">
        <w:rPr>
          <w:rFonts w:ascii="SimSun" w:eastAsia="SimSun" w:hAnsi="SimSun" w:hint="eastAsia"/>
          <w:lang w:val="en-US" w:eastAsia="zh-CN"/>
        </w:rPr>
        <w:t>η</w:t>
      </w:r>
      <w:proofErr w:type="gramEnd"/>
      <w:r w:rsidR="00FA4CE4" w:rsidRPr="00FA4CE4">
        <w:rPr>
          <w:rFonts w:eastAsia="SimSun"/>
          <w:lang w:val="en-US" w:eastAsia="zh-CN"/>
        </w:rPr>
        <w:t>, N,{</w:t>
      </w:r>
      <w:proofErr w:type="spellStart"/>
      <w:r w:rsidR="00FA4CE4" w:rsidRPr="00FA4CE4">
        <w:rPr>
          <w:rFonts w:eastAsia="SimSun"/>
          <w:lang w:val="en-US" w:eastAsia="zh-CN"/>
        </w:rPr>
        <w:t>m,n</w:t>
      </w:r>
      <w:proofErr w:type="spellEnd"/>
      <w:r w:rsidR="00FA4CE4" w:rsidRPr="00FA4CE4">
        <w:rPr>
          <w:rFonts w:eastAsia="SimSun"/>
          <w:lang w:val="en-US" w:eastAsia="zh-CN"/>
        </w:rPr>
        <w:t>}, C, B, Z, select&gt;</w:t>
      </w:r>
    </w:p>
    <w:p w:rsidR="00FA4CE4" w:rsidRPr="00FA4CE4" w:rsidRDefault="00FA4CE4" w:rsidP="00FA4CE4">
      <w:pPr>
        <w:ind w:left="360"/>
        <w:rPr>
          <w:rFonts w:ascii="SimSun" w:eastAsia="SimSun" w:hAnsi="SimSun"/>
          <w:lang w:val="en-US" w:eastAsia="zh-CN"/>
        </w:rPr>
      </w:pPr>
      <w:proofErr w:type="spellStart"/>
      <w:r w:rsidRPr="00FA4CE4">
        <w:rPr>
          <w:rFonts w:eastAsia="SimSun"/>
          <w:lang w:val="en-US" w:eastAsia="zh-CN"/>
        </w:rPr>
        <w:t>Xlist</w:t>
      </w:r>
      <w:proofErr w:type="spellEnd"/>
      <w:r w:rsidRPr="00FA4CE4">
        <w:rPr>
          <w:rFonts w:eastAsia="SimSun"/>
          <w:lang w:val="en-US" w:eastAsia="zh-CN"/>
        </w:rPr>
        <w:t>=</w:t>
      </w:r>
      <w:r w:rsidRPr="00FA4CE4">
        <w:rPr>
          <w:rFonts w:ascii="SimSun" w:eastAsia="SimSun" w:hAnsi="SimSun" w:hint="eastAsia"/>
          <w:lang w:val="en-US" w:eastAsia="zh-CN"/>
        </w:rPr>
        <w:t>Φ</w:t>
      </w:r>
    </w:p>
    <w:p w:rsidR="00FA4CE4" w:rsidRPr="00FA4CE4" w:rsidRDefault="00FA4CE4" w:rsidP="00FA4CE4">
      <w:pPr>
        <w:ind w:left="360"/>
        <w:rPr>
          <w:rFonts w:ascii="SimSun" w:eastAsia="SimSun" w:hAnsi="SimSun"/>
          <w:lang w:val="en-US" w:eastAsia="zh-CN"/>
        </w:rPr>
      </w:pPr>
      <w:proofErr w:type="spellStart"/>
      <w:r w:rsidRPr="00FA4CE4">
        <w:rPr>
          <w:rFonts w:ascii="SimSun" w:eastAsia="SimSun" w:hAnsi="SimSun"/>
          <w:lang w:val="en-US" w:eastAsia="zh-CN"/>
        </w:rPr>
        <w:t>Y</w:t>
      </w:r>
      <w:r w:rsidRPr="00FA4CE4">
        <w:rPr>
          <w:rFonts w:eastAsia="SimSun"/>
          <w:lang w:val="en-US" w:eastAsia="zh-CN"/>
        </w:rPr>
        <w:t>list</w:t>
      </w:r>
      <w:proofErr w:type="spellEnd"/>
      <w:r w:rsidRPr="00FA4CE4">
        <w:rPr>
          <w:rFonts w:eastAsia="SimSun"/>
          <w:lang w:val="en-US" w:eastAsia="zh-CN"/>
        </w:rPr>
        <w:t>=</w:t>
      </w:r>
      <w:r w:rsidRPr="00FA4CE4">
        <w:rPr>
          <w:rFonts w:ascii="SimSun" w:eastAsia="SimSun" w:hAnsi="SimSun" w:hint="eastAsia"/>
          <w:lang w:val="en-US" w:eastAsia="zh-CN"/>
        </w:rPr>
        <w:t>Φ</w:t>
      </w:r>
    </w:p>
    <w:p w:rsidR="00FA4CE4" w:rsidRPr="00FA4CE4" w:rsidRDefault="00FA4CE4" w:rsidP="00FA4CE4">
      <w:pPr>
        <w:ind w:left="360"/>
        <w:rPr>
          <w:rFonts w:ascii="SimSun" w:eastAsia="SimSun" w:hAnsi="SimSun"/>
          <w:lang w:val="en-US" w:eastAsia="zh-CN"/>
        </w:rPr>
      </w:pPr>
      <w:r w:rsidRPr="00FA4CE4">
        <w:rPr>
          <w:rFonts w:ascii="SimSun" w:eastAsia="SimSun" w:hAnsi="SimSun" w:hint="eastAsia"/>
          <w:lang w:val="en-US" w:eastAsia="zh-CN"/>
        </w:rPr>
        <w:t>η</w:t>
      </w:r>
      <w:r w:rsidR="00412F8A">
        <w:rPr>
          <w:rFonts w:ascii="SimSun" w:eastAsia="SimSun" w:hAnsi="SimSun"/>
          <w:lang w:val="en-US" w:eastAsia="zh-CN"/>
        </w:rPr>
        <w:t>=</w:t>
      </w:r>
      <w:r w:rsidRPr="00FA4CE4">
        <w:rPr>
          <w:rFonts w:ascii="SimSun" w:eastAsia="SimSun" w:hAnsi="SimSun"/>
          <w:lang w:val="en-US" w:eastAsia="zh-CN"/>
        </w:rPr>
        <w:t>5</w:t>
      </w:r>
    </w:p>
    <w:p w:rsidR="00FA4CE4" w:rsidRPr="00FA4CE4" w:rsidRDefault="00FA4CE4" w:rsidP="00FA4CE4">
      <w:pPr>
        <w:ind w:left="360"/>
        <w:rPr>
          <w:rFonts w:eastAsia="SimSun"/>
          <w:lang w:val="en-US" w:eastAsia="zh-CN"/>
        </w:rPr>
      </w:pPr>
      <w:r w:rsidRPr="00FA4CE4">
        <w:rPr>
          <w:rFonts w:eastAsia="SimSun"/>
          <w:lang w:val="en-US" w:eastAsia="zh-CN"/>
        </w:rPr>
        <w:t>I=&lt;</w:t>
      </w:r>
      <w:proofErr w:type="spellStart"/>
      <w:r w:rsidRPr="00FA4CE4">
        <w:rPr>
          <w:rFonts w:eastAsia="SimSun"/>
          <w:lang w:val="en-US" w:eastAsia="zh-CN"/>
        </w:rPr>
        <w:t>P</w:t>
      </w:r>
      <w:r w:rsidRPr="00FA4CE4">
        <w:rPr>
          <w:rFonts w:eastAsia="SimSun"/>
          <w:vertAlign w:val="superscript"/>
          <w:lang w:val="en-US" w:eastAsia="zh-CN"/>
        </w:rPr>
        <w:t>X</w:t>
      </w:r>
      <w:proofErr w:type="gramStart"/>
      <w:r w:rsidRPr="00FA4CE4">
        <w:rPr>
          <w:rFonts w:eastAsia="SimSun"/>
          <w:lang w:val="en-US" w:eastAsia="zh-CN"/>
        </w:rPr>
        <w:t>,P</w:t>
      </w:r>
      <w:r w:rsidRPr="00FA4CE4">
        <w:rPr>
          <w:rFonts w:eastAsia="SimSun"/>
          <w:vertAlign w:val="superscript"/>
          <w:lang w:val="en-US" w:eastAsia="zh-CN"/>
        </w:rPr>
        <w:t>y</w:t>
      </w:r>
      <w:proofErr w:type="spellEnd"/>
      <w:proofErr w:type="gramEnd"/>
      <w:r w:rsidRPr="00FA4CE4">
        <w:rPr>
          <w:rFonts w:eastAsia="SimSun"/>
          <w:lang w:val="en-US" w:eastAsia="zh-CN"/>
        </w:rPr>
        <w:t>&gt;,with P</w:t>
      </w:r>
      <w:r w:rsidRPr="00FA4CE4">
        <w:rPr>
          <w:rFonts w:eastAsia="SimSun"/>
          <w:vertAlign w:val="superscript"/>
          <w:lang w:val="en-US" w:eastAsia="zh-CN"/>
        </w:rPr>
        <w:t>X</w:t>
      </w:r>
      <w:r w:rsidRPr="00FA4CE4">
        <w:rPr>
          <w:rFonts w:eastAsia="SimSun"/>
          <w:lang w:val="en-US" w:eastAsia="zh-CN"/>
        </w:rPr>
        <w:t>={Φ},</w:t>
      </w:r>
      <w:proofErr w:type="spellStart"/>
      <w:r w:rsidRPr="00FA4CE4">
        <w:rPr>
          <w:rFonts w:eastAsia="SimSun"/>
          <w:lang w:val="en-US" w:eastAsia="zh-CN"/>
        </w:rPr>
        <w:t>P</w:t>
      </w:r>
      <w:r w:rsidRPr="00FA4CE4">
        <w:rPr>
          <w:rFonts w:eastAsia="SimSun"/>
          <w:vertAlign w:val="superscript"/>
          <w:lang w:val="en-US" w:eastAsia="zh-CN"/>
        </w:rPr>
        <w:t>y</w:t>
      </w:r>
      <w:proofErr w:type="spellEnd"/>
      <w:r w:rsidRPr="00FA4CE4">
        <w:rPr>
          <w:rFonts w:eastAsia="SimSun"/>
          <w:lang w:val="en-US" w:eastAsia="zh-CN"/>
        </w:rPr>
        <w:t>={Φ};</w:t>
      </w:r>
    </w:p>
    <w:p w:rsidR="00FA4CE4" w:rsidRPr="0089720A" w:rsidRDefault="00FA4CE4" w:rsidP="00FA4CE4">
      <w:pPr>
        <w:autoSpaceDE w:val="0"/>
        <w:autoSpaceDN w:val="0"/>
        <w:adjustRightInd w:val="0"/>
        <w:ind w:left="360"/>
      </w:pPr>
      <w:r w:rsidRPr="0089720A">
        <w:t>N</w:t>
      </w:r>
      <w:proofErr w:type="gramStart"/>
      <w:r>
        <w:t>={</w:t>
      </w:r>
      <w:proofErr w:type="gramEnd"/>
      <w:r w:rsidRPr="0089720A">
        <w:t>(-1,0)</w:t>
      </w:r>
      <w:r>
        <w:t xml:space="preserve">, </w:t>
      </w:r>
      <w:r w:rsidRPr="0089720A">
        <w:t>(0,-1)</w:t>
      </w:r>
      <w:r>
        <w:t xml:space="preserve">, </w:t>
      </w:r>
      <w:r w:rsidRPr="0089720A">
        <w:t>(0,0)</w:t>
      </w:r>
      <w:r>
        <w:t xml:space="preserve">, </w:t>
      </w:r>
      <w:r w:rsidRPr="0089720A">
        <w:t>(0,1)</w:t>
      </w:r>
      <w:r>
        <w:t xml:space="preserve"> </w:t>
      </w:r>
      <w:r w:rsidRPr="0089720A">
        <w:t>(1,0)</w:t>
      </w:r>
      <w:r>
        <w:t>};</w:t>
      </w:r>
    </w:p>
    <w:p w:rsidR="00FA4CE4" w:rsidRDefault="00FA4CE4" w:rsidP="00FA4CE4">
      <w:pPr>
        <w:ind w:left="360"/>
      </w:pPr>
      <w:r>
        <w:t>X</w:t>
      </w:r>
      <w:proofErr w:type="gramStart"/>
      <w:r>
        <w:t>=</w:t>
      </w:r>
      <w:r w:rsidRPr="0089720A">
        <w:t>{</w:t>
      </w:r>
      <w:proofErr w:type="gramEnd"/>
      <w:r>
        <w:t>-1, 0,1,2</w:t>
      </w:r>
      <w:r w:rsidRPr="0089720A">
        <w:t>};</w:t>
      </w:r>
    </w:p>
    <w:p w:rsidR="00FA4CE4" w:rsidRPr="0089720A" w:rsidRDefault="00FA4CE4" w:rsidP="00FA4CE4">
      <w:pPr>
        <w:ind w:left="360"/>
      </w:pPr>
      <w:r>
        <w:t>Y</w:t>
      </w:r>
      <w:proofErr w:type="gramStart"/>
      <w:r>
        <w:t>={</w:t>
      </w:r>
      <w:proofErr w:type="gramEnd"/>
      <w:r>
        <w:t>0,1,2}</w:t>
      </w:r>
    </w:p>
    <w:p w:rsidR="00FA4CE4" w:rsidRDefault="00FA4CE4" w:rsidP="00FA4CE4">
      <w:pPr>
        <w:ind w:left="360"/>
      </w:pPr>
      <w:r>
        <w:t>m=55; n=55;</w:t>
      </w:r>
    </w:p>
    <w:p w:rsidR="00FA4CE4" w:rsidRDefault="00FA4CE4" w:rsidP="00FA4CE4">
      <w:pPr>
        <w:ind w:left="360"/>
        <w:rPr>
          <w:rFonts w:ascii="SimSun" w:hAnsi="SimSun"/>
        </w:rPr>
      </w:pPr>
      <w:r>
        <w:t>B</w:t>
      </w:r>
      <w:proofErr w:type="gramStart"/>
      <w:r>
        <w:t>={</w:t>
      </w:r>
      <w:proofErr w:type="gramEnd"/>
      <w:r>
        <w:rPr>
          <w:rFonts w:ascii="SimSun" w:hAnsi="SimSun" w:hint="eastAsia"/>
        </w:rPr>
        <w:t>Φ</w:t>
      </w:r>
      <w:r>
        <w:rPr>
          <w:rFonts w:ascii="SimSun" w:hAnsi="SimSun"/>
        </w:rPr>
        <w:t>};</w:t>
      </w:r>
    </w:p>
    <w:p w:rsidR="00FA4CE4" w:rsidRDefault="00FA4CE4" w:rsidP="00FA4CE4">
      <w:pPr>
        <w:ind w:left="360"/>
      </w:pPr>
      <w:r>
        <w:t>C</w:t>
      </w:r>
      <w:proofErr w:type="gramStart"/>
      <w:r>
        <w:t>={</w:t>
      </w:r>
      <w:proofErr w:type="spellStart"/>
      <w:proofErr w:type="gramEnd"/>
      <w:r>
        <w:t>Cij</w:t>
      </w:r>
      <w:proofErr w:type="spellEnd"/>
      <w:r>
        <w:t>/</w:t>
      </w:r>
      <w:proofErr w:type="spellStart"/>
      <w:r>
        <w:t>i</w:t>
      </w:r>
      <w:r>
        <w:rPr>
          <w:rFonts w:ascii="SimSun" w:hAnsi="SimSun" w:hint="eastAsia"/>
        </w:rPr>
        <w:t>ε</w:t>
      </w:r>
      <w:proofErr w:type="spellEnd"/>
      <w:r>
        <w:t xml:space="preserve">[1,55], </w:t>
      </w:r>
      <w:proofErr w:type="spellStart"/>
      <w:r>
        <w:t>j</w:t>
      </w:r>
      <w:r>
        <w:rPr>
          <w:rFonts w:ascii="SimSun" w:hAnsi="SimSun" w:hint="eastAsia"/>
        </w:rPr>
        <w:t>ε</w:t>
      </w:r>
      <w:proofErr w:type="spellEnd"/>
      <w:r>
        <w:t>[1,55]}</w:t>
      </w:r>
    </w:p>
    <w:p w:rsidR="00040422" w:rsidRDefault="00040422" w:rsidP="00FA4CE4">
      <w:pPr>
        <w:ind w:left="360"/>
      </w:pPr>
      <w:r>
        <w:t>Z:</w:t>
      </w:r>
    </w:p>
    <w:p w:rsidR="00040422" w:rsidRPr="00040422" w:rsidRDefault="00040422" w:rsidP="00040422">
      <w:pPr>
        <w:ind w:left="360"/>
        <w:rPr>
          <w:lang w:val="en-US"/>
        </w:rPr>
      </w:pPr>
      <w:proofErr w:type="spellStart"/>
      <w:r w:rsidRPr="00040422">
        <w:rPr>
          <w:lang w:val="en-US"/>
        </w:rPr>
        <w:t>P</w:t>
      </w:r>
      <w:r w:rsidRPr="00040422">
        <w:rPr>
          <w:vertAlign w:val="subscript"/>
          <w:lang w:val="en-US"/>
        </w:rPr>
        <w:t>ij</w:t>
      </w:r>
      <w:proofErr w:type="spellEnd"/>
      <w:r w:rsidRPr="00040422">
        <w:rPr>
          <w:lang w:val="en-US"/>
        </w:rPr>
        <w:t xml:space="preserve"> </w:t>
      </w:r>
      <w:r w:rsidRPr="00040422">
        <w:rPr>
          <w:vertAlign w:val="superscript"/>
          <w:lang w:val="en-US"/>
        </w:rPr>
        <w:t>Y</w:t>
      </w:r>
      <w:r w:rsidRPr="00040422">
        <w:rPr>
          <w:vertAlign w:val="subscript"/>
          <w:lang w:val="en-US"/>
        </w:rPr>
        <w:t>1</w:t>
      </w:r>
      <w:r w:rsidRPr="00040422">
        <w:rPr>
          <w:lang w:val="en-US"/>
        </w:rPr>
        <w:t xml:space="preserve"> </w:t>
      </w:r>
      <w:r w:rsidRPr="00040422">
        <w:rPr>
          <w:lang w:val="en-US"/>
        </w:rPr>
        <w:sym w:font="Wingdings" w:char="F0E0"/>
      </w:r>
      <w:r w:rsidRPr="00040422">
        <w:rPr>
          <w:lang w:val="en-US"/>
        </w:rPr>
        <w:t xml:space="preserve"> P</w:t>
      </w:r>
      <w:r w:rsidRPr="00040422">
        <w:rPr>
          <w:vertAlign w:val="subscript"/>
          <w:lang w:val="en-US"/>
        </w:rPr>
        <w:t>i</w:t>
      </w:r>
      <w:proofErr w:type="gramStart"/>
      <w:r w:rsidRPr="00040422">
        <w:rPr>
          <w:vertAlign w:val="subscript"/>
          <w:lang w:val="en-US"/>
        </w:rPr>
        <w:t>,j</w:t>
      </w:r>
      <w:proofErr w:type="gramEnd"/>
      <w:r w:rsidRPr="00040422">
        <w:rPr>
          <w:vertAlign w:val="subscript"/>
          <w:lang w:val="en-US"/>
        </w:rPr>
        <w:t>-1</w:t>
      </w:r>
      <w:r w:rsidRPr="00040422">
        <w:rPr>
          <w:lang w:val="en-US"/>
        </w:rPr>
        <w:t xml:space="preserve"> </w:t>
      </w:r>
      <w:r w:rsidRPr="00040422">
        <w:rPr>
          <w:vertAlign w:val="superscript"/>
          <w:lang w:val="en-US"/>
        </w:rPr>
        <w:t>X</w:t>
      </w:r>
      <w:r>
        <w:rPr>
          <w:vertAlign w:val="subscript"/>
          <w:lang w:val="en-US"/>
        </w:rPr>
        <w:t xml:space="preserve">1         </w:t>
      </w:r>
      <w:r>
        <w:rPr>
          <w:vertAlign w:val="subscript"/>
          <w:lang w:val="en-US"/>
        </w:rPr>
        <w:tab/>
        <w:t xml:space="preserve"> </w:t>
      </w:r>
      <w:r w:rsidRPr="00040422">
        <w:rPr>
          <w:lang w:val="en-US"/>
        </w:rPr>
        <w:t>P</w:t>
      </w:r>
      <w:r w:rsidRPr="00040422">
        <w:rPr>
          <w:vertAlign w:val="subscript"/>
          <w:lang w:val="en-US"/>
        </w:rPr>
        <w:t>i,j+1</w:t>
      </w:r>
      <w:r w:rsidRPr="00040422">
        <w:rPr>
          <w:lang w:val="en-US"/>
        </w:rPr>
        <w:t xml:space="preserve"> </w:t>
      </w:r>
      <w:r w:rsidRPr="00040422">
        <w:rPr>
          <w:vertAlign w:val="superscript"/>
          <w:lang w:val="en-US"/>
        </w:rPr>
        <w:t>Y</w:t>
      </w:r>
      <w:r w:rsidRPr="00040422">
        <w:rPr>
          <w:vertAlign w:val="subscript"/>
          <w:lang w:val="en-US"/>
        </w:rPr>
        <w:t xml:space="preserve">1 </w:t>
      </w:r>
      <w:r w:rsidRPr="00040422">
        <w:rPr>
          <w:lang w:val="en-US"/>
        </w:rPr>
        <w:sym w:font="Wingdings" w:char="F0E0"/>
      </w:r>
      <w:r w:rsidRPr="00040422">
        <w:rPr>
          <w:lang w:val="en-US"/>
        </w:rPr>
        <w:t xml:space="preserve"> </w:t>
      </w:r>
      <w:r w:rsidRPr="00040422">
        <w:rPr>
          <w:vertAlign w:val="subscript"/>
          <w:lang w:val="en-US"/>
        </w:rPr>
        <w:t xml:space="preserve"> </w:t>
      </w:r>
      <w:proofErr w:type="spellStart"/>
      <w:r w:rsidRPr="00040422">
        <w:rPr>
          <w:lang w:val="en-US"/>
        </w:rPr>
        <w:t>P</w:t>
      </w:r>
      <w:r w:rsidRPr="00040422">
        <w:rPr>
          <w:vertAlign w:val="subscript"/>
          <w:lang w:val="en-US"/>
        </w:rPr>
        <w:t>ij</w:t>
      </w:r>
      <w:proofErr w:type="spellEnd"/>
      <w:r w:rsidRPr="00040422">
        <w:rPr>
          <w:lang w:val="en-US"/>
        </w:rPr>
        <w:t xml:space="preserve"> </w:t>
      </w:r>
      <w:r w:rsidRPr="00040422">
        <w:rPr>
          <w:vertAlign w:val="superscript"/>
          <w:lang w:val="en-US"/>
        </w:rPr>
        <w:t>X</w:t>
      </w:r>
      <w:r w:rsidRPr="00040422">
        <w:rPr>
          <w:vertAlign w:val="subscript"/>
          <w:lang w:val="en-US"/>
        </w:rPr>
        <w:t>1</w:t>
      </w:r>
    </w:p>
    <w:p w:rsidR="00040422" w:rsidRPr="00040422" w:rsidRDefault="00040422" w:rsidP="00040422">
      <w:pPr>
        <w:ind w:left="360"/>
        <w:rPr>
          <w:lang w:val="en-US"/>
        </w:rPr>
      </w:pPr>
      <w:proofErr w:type="spellStart"/>
      <w:r w:rsidRPr="00040422">
        <w:rPr>
          <w:lang w:val="en-US"/>
        </w:rPr>
        <w:t>P</w:t>
      </w:r>
      <w:r w:rsidRPr="00040422">
        <w:rPr>
          <w:vertAlign w:val="subscript"/>
          <w:lang w:val="en-US"/>
        </w:rPr>
        <w:t>ij</w:t>
      </w:r>
      <w:proofErr w:type="spellEnd"/>
      <w:r w:rsidRPr="00040422">
        <w:rPr>
          <w:lang w:val="en-US"/>
        </w:rPr>
        <w:t xml:space="preserve"> </w:t>
      </w:r>
      <w:r w:rsidRPr="00040422">
        <w:rPr>
          <w:vertAlign w:val="superscript"/>
          <w:lang w:val="en-US"/>
        </w:rPr>
        <w:t>Y</w:t>
      </w:r>
      <w:r w:rsidRPr="00040422">
        <w:rPr>
          <w:vertAlign w:val="subscript"/>
          <w:lang w:val="en-US"/>
        </w:rPr>
        <w:t>2</w:t>
      </w:r>
      <w:r w:rsidRPr="00040422">
        <w:rPr>
          <w:lang w:val="en-US"/>
        </w:rPr>
        <w:t xml:space="preserve"> </w:t>
      </w:r>
      <w:r w:rsidRPr="00040422">
        <w:rPr>
          <w:lang w:val="en-US"/>
        </w:rPr>
        <w:sym w:font="Wingdings" w:char="F0E0"/>
      </w:r>
      <w:r>
        <w:rPr>
          <w:lang w:val="en-US"/>
        </w:rPr>
        <w:t xml:space="preserve"> </w:t>
      </w:r>
      <w:r w:rsidRPr="00040422">
        <w:rPr>
          <w:lang w:val="en-US"/>
        </w:rPr>
        <w:t>P</w:t>
      </w:r>
      <w:r w:rsidRPr="00040422">
        <w:rPr>
          <w:vertAlign w:val="subscript"/>
          <w:lang w:val="en-US"/>
        </w:rPr>
        <w:t>i+1</w:t>
      </w:r>
      <w:proofErr w:type="gramStart"/>
      <w:r w:rsidRPr="00040422">
        <w:rPr>
          <w:vertAlign w:val="subscript"/>
          <w:lang w:val="en-US"/>
        </w:rPr>
        <w:t>,j</w:t>
      </w:r>
      <w:proofErr w:type="gramEnd"/>
      <w:r w:rsidRPr="00040422">
        <w:rPr>
          <w:lang w:val="en-US"/>
        </w:rPr>
        <w:t xml:space="preserve"> </w:t>
      </w:r>
      <w:r w:rsidRPr="00040422">
        <w:rPr>
          <w:vertAlign w:val="superscript"/>
          <w:lang w:val="en-US"/>
        </w:rPr>
        <w:t>X</w:t>
      </w:r>
      <w:r w:rsidRPr="00040422">
        <w:rPr>
          <w:vertAlign w:val="subscript"/>
          <w:lang w:val="en-US"/>
        </w:rPr>
        <w:t xml:space="preserve">2                 </w:t>
      </w:r>
      <w:r w:rsidRPr="00040422">
        <w:rPr>
          <w:vertAlign w:val="subscript"/>
          <w:lang w:val="en-US"/>
        </w:rPr>
        <w:tab/>
        <w:t xml:space="preserve"> </w:t>
      </w:r>
      <w:r w:rsidRPr="00040422">
        <w:rPr>
          <w:lang w:val="en-US"/>
        </w:rPr>
        <w:t>P</w:t>
      </w:r>
      <w:r w:rsidRPr="00040422">
        <w:rPr>
          <w:vertAlign w:val="subscript"/>
          <w:lang w:val="en-US"/>
        </w:rPr>
        <w:t>i-1,j</w:t>
      </w:r>
      <w:r w:rsidRPr="00040422">
        <w:rPr>
          <w:lang w:val="en-US"/>
        </w:rPr>
        <w:t xml:space="preserve"> </w:t>
      </w:r>
      <w:r w:rsidRPr="00040422">
        <w:rPr>
          <w:vertAlign w:val="superscript"/>
          <w:lang w:val="en-US"/>
        </w:rPr>
        <w:t>Y</w:t>
      </w:r>
      <w:r>
        <w:rPr>
          <w:vertAlign w:val="subscript"/>
          <w:lang w:val="en-US"/>
        </w:rPr>
        <w:t>2</w:t>
      </w:r>
      <w:r w:rsidRPr="00040422">
        <w:rPr>
          <w:lang w:val="en-US"/>
        </w:rPr>
        <w:t xml:space="preserve"> </w:t>
      </w:r>
      <w:r w:rsidRPr="00040422">
        <w:rPr>
          <w:lang w:val="en-US"/>
        </w:rPr>
        <w:sym w:font="Wingdings" w:char="F0E0"/>
      </w:r>
      <w:r w:rsidRPr="00040422">
        <w:rPr>
          <w:vertAlign w:val="subscript"/>
          <w:lang w:val="en-US"/>
        </w:rPr>
        <w:t xml:space="preserve">  </w:t>
      </w:r>
      <w:proofErr w:type="spellStart"/>
      <w:r w:rsidRPr="00040422">
        <w:rPr>
          <w:lang w:val="en-US"/>
        </w:rPr>
        <w:t>P</w:t>
      </w:r>
      <w:r w:rsidRPr="00040422">
        <w:rPr>
          <w:vertAlign w:val="subscript"/>
          <w:lang w:val="en-US"/>
        </w:rPr>
        <w:t>ij</w:t>
      </w:r>
      <w:proofErr w:type="spellEnd"/>
      <w:r w:rsidRPr="00040422">
        <w:rPr>
          <w:lang w:val="en-US"/>
        </w:rPr>
        <w:t xml:space="preserve"> </w:t>
      </w:r>
      <w:r w:rsidRPr="00040422">
        <w:rPr>
          <w:vertAlign w:val="superscript"/>
          <w:lang w:val="en-US"/>
        </w:rPr>
        <w:t>X</w:t>
      </w:r>
      <w:r w:rsidRPr="00040422">
        <w:rPr>
          <w:vertAlign w:val="subscript"/>
          <w:lang w:val="en-US"/>
        </w:rPr>
        <w:t>2</w:t>
      </w:r>
    </w:p>
    <w:p w:rsidR="00040422" w:rsidRPr="00040422" w:rsidRDefault="00040422" w:rsidP="00040422">
      <w:pPr>
        <w:ind w:left="360"/>
        <w:rPr>
          <w:lang w:val="en-US"/>
        </w:rPr>
      </w:pPr>
      <w:proofErr w:type="spellStart"/>
      <w:r w:rsidRPr="00040422">
        <w:rPr>
          <w:lang w:val="en-US"/>
        </w:rPr>
        <w:t>P</w:t>
      </w:r>
      <w:r w:rsidRPr="00040422">
        <w:rPr>
          <w:vertAlign w:val="subscript"/>
          <w:lang w:val="en-US"/>
        </w:rPr>
        <w:t>ij</w:t>
      </w:r>
      <w:proofErr w:type="spellEnd"/>
      <w:r w:rsidRPr="00040422">
        <w:rPr>
          <w:lang w:val="en-US"/>
        </w:rPr>
        <w:t xml:space="preserve"> </w:t>
      </w:r>
      <w:r w:rsidRPr="00040422">
        <w:rPr>
          <w:vertAlign w:val="superscript"/>
          <w:lang w:val="en-US"/>
        </w:rPr>
        <w:t>Y</w:t>
      </w:r>
      <w:r>
        <w:rPr>
          <w:vertAlign w:val="subscript"/>
          <w:lang w:val="en-US"/>
        </w:rPr>
        <w:t xml:space="preserve">3 </w:t>
      </w:r>
      <w:r w:rsidRPr="00040422">
        <w:rPr>
          <w:lang w:val="en-US"/>
        </w:rPr>
        <w:sym w:font="Wingdings" w:char="F0E0"/>
      </w:r>
      <w:r w:rsidRPr="00040422">
        <w:rPr>
          <w:lang w:val="en-US"/>
        </w:rPr>
        <w:t xml:space="preserve"> P</w:t>
      </w:r>
      <w:r w:rsidRPr="00040422">
        <w:rPr>
          <w:vertAlign w:val="subscript"/>
          <w:lang w:val="en-US"/>
        </w:rPr>
        <w:t>i</w:t>
      </w:r>
      <w:proofErr w:type="gramStart"/>
      <w:r w:rsidRPr="00040422">
        <w:rPr>
          <w:vertAlign w:val="subscript"/>
          <w:lang w:val="en-US"/>
        </w:rPr>
        <w:t>,j</w:t>
      </w:r>
      <w:proofErr w:type="gramEnd"/>
      <w:r w:rsidRPr="00040422">
        <w:rPr>
          <w:vertAlign w:val="subscript"/>
          <w:lang w:val="en-US"/>
        </w:rPr>
        <w:t>+1</w:t>
      </w:r>
      <w:r w:rsidRPr="00040422">
        <w:rPr>
          <w:lang w:val="en-US"/>
        </w:rPr>
        <w:t xml:space="preserve"> </w:t>
      </w:r>
      <w:r w:rsidRPr="00040422">
        <w:rPr>
          <w:vertAlign w:val="superscript"/>
          <w:lang w:val="en-US"/>
        </w:rPr>
        <w:t>X</w:t>
      </w:r>
      <w:r w:rsidRPr="00040422">
        <w:rPr>
          <w:vertAlign w:val="subscript"/>
          <w:lang w:val="en-US"/>
        </w:rPr>
        <w:t xml:space="preserve">3       </w:t>
      </w:r>
      <w:r w:rsidRPr="00040422">
        <w:rPr>
          <w:vertAlign w:val="subscript"/>
          <w:lang w:val="en-US"/>
        </w:rPr>
        <w:tab/>
      </w:r>
      <w:r w:rsidRPr="00040422">
        <w:rPr>
          <w:vertAlign w:val="subscript"/>
          <w:lang w:val="en-US"/>
        </w:rPr>
        <w:tab/>
        <w:t xml:space="preserve"> </w:t>
      </w:r>
      <w:r w:rsidRPr="00040422">
        <w:rPr>
          <w:lang w:val="en-US"/>
        </w:rPr>
        <w:t>P</w:t>
      </w:r>
      <w:r w:rsidRPr="00040422">
        <w:rPr>
          <w:vertAlign w:val="subscript"/>
          <w:lang w:val="en-US"/>
        </w:rPr>
        <w:t>i,j-1</w:t>
      </w:r>
      <w:r w:rsidRPr="00040422">
        <w:rPr>
          <w:lang w:val="en-US"/>
        </w:rPr>
        <w:t xml:space="preserve"> </w:t>
      </w:r>
      <w:r w:rsidRPr="00040422">
        <w:rPr>
          <w:vertAlign w:val="superscript"/>
          <w:lang w:val="en-US"/>
        </w:rPr>
        <w:t>Y</w:t>
      </w:r>
      <w:r w:rsidRPr="00040422">
        <w:rPr>
          <w:vertAlign w:val="subscript"/>
          <w:lang w:val="en-US"/>
        </w:rPr>
        <w:t xml:space="preserve">3  </w:t>
      </w:r>
      <w:r w:rsidRPr="00040422">
        <w:rPr>
          <w:lang w:val="en-US"/>
        </w:rPr>
        <w:sym w:font="Wingdings" w:char="F0E0"/>
      </w:r>
      <w:r w:rsidRPr="00040422">
        <w:rPr>
          <w:vertAlign w:val="subscript"/>
          <w:lang w:val="en-US"/>
        </w:rPr>
        <w:t xml:space="preserve"> </w:t>
      </w:r>
      <w:proofErr w:type="spellStart"/>
      <w:r w:rsidRPr="00040422">
        <w:rPr>
          <w:lang w:val="en-US"/>
        </w:rPr>
        <w:t>P</w:t>
      </w:r>
      <w:r w:rsidRPr="00040422">
        <w:rPr>
          <w:vertAlign w:val="subscript"/>
          <w:lang w:val="en-US"/>
        </w:rPr>
        <w:t>ij</w:t>
      </w:r>
      <w:proofErr w:type="spellEnd"/>
      <w:r w:rsidRPr="00040422">
        <w:rPr>
          <w:lang w:val="en-US"/>
        </w:rPr>
        <w:t xml:space="preserve"> </w:t>
      </w:r>
      <w:r w:rsidRPr="00040422">
        <w:rPr>
          <w:vertAlign w:val="superscript"/>
          <w:lang w:val="en-US"/>
        </w:rPr>
        <w:t>X</w:t>
      </w:r>
      <w:r w:rsidRPr="00040422">
        <w:rPr>
          <w:vertAlign w:val="subscript"/>
          <w:lang w:val="en-US"/>
        </w:rPr>
        <w:t>3</w:t>
      </w:r>
    </w:p>
    <w:p w:rsidR="00040422" w:rsidRPr="00040422" w:rsidRDefault="00040422" w:rsidP="00040422">
      <w:pPr>
        <w:ind w:left="360"/>
        <w:rPr>
          <w:lang w:val="en-US"/>
        </w:rPr>
      </w:pPr>
      <w:proofErr w:type="spellStart"/>
      <w:r w:rsidRPr="00040422">
        <w:rPr>
          <w:lang w:val="en-US"/>
        </w:rPr>
        <w:t>P</w:t>
      </w:r>
      <w:r w:rsidRPr="00040422">
        <w:rPr>
          <w:vertAlign w:val="subscript"/>
          <w:lang w:val="en-US"/>
        </w:rPr>
        <w:t>ij</w:t>
      </w:r>
      <w:proofErr w:type="spellEnd"/>
      <w:r w:rsidRPr="00040422">
        <w:rPr>
          <w:lang w:val="en-US"/>
        </w:rPr>
        <w:t xml:space="preserve"> </w:t>
      </w:r>
      <w:r w:rsidRPr="00040422">
        <w:rPr>
          <w:vertAlign w:val="superscript"/>
          <w:lang w:val="en-US"/>
        </w:rPr>
        <w:t>Y</w:t>
      </w:r>
      <w:r w:rsidRPr="00040422">
        <w:rPr>
          <w:vertAlign w:val="subscript"/>
          <w:lang w:val="en-US"/>
        </w:rPr>
        <w:t>4</w:t>
      </w:r>
      <w:r w:rsidRPr="00040422">
        <w:rPr>
          <w:lang w:val="en-US"/>
        </w:rPr>
        <w:t xml:space="preserve"> </w:t>
      </w:r>
      <w:r w:rsidRPr="00040422">
        <w:rPr>
          <w:lang w:val="en-US"/>
        </w:rPr>
        <w:sym w:font="Wingdings" w:char="F0E0"/>
      </w:r>
      <w:r w:rsidRPr="00040422">
        <w:rPr>
          <w:lang w:val="en-US"/>
        </w:rPr>
        <w:t xml:space="preserve"> P</w:t>
      </w:r>
      <w:r w:rsidRPr="00040422">
        <w:rPr>
          <w:vertAlign w:val="subscript"/>
          <w:lang w:val="en-US"/>
        </w:rPr>
        <w:t>i-1</w:t>
      </w:r>
      <w:proofErr w:type="gramStart"/>
      <w:r w:rsidRPr="00040422">
        <w:rPr>
          <w:vertAlign w:val="subscript"/>
          <w:lang w:val="en-US"/>
        </w:rPr>
        <w:t>,j</w:t>
      </w:r>
      <w:proofErr w:type="gramEnd"/>
      <w:r w:rsidRPr="00040422">
        <w:rPr>
          <w:lang w:val="en-US"/>
        </w:rPr>
        <w:t xml:space="preserve"> </w:t>
      </w:r>
      <w:r w:rsidRPr="00040422">
        <w:rPr>
          <w:vertAlign w:val="superscript"/>
          <w:lang w:val="en-US"/>
        </w:rPr>
        <w:t>X</w:t>
      </w:r>
      <w:r>
        <w:rPr>
          <w:vertAlign w:val="subscript"/>
          <w:lang w:val="en-US"/>
        </w:rPr>
        <w:t xml:space="preserve">4        </w:t>
      </w:r>
      <w:r>
        <w:rPr>
          <w:vertAlign w:val="subscript"/>
          <w:lang w:val="en-US"/>
        </w:rPr>
        <w:tab/>
        <w:t xml:space="preserve"> </w:t>
      </w:r>
      <w:r w:rsidRPr="00040422">
        <w:rPr>
          <w:lang w:val="en-US"/>
        </w:rPr>
        <w:t>P</w:t>
      </w:r>
      <w:r w:rsidRPr="00040422">
        <w:rPr>
          <w:vertAlign w:val="subscript"/>
          <w:lang w:val="en-US"/>
        </w:rPr>
        <w:t>i+1,j</w:t>
      </w:r>
      <w:r w:rsidRPr="00040422">
        <w:rPr>
          <w:lang w:val="en-US"/>
        </w:rPr>
        <w:t xml:space="preserve"> </w:t>
      </w:r>
      <w:r w:rsidRPr="00040422">
        <w:rPr>
          <w:vertAlign w:val="superscript"/>
          <w:lang w:val="en-US"/>
        </w:rPr>
        <w:t>Y</w:t>
      </w:r>
      <w:r w:rsidRPr="00040422">
        <w:rPr>
          <w:vertAlign w:val="subscript"/>
          <w:lang w:val="en-US"/>
        </w:rPr>
        <w:t xml:space="preserve">4 </w:t>
      </w:r>
      <w:r w:rsidRPr="00040422">
        <w:rPr>
          <w:lang w:val="en-US"/>
        </w:rPr>
        <w:sym w:font="Wingdings" w:char="F0E0"/>
      </w:r>
      <w:r w:rsidRPr="00040422">
        <w:rPr>
          <w:lang w:val="en-US"/>
        </w:rPr>
        <w:t xml:space="preserve"> </w:t>
      </w:r>
      <w:r w:rsidRPr="00040422">
        <w:rPr>
          <w:vertAlign w:val="subscript"/>
          <w:lang w:val="en-US"/>
        </w:rPr>
        <w:t xml:space="preserve"> </w:t>
      </w:r>
      <w:proofErr w:type="spellStart"/>
      <w:r w:rsidRPr="00040422">
        <w:rPr>
          <w:lang w:val="en-US"/>
        </w:rPr>
        <w:t>P</w:t>
      </w:r>
      <w:r w:rsidRPr="00040422">
        <w:rPr>
          <w:vertAlign w:val="subscript"/>
          <w:lang w:val="en-US"/>
        </w:rPr>
        <w:t>ij</w:t>
      </w:r>
      <w:proofErr w:type="spellEnd"/>
      <w:r w:rsidRPr="00040422">
        <w:rPr>
          <w:lang w:val="en-US"/>
        </w:rPr>
        <w:t xml:space="preserve"> </w:t>
      </w:r>
      <w:r w:rsidRPr="00040422">
        <w:rPr>
          <w:vertAlign w:val="superscript"/>
          <w:lang w:val="en-US"/>
        </w:rPr>
        <w:t>X</w:t>
      </w:r>
      <w:r w:rsidRPr="00040422">
        <w:rPr>
          <w:vertAlign w:val="subscript"/>
          <w:lang w:val="en-US"/>
        </w:rPr>
        <w:t>4</w:t>
      </w:r>
    </w:p>
    <w:p w:rsidR="00040422" w:rsidRDefault="00040422" w:rsidP="00040422">
      <w:pPr>
        <w:ind w:left="360"/>
      </w:pPr>
      <w:proofErr w:type="spellStart"/>
      <w:r w:rsidRPr="00040422">
        <w:rPr>
          <w:lang w:val="en-US"/>
        </w:rPr>
        <w:t>P</w:t>
      </w:r>
      <w:r w:rsidRPr="00040422">
        <w:rPr>
          <w:vertAlign w:val="subscript"/>
          <w:lang w:val="en-US"/>
        </w:rPr>
        <w:t>ij</w:t>
      </w:r>
      <w:proofErr w:type="spellEnd"/>
      <w:r w:rsidRPr="00040422">
        <w:rPr>
          <w:lang w:val="en-US"/>
        </w:rPr>
        <w:t xml:space="preserve"> </w:t>
      </w:r>
      <w:r w:rsidRPr="00040422">
        <w:rPr>
          <w:vertAlign w:val="superscript"/>
          <w:lang w:val="en-US"/>
        </w:rPr>
        <w:t>Y</w:t>
      </w:r>
      <w:r w:rsidRPr="00040422">
        <w:rPr>
          <w:vertAlign w:val="subscript"/>
          <w:lang w:val="en-US"/>
        </w:rPr>
        <w:t>5</w:t>
      </w:r>
      <w:r w:rsidRPr="00040422">
        <w:rPr>
          <w:lang w:val="en-US"/>
        </w:rPr>
        <w:t xml:space="preserve"> </w:t>
      </w:r>
      <w:r w:rsidRPr="00040422">
        <w:rPr>
          <w:lang w:val="en-US"/>
        </w:rPr>
        <w:sym w:font="Wingdings" w:char="F0E0"/>
      </w:r>
      <w:r w:rsidRPr="00040422">
        <w:rPr>
          <w:lang w:val="en-US"/>
        </w:rPr>
        <w:t xml:space="preserve"> </w:t>
      </w:r>
      <w:proofErr w:type="spellStart"/>
      <w:r w:rsidRPr="00040422">
        <w:rPr>
          <w:lang w:val="en-US"/>
        </w:rPr>
        <w:t>P</w:t>
      </w:r>
      <w:r w:rsidRPr="00040422">
        <w:rPr>
          <w:vertAlign w:val="subscript"/>
          <w:lang w:val="en-US"/>
        </w:rPr>
        <w:t>ij</w:t>
      </w:r>
      <w:proofErr w:type="spellEnd"/>
      <w:r w:rsidRPr="00040422">
        <w:rPr>
          <w:lang w:val="en-US"/>
        </w:rPr>
        <w:t xml:space="preserve"> </w:t>
      </w:r>
      <w:r w:rsidRPr="00040422">
        <w:rPr>
          <w:vertAlign w:val="superscript"/>
          <w:lang w:val="en-US"/>
        </w:rPr>
        <w:t>X</w:t>
      </w:r>
      <w:r w:rsidRPr="00040422">
        <w:rPr>
          <w:vertAlign w:val="subscript"/>
          <w:lang w:val="en-US"/>
        </w:rPr>
        <w:t>5</w:t>
      </w:r>
      <w:r w:rsidRPr="00040422">
        <w:rPr>
          <w:lang w:val="en-US"/>
        </w:rPr>
        <w:tab/>
      </w:r>
      <w:r w:rsidRPr="00040422">
        <w:rPr>
          <w:lang w:val="en-US"/>
        </w:rPr>
        <w:tab/>
      </w:r>
      <w:proofErr w:type="spellStart"/>
      <w:r w:rsidRPr="00040422">
        <w:rPr>
          <w:lang w:val="en-US"/>
        </w:rPr>
        <w:t>P</w:t>
      </w:r>
      <w:r w:rsidRPr="00040422">
        <w:rPr>
          <w:vertAlign w:val="subscript"/>
          <w:lang w:val="en-US"/>
        </w:rPr>
        <w:t>ij</w:t>
      </w:r>
      <w:proofErr w:type="spellEnd"/>
      <w:r w:rsidRPr="00040422">
        <w:rPr>
          <w:lang w:val="en-US"/>
        </w:rPr>
        <w:t xml:space="preserve"> </w:t>
      </w:r>
      <w:r w:rsidRPr="00040422">
        <w:rPr>
          <w:vertAlign w:val="superscript"/>
          <w:lang w:val="en-US"/>
        </w:rPr>
        <w:t>Y</w:t>
      </w:r>
      <w:r w:rsidRPr="00040422">
        <w:rPr>
          <w:vertAlign w:val="subscript"/>
          <w:lang w:val="en-US"/>
        </w:rPr>
        <w:t xml:space="preserve">5 </w:t>
      </w:r>
      <w:r w:rsidRPr="00040422">
        <w:rPr>
          <w:lang w:val="en-US"/>
        </w:rPr>
        <w:sym w:font="Wingdings" w:char="F0E0"/>
      </w:r>
      <w:r w:rsidRPr="00040422">
        <w:rPr>
          <w:lang w:val="en-US"/>
        </w:rPr>
        <w:t xml:space="preserve"> </w:t>
      </w:r>
      <w:r w:rsidRPr="00040422">
        <w:rPr>
          <w:vertAlign w:val="subscript"/>
          <w:lang w:val="en-US"/>
        </w:rPr>
        <w:t xml:space="preserve"> </w:t>
      </w:r>
      <w:proofErr w:type="spellStart"/>
      <w:r w:rsidRPr="00040422">
        <w:rPr>
          <w:lang w:val="en-US"/>
        </w:rPr>
        <w:t>P</w:t>
      </w:r>
      <w:r w:rsidRPr="00040422">
        <w:rPr>
          <w:vertAlign w:val="subscript"/>
          <w:lang w:val="en-US"/>
        </w:rPr>
        <w:t>ij</w:t>
      </w:r>
      <w:proofErr w:type="spellEnd"/>
      <w:r w:rsidRPr="00040422">
        <w:rPr>
          <w:lang w:val="en-US"/>
        </w:rPr>
        <w:t xml:space="preserve"> </w:t>
      </w:r>
      <w:r w:rsidRPr="00040422">
        <w:rPr>
          <w:vertAlign w:val="superscript"/>
          <w:lang w:val="en-US"/>
        </w:rPr>
        <w:t>X</w:t>
      </w:r>
      <w:r w:rsidRPr="00040422">
        <w:rPr>
          <w:vertAlign w:val="subscript"/>
          <w:lang w:val="en-US"/>
        </w:rPr>
        <w:t>5</w:t>
      </w:r>
    </w:p>
    <w:p w:rsidR="0020711F" w:rsidRDefault="0020711F" w:rsidP="0020711F">
      <w:pPr>
        <w:spacing w:line="360" w:lineRule="auto"/>
        <w:rPr>
          <w:lang w:val="en-US"/>
        </w:rPr>
      </w:pPr>
      <w:r>
        <w:t xml:space="preserve">      </w:t>
      </w:r>
      <w:proofErr w:type="gramStart"/>
      <w:r>
        <w:t>select</w:t>
      </w:r>
      <w:proofErr w:type="gramEnd"/>
      <w:r>
        <w:t>=</w:t>
      </w:r>
      <w:r w:rsidRPr="0020711F">
        <w:rPr>
          <w:lang w:val="en-US"/>
        </w:rPr>
        <w:t>{ (-1,0), (0,1), (0,0), (0,-1), (1, 0) };</w:t>
      </w:r>
    </w:p>
    <w:p w:rsidR="00D0146A" w:rsidRDefault="00D0146A" w:rsidP="0057185B">
      <w:pPr>
        <w:spacing w:line="360" w:lineRule="auto"/>
        <w:rPr>
          <w:b/>
          <w:bCs/>
          <w:sz w:val="36"/>
          <w:szCs w:val="36"/>
          <w:u w:val="single"/>
        </w:rPr>
      </w:pPr>
      <w:r>
        <w:rPr>
          <w:b/>
          <w:bCs/>
          <w:sz w:val="36"/>
          <w:szCs w:val="36"/>
          <w:u w:val="single"/>
        </w:rPr>
        <w:br/>
      </w:r>
    </w:p>
    <w:p w:rsidR="00D0146A" w:rsidRDefault="00D0146A" w:rsidP="00D0146A">
      <w:pPr>
        <w:spacing w:line="360" w:lineRule="auto"/>
        <w:rPr>
          <w:b/>
          <w:bCs/>
          <w:sz w:val="36"/>
          <w:szCs w:val="36"/>
          <w:u w:val="single"/>
        </w:rPr>
      </w:pPr>
      <w:r>
        <w:rPr>
          <w:b/>
          <w:bCs/>
          <w:sz w:val="36"/>
          <w:szCs w:val="36"/>
          <w:u w:val="single"/>
        </w:rPr>
        <w:lastRenderedPageBreak/>
        <w:t>Implementation</w:t>
      </w:r>
    </w:p>
    <w:p w:rsidR="00D0146A" w:rsidRDefault="00D0146A" w:rsidP="0057185B">
      <w:pPr>
        <w:spacing w:line="360" w:lineRule="auto"/>
        <w:jc w:val="both"/>
      </w:pPr>
      <w:r>
        <w:t>As shown in the formal specification, the Hydrophobic Effect model is implemented as a 2D Cell-DEVS. There are basically 3 sets of rules as mentioned previously. The first set of rules governs the case when a cell is empty. This is shown below:</w:t>
      </w:r>
      <w:r>
        <w:br/>
      </w:r>
    </w:p>
    <w:p w:rsidR="00D0146A" w:rsidRDefault="00D0146A" w:rsidP="00D0146A">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808080"/>
          <w:sz w:val="20"/>
          <w:szCs w:val="20"/>
          <w:lang w:val="en-US" w:eastAsia="en-US"/>
        </w:rPr>
        <w:t>%Rules in case cell is vacant</w:t>
      </w:r>
    </w:p>
    <w:p w:rsidR="00D0146A" w:rsidRDefault="00D0146A" w:rsidP="00D0146A">
      <w:pPr>
        <w:autoSpaceDE w:val="0"/>
        <w:autoSpaceDN w:val="0"/>
        <w:adjustRightInd w:val="0"/>
        <w:rPr>
          <w:rFonts w:ascii="Courier New" w:eastAsiaTheme="minorHAnsi" w:hAnsi="Courier New" w:cs="Courier New"/>
          <w:sz w:val="20"/>
          <w:szCs w:val="20"/>
          <w:lang w:val="en-US" w:eastAsia="en-US"/>
        </w:rPr>
      </w:pPr>
      <w:proofErr w:type="gramStart"/>
      <w:r>
        <w:rPr>
          <w:rFonts w:ascii="Courier New" w:eastAsiaTheme="minorHAnsi" w:hAnsi="Courier New" w:cs="Courier New"/>
          <w:color w:val="008000"/>
          <w:sz w:val="20"/>
          <w:szCs w:val="20"/>
          <w:lang w:val="en-US" w:eastAsia="en-US"/>
        </w:rPr>
        <w:t>rule</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8000"/>
          <w:sz w:val="20"/>
          <w:szCs w:val="20"/>
          <w:lang w:val="en-US" w:eastAsia="en-US"/>
        </w:rPr>
        <w:t>:</w:t>
      </w:r>
      <w:proofErr w:type="gramEnd"/>
      <w:r>
        <w:rPr>
          <w:rFonts w:ascii="Courier New" w:eastAsiaTheme="minorHAnsi" w:hAnsi="Courier New" w:cs="Courier New"/>
          <w:color w:val="008000"/>
          <w:sz w:val="20"/>
          <w:szCs w:val="20"/>
          <w:lang w:val="en-US" w:eastAsia="en-US"/>
        </w:rPr>
        <w:t xml:space="preserve"> 1 100 {(0,0) = 0 and </w:t>
      </w:r>
      <w:proofErr w:type="spellStart"/>
      <w:r>
        <w:rPr>
          <w:rFonts w:ascii="Courier New" w:eastAsiaTheme="minorHAnsi" w:hAnsi="Courier New" w:cs="Courier New"/>
          <w:color w:val="008000"/>
          <w:sz w:val="20"/>
          <w:szCs w:val="20"/>
          <w:lang w:val="en-US" w:eastAsia="en-US"/>
        </w:rPr>
        <w:t>statecount</w:t>
      </w:r>
      <w:proofErr w:type="spellEnd"/>
      <w:r>
        <w:rPr>
          <w:rFonts w:ascii="Courier New" w:eastAsiaTheme="minorHAnsi" w:hAnsi="Courier New" w:cs="Courier New"/>
          <w:color w:val="008000"/>
          <w:sz w:val="20"/>
          <w:szCs w:val="20"/>
          <w:lang w:val="en-US" w:eastAsia="en-US"/>
        </w:rPr>
        <w:t>(1)&gt;=3}</w:t>
      </w:r>
    </w:p>
    <w:p w:rsidR="00D0146A" w:rsidRDefault="00D0146A" w:rsidP="00D0146A">
      <w:pPr>
        <w:autoSpaceDE w:val="0"/>
        <w:autoSpaceDN w:val="0"/>
        <w:adjustRightInd w:val="0"/>
        <w:rPr>
          <w:rFonts w:ascii="Courier New" w:eastAsiaTheme="minorHAnsi" w:hAnsi="Courier New" w:cs="Courier New"/>
          <w:sz w:val="20"/>
          <w:szCs w:val="20"/>
          <w:lang w:val="en-US" w:eastAsia="en-US"/>
        </w:rPr>
      </w:pPr>
      <w:proofErr w:type="gramStart"/>
      <w:r>
        <w:rPr>
          <w:rFonts w:ascii="Courier New" w:eastAsiaTheme="minorHAnsi" w:hAnsi="Courier New" w:cs="Courier New"/>
          <w:color w:val="008000"/>
          <w:sz w:val="20"/>
          <w:szCs w:val="20"/>
          <w:lang w:val="en-US" w:eastAsia="en-US"/>
        </w:rPr>
        <w:t>rule</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8000"/>
          <w:sz w:val="20"/>
          <w:szCs w:val="20"/>
          <w:lang w:val="en-US" w:eastAsia="en-US"/>
        </w:rPr>
        <w:t>:</w:t>
      </w:r>
      <w:proofErr w:type="gramEnd"/>
      <w:r>
        <w:rPr>
          <w:rFonts w:ascii="Courier New" w:eastAsiaTheme="minorHAnsi" w:hAnsi="Courier New" w:cs="Courier New"/>
          <w:color w:val="008000"/>
          <w:sz w:val="20"/>
          <w:szCs w:val="20"/>
          <w:lang w:val="en-US" w:eastAsia="en-US"/>
        </w:rPr>
        <w:t xml:space="preserve"> 2 100 {(0,0) = 0 and </w:t>
      </w:r>
      <w:proofErr w:type="spellStart"/>
      <w:r>
        <w:rPr>
          <w:rFonts w:ascii="Courier New" w:eastAsiaTheme="minorHAnsi" w:hAnsi="Courier New" w:cs="Courier New"/>
          <w:color w:val="008000"/>
          <w:sz w:val="20"/>
          <w:szCs w:val="20"/>
          <w:lang w:val="en-US" w:eastAsia="en-US"/>
        </w:rPr>
        <w:t>statecount</w:t>
      </w:r>
      <w:proofErr w:type="spellEnd"/>
      <w:r>
        <w:rPr>
          <w:rFonts w:ascii="Courier New" w:eastAsiaTheme="minorHAnsi" w:hAnsi="Courier New" w:cs="Courier New"/>
          <w:color w:val="008000"/>
          <w:sz w:val="20"/>
          <w:szCs w:val="20"/>
          <w:lang w:val="en-US" w:eastAsia="en-US"/>
        </w:rPr>
        <w:t>(2)&gt;=1}</w:t>
      </w:r>
    </w:p>
    <w:p w:rsidR="00D0146A" w:rsidRDefault="00D0146A" w:rsidP="00D0146A">
      <w:pPr>
        <w:spacing w:line="360" w:lineRule="auto"/>
        <w:rPr>
          <w:rFonts w:ascii="Courier New" w:eastAsiaTheme="minorHAnsi" w:hAnsi="Courier New" w:cs="Courier New"/>
          <w:color w:val="008000"/>
          <w:sz w:val="20"/>
          <w:szCs w:val="20"/>
          <w:lang w:val="en-US" w:eastAsia="en-US"/>
        </w:rPr>
      </w:pPr>
      <w:proofErr w:type="gramStart"/>
      <w:r>
        <w:rPr>
          <w:rFonts w:ascii="Courier New" w:eastAsiaTheme="minorHAnsi" w:hAnsi="Courier New" w:cs="Courier New"/>
          <w:color w:val="008000"/>
          <w:sz w:val="20"/>
          <w:szCs w:val="20"/>
          <w:lang w:val="en-US" w:eastAsia="en-US"/>
        </w:rPr>
        <w:t>rule</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8000"/>
          <w:sz w:val="20"/>
          <w:szCs w:val="20"/>
          <w:lang w:val="en-US" w:eastAsia="en-US"/>
        </w:rPr>
        <w:t>:</w:t>
      </w:r>
      <w:proofErr w:type="gramEnd"/>
      <w:r>
        <w:rPr>
          <w:rFonts w:ascii="Courier New" w:eastAsiaTheme="minorHAnsi" w:hAnsi="Courier New" w:cs="Courier New"/>
          <w:color w:val="008000"/>
          <w:sz w:val="20"/>
          <w:szCs w:val="20"/>
          <w:lang w:val="en-US" w:eastAsia="en-US"/>
        </w:rPr>
        <w:t xml:space="preserve"> 0 100 {(0,0) = 0 and </w:t>
      </w:r>
      <w:proofErr w:type="spellStart"/>
      <w:r>
        <w:rPr>
          <w:rFonts w:ascii="Courier New" w:eastAsiaTheme="minorHAnsi" w:hAnsi="Courier New" w:cs="Courier New"/>
          <w:color w:val="008000"/>
          <w:sz w:val="20"/>
          <w:szCs w:val="20"/>
          <w:lang w:val="en-US" w:eastAsia="en-US"/>
        </w:rPr>
        <w:t>statecount</w:t>
      </w:r>
      <w:proofErr w:type="spellEnd"/>
      <w:r>
        <w:rPr>
          <w:rFonts w:ascii="Courier New" w:eastAsiaTheme="minorHAnsi" w:hAnsi="Courier New" w:cs="Courier New"/>
          <w:color w:val="008000"/>
          <w:sz w:val="20"/>
          <w:szCs w:val="20"/>
          <w:lang w:val="en-US" w:eastAsia="en-US"/>
        </w:rPr>
        <w:t xml:space="preserve">(2)&lt;1 and </w:t>
      </w:r>
      <w:proofErr w:type="spellStart"/>
      <w:r>
        <w:rPr>
          <w:rFonts w:ascii="Courier New" w:eastAsiaTheme="minorHAnsi" w:hAnsi="Courier New" w:cs="Courier New"/>
          <w:color w:val="008000"/>
          <w:sz w:val="20"/>
          <w:szCs w:val="20"/>
          <w:lang w:val="en-US" w:eastAsia="en-US"/>
        </w:rPr>
        <w:t>statecount</w:t>
      </w:r>
      <w:proofErr w:type="spellEnd"/>
      <w:r>
        <w:rPr>
          <w:rFonts w:ascii="Courier New" w:eastAsiaTheme="minorHAnsi" w:hAnsi="Courier New" w:cs="Courier New"/>
          <w:color w:val="008000"/>
          <w:sz w:val="20"/>
          <w:szCs w:val="20"/>
          <w:lang w:val="en-US" w:eastAsia="en-US"/>
        </w:rPr>
        <w:t>(1)&lt;3}</w:t>
      </w:r>
    </w:p>
    <w:p w:rsidR="00D0146A" w:rsidRDefault="00D0146A" w:rsidP="0057185B">
      <w:pPr>
        <w:spacing w:line="360" w:lineRule="auto"/>
        <w:jc w:val="both"/>
        <w:rPr>
          <w:rFonts w:asciiTheme="majorBidi" w:hAnsiTheme="majorBidi" w:cstheme="majorBidi"/>
        </w:rPr>
      </w:pPr>
      <w:r>
        <w:rPr>
          <w:rFonts w:asciiTheme="majorBidi" w:hAnsiTheme="majorBidi" w:cstheme="majorBidi"/>
        </w:rPr>
        <w:br/>
        <w:t xml:space="preserve">Since water molecules dominate over solute molecules, these rules are geared towards a vacant space being taken up a solute molecule more readily than a water molecule. </w:t>
      </w:r>
    </w:p>
    <w:p w:rsidR="00D0146A" w:rsidRDefault="00D0146A" w:rsidP="0057185B">
      <w:pPr>
        <w:spacing w:line="360" w:lineRule="auto"/>
        <w:jc w:val="both"/>
        <w:rPr>
          <w:rFonts w:asciiTheme="majorBidi" w:hAnsiTheme="majorBidi" w:cstheme="majorBidi"/>
        </w:rPr>
      </w:pPr>
    </w:p>
    <w:p w:rsidR="00D0146A" w:rsidRDefault="00D0146A" w:rsidP="0057185B">
      <w:pPr>
        <w:spacing w:line="360" w:lineRule="auto"/>
        <w:jc w:val="both"/>
        <w:rPr>
          <w:rFonts w:asciiTheme="majorBidi" w:hAnsiTheme="majorBidi" w:cstheme="majorBidi"/>
        </w:rPr>
      </w:pPr>
      <w:r>
        <w:rPr>
          <w:rFonts w:asciiTheme="majorBidi" w:hAnsiTheme="majorBidi" w:cstheme="majorBidi"/>
        </w:rPr>
        <w:t>The second set of rules governs the case of a cell being occupied by a water molecule and is shown below:</w:t>
      </w:r>
    </w:p>
    <w:p w:rsidR="00D0146A" w:rsidRDefault="00D0146A" w:rsidP="00D0146A">
      <w:pPr>
        <w:spacing w:line="360" w:lineRule="auto"/>
        <w:rPr>
          <w:rFonts w:asciiTheme="majorBidi" w:hAnsiTheme="majorBidi" w:cstheme="majorBidi"/>
        </w:rPr>
      </w:pPr>
    </w:p>
    <w:p w:rsidR="00D0146A" w:rsidRDefault="00D0146A" w:rsidP="00D0146A">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808080"/>
          <w:sz w:val="20"/>
          <w:szCs w:val="20"/>
          <w:lang w:val="en-US" w:eastAsia="en-US"/>
        </w:rPr>
        <w:t>%Rules in case cell is occupied with water molecule</w:t>
      </w:r>
    </w:p>
    <w:p w:rsidR="00D0146A" w:rsidRDefault="00D0146A" w:rsidP="00D0146A">
      <w:pPr>
        <w:autoSpaceDE w:val="0"/>
        <w:autoSpaceDN w:val="0"/>
        <w:adjustRightInd w:val="0"/>
        <w:rPr>
          <w:rFonts w:ascii="Courier New" w:eastAsiaTheme="minorHAnsi" w:hAnsi="Courier New" w:cs="Courier New"/>
          <w:sz w:val="20"/>
          <w:szCs w:val="20"/>
          <w:lang w:val="en-US" w:eastAsia="en-US"/>
        </w:rPr>
      </w:pPr>
      <w:proofErr w:type="gramStart"/>
      <w:r>
        <w:rPr>
          <w:rFonts w:ascii="Courier New" w:eastAsiaTheme="minorHAnsi" w:hAnsi="Courier New" w:cs="Courier New"/>
          <w:color w:val="008000"/>
          <w:sz w:val="20"/>
          <w:szCs w:val="20"/>
          <w:lang w:val="en-US" w:eastAsia="en-US"/>
        </w:rPr>
        <w:t>rule</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8000"/>
          <w:sz w:val="20"/>
          <w:szCs w:val="20"/>
          <w:lang w:val="en-US" w:eastAsia="en-US"/>
        </w:rPr>
        <w:t>:</w:t>
      </w:r>
      <w:proofErr w:type="gramEnd"/>
      <w:r>
        <w:rPr>
          <w:rFonts w:ascii="Courier New" w:eastAsiaTheme="minorHAnsi" w:hAnsi="Courier New" w:cs="Courier New"/>
          <w:color w:val="008000"/>
          <w:sz w:val="20"/>
          <w:szCs w:val="20"/>
          <w:lang w:val="en-US" w:eastAsia="en-US"/>
        </w:rPr>
        <w:t xml:space="preserve"> 2 100 {(0,0) = 1 and </w:t>
      </w:r>
      <w:proofErr w:type="spellStart"/>
      <w:r>
        <w:rPr>
          <w:rFonts w:ascii="Courier New" w:eastAsiaTheme="minorHAnsi" w:hAnsi="Courier New" w:cs="Courier New"/>
          <w:color w:val="008000"/>
          <w:sz w:val="20"/>
          <w:szCs w:val="20"/>
          <w:lang w:val="en-US" w:eastAsia="en-US"/>
        </w:rPr>
        <w:t>statecount</w:t>
      </w:r>
      <w:proofErr w:type="spellEnd"/>
      <w:r>
        <w:rPr>
          <w:rFonts w:ascii="Courier New" w:eastAsiaTheme="minorHAnsi" w:hAnsi="Courier New" w:cs="Courier New"/>
          <w:color w:val="008000"/>
          <w:sz w:val="20"/>
          <w:szCs w:val="20"/>
          <w:lang w:val="en-US" w:eastAsia="en-US"/>
        </w:rPr>
        <w:t>(2)&gt;2}</w:t>
      </w:r>
    </w:p>
    <w:p w:rsidR="00D0146A" w:rsidRDefault="00D0146A" w:rsidP="00D0146A">
      <w:pPr>
        <w:spacing w:line="360" w:lineRule="auto"/>
        <w:rPr>
          <w:rFonts w:asciiTheme="majorBidi" w:hAnsiTheme="majorBidi" w:cstheme="majorBidi"/>
        </w:rPr>
      </w:pPr>
      <w:proofErr w:type="gramStart"/>
      <w:r>
        <w:rPr>
          <w:rFonts w:ascii="Courier New" w:eastAsiaTheme="minorHAnsi" w:hAnsi="Courier New" w:cs="Courier New"/>
          <w:color w:val="008000"/>
          <w:sz w:val="20"/>
          <w:szCs w:val="20"/>
          <w:lang w:val="en-US" w:eastAsia="en-US"/>
        </w:rPr>
        <w:t>rule</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8000"/>
          <w:sz w:val="20"/>
          <w:szCs w:val="20"/>
          <w:lang w:val="en-US" w:eastAsia="en-US"/>
        </w:rPr>
        <w:t>:</w:t>
      </w:r>
      <w:proofErr w:type="gramEnd"/>
      <w:r>
        <w:rPr>
          <w:rFonts w:ascii="Courier New" w:eastAsiaTheme="minorHAnsi" w:hAnsi="Courier New" w:cs="Courier New"/>
          <w:color w:val="008000"/>
          <w:sz w:val="20"/>
          <w:szCs w:val="20"/>
          <w:lang w:val="en-US" w:eastAsia="en-US"/>
        </w:rPr>
        <w:t xml:space="preserve"> 1 100 {(0,0) = 1 and </w:t>
      </w:r>
      <w:proofErr w:type="spellStart"/>
      <w:r>
        <w:rPr>
          <w:rFonts w:ascii="Courier New" w:eastAsiaTheme="minorHAnsi" w:hAnsi="Courier New" w:cs="Courier New"/>
          <w:color w:val="008000"/>
          <w:sz w:val="20"/>
          <w:szCs w:val="20"/>
          <w:lang w:val="en-US" w:eastAsia="en-US"/>
        </w:rPr>
        <w:t>statecount</w:t>
      </w:r>
      <w:proofErr w:type="spellEnd"/>
      <w:r>
        <w:rPr>
          <w:rFonts w:ascii="Courier New" w:eastAsiaTheme="minorHAnsi" w:hAnsi="Courier New" w:cs="Courier New"/>
          <w:color w:val="008000"/>
          <w:sz w:val="20"/>
          <w:szCs w:val="20"/>
          <w:lang w:val="en-US" w:eastAsia="en-US"/>
        </w:rPr>
        <w:t>(2)&lt;2}</w:t>
      </w:r>
    </w:p>
    <w:p w:rsidR="00D0146A" w:rsidRPr="00D0146A" w:rsidRDefault="00D0146A" w:rsidP="00D0146A">
      <w:pPr>
        <w:spacing w:line="360" w:lineRule="auto"/>
        <w:rPr>
          <w:rFonts w:asciiTheme="majorBidi" w:hAnsiTheme="majorBidi" w:cstheme="majorBidi"/>
        </w:rPr>
      </w:pPr>
    </w:p>
    <w:p w:rsidR="00D0146A" w:rsidRDefault="00D0146A" w:rsidP="0057185B">
      <w:pPr>
        <w:spacing w:line="360" w:lineRule="auto"/>
        <w:jc w:val="both"/>
        <w:rPr>
          <w:lang w:val="en-US"/>
        </w:rPr>
      </w:pPr>
      <w:r>
        <w:rPr>
          <w:lang w:val="en-US"/>
        </w:rPr>
        <w:t xml:space="preserve">As shown, the above set of rules give an equal chance to the water molecule being taken over by a solute molecule or staying as it is depending on how many solute molecules are present in its </w:t>
      </w:r>
      <w:proofErr w:type="spellStart"/>
      <w:r>
        <w:rPr>
          <w:lang w:val="en-US"/>
        </w:rPr>
        <w:t>neighbourhood</w:t>
      </w:r>
      <w:proofErr w:type="spellEnd"/>
      <w:r>
        <w:rPr>
          <w:lang w:val="en-US"/>
        </w:rPr>
        <w:t xml:space="preserve">. </w:t>
      </w:r>
    </w:p>
    <w:p w:rsidR="00D0146A" w:rsidRDefault="00D0146A" w:rsidP="0020711F">
      <w:pPr>
        <w:spacing w:line="360" w:lineRule="auto"/>
        <w:rPr>
          <w:lang w:val="en-US"/>
        </w:rPr>
      </w:pPr>
    </w:p>
    <w:p w:rsidR="00D0146A" w:rsidRDefault="00D0146A" w:rsidP="0020711F">
      <w:pPr>
        <w:spacing w:line="360" w:lineRule="auto"/>
        <w:rPr>
          <w:lang w:val="en-US"/>
        </w:rPr>
      </w:pPr>
      <w:r>
        <w:rPr>
          <w:lang w:val="en-US"/>
        </w:rPr>
        <w:t xml:space="preserve">The final set of rules governs the </w:t>
      </w:r>
      <w:proofErr w:type="spellStart"/>
      <w:r>
        <w:rPr>
          <w:lang w:val="en-US"/>
        </w:rPr>
        <w:t>behaviour</w:t>
      </w:r>
      <w:proofErr w:type="spellEnd"/>
      <w:r>
        <w:rPr>
          <w:lang w:val="en-US"/>
        </w:rPr>
        <w:t xml:space="preserve"> of a solute molecule and is shown below:</w:t>
      </w:r>
    </w:p>
    <w:p w:rsidR="00D0146A" w:rsidRDefault="00D0146A" w:rsidP="0020711F">
      <w:pPr>
        <w:spacing w:line="360" w:lineRule="auto"/>
        <w:rPr>
          <w:lang w:val="en-US"/>
        </w:rPr>
      </w:pPr>
    </w:p>
    <w:p w:rsidR="00D0146A" w:rsidRDefault="00D0146A" w:rsidP="00D0146A">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808080"/>
          <w:sz w:val="20"/>
          <w:szCs w:val="20"/>
          <w:lang w:val="en-US" w:eastAsia="en-US"/>
        </w:rPr>
        <w:t>%Rules in case cell is occupied with solute molecule</w:t>
      </w:r>
    </w:p>
    <w:p w:rsidR="00D0146A" w:rsidRDefault="00D0146A" w:rsidP="00D0146A">
      <w:pPr>
        <w:autoSpaceDE w:val="0"/>
        <w:autoSpaceDN w:val="0"/>
        <w:adjustRightInd w:val="0"/>
        <w:rPr>
          <w:rFonts w:ascii="Courier New" w:eastAsiaTheme="minorHAnsi" w:hAnsi="Courier New" w:cs="Courier New"/>
          <w:sz w:val="20"/>
          <w:szCs w:val="20"/>
          <w:lang w:val="en-US" w:eastAsia="en-US"/>
        </w:rPr>
      </w:pPr>
      <w:proofErr w:type="gramStart"/>
      <w:r>
        <w:rPr>
          <w:rFonts w:ascii="Courier New" w:eastAsiaTheme="minorHAnsi" w:hAnsi="Courier New" w:cs="Courier New"/>
          <w:color w:val="008000"/>
          <w:sz w:val="20"/>
          <w:szCs w:val="20"/>
          <w:lang w:val="en-US" w:eastAsia="en-US"/>
        </w:rPr>
        <w:t>rule</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8000"/>
          <w:sz w:val="20"/>
          <w:szCs w:val="20"/>
          <w:lang w:val="en-US" w:eastAsia="en-US"/>
        </w:rPr>
        <w:t>:</w:t>
      </w:r>
      <w:proofErr w:type="gramEnd"/>
      <w:r>
        <w:rPr>
          <w:rFonts w:ascii="Courier New" w:eastAsiaTheme="minorHAnsi" w:hAnsi="Courier New" w:cs="Courier New"/>
          <w:color w:val="008000"/>
          <w:sz w:val="20"/>
          <w:szCs w:val="20"/>
          <w:lang w:val="en-US" w:eastAsia="en-US"/>
        </w:rPr>
        <w:t xml:space="preserve"> 1 100 {(0,0) = 2 and </w:t>
      </w:r>
      <w:proofErr w:type="spellStart"/>
      <w:r>
        <w:rPr>
          <w:rFonts w:ascii="Courier New" w:eastAsiaTheme="minorHAnsi" w:hAnsi="Courier New" w:cs="Courier New"/>
          <w:color w:val="008000"/>
          <w:sz w:val="20"/>
          <w:szCs w:val="20"/>
          <w:lang w:val="en-US" w:eastAsia="en-US"/>
        </w:rPr>
        <w:t>statecount</w:t>
      </w:r>
      <w:proofErr w:type="spellEnd"/>
      <w:r>
        <w:rPr>
          <w:rFonts w:ascii="Courier New" w:eastAsiaTheme="minorHAnsi" w:hAnsi="Courier New" w:cs="Courier New"/>
          <w:color w:val="008000"/>
          <w:sz w:val="20"/>
          <w:szCs w:val="20"/>
          <w:lang w:val="en-US" w:eastAsia="en-US"/>
        </w:rPr>
        <w:t>(1)&gt;=3}</w:t>
      </w:r>
    </w:p>
    <w:p w:rsidR="00D0146A" w:rsidRDefault="00D0146A" w:rsidP="00D0146A">
      <w:pPr>
        <w:spacing w:line="360" w:lineRule="auto"/>
        <w:rPr>
          <w:lang w:val="en-US"/>
        </w:rPr>
      </w:pPr>
      <w:proofErr w:type="gramStart"/>
      <w:r>
        <w:rPr>
          <w:rFonts w:ascii="Courier New" w:eastAsiaTheme="minorHAnsi" w:hAnsi="Courier New" w:cs="Courier New"/>
          <w:color w:val="008000"/>
          <w:sz w:val="20"/>
          <w:szCs w:val="20"/>
          <w:lang w:val="en-US" w:eastAsia="en-US"/>
        </w:rPr>
        <w:t>rule</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8000"/>
          <w:sz w:val="20"/>
          <w:szCs w:val="20"/>
          <w:lang w:val="en-US" w:eastAsia="en-US"/>
        </w:rPr>
        <w:t>:</w:t>
      </w:r>
      <w:proofErr w:type="gramEnd"/>
      <w:r>
        <w:rPr>
          <w:rFonts w:ascii="Courier New" w:eastAsiaTheme="minorHAnsi" w:hAnsi="Courier New" w:cs="Courier New"/>
          <w:color w:val="008000"/>
          <w:sz w:val="20"/>
          <w:szCs w:val="20"/>
          <w:lang w:val="en-US" w:eastAsia="en-US"/>
        </w:rPr>
        <w:t xml:space="preserve"> 2 100 {(0,0) = 2 and </w:t>
      </w:r>
      <w:proofErr w:type="spellStart"/>
      <w:r>
        <w:rPr>
          <w:rFonts w:ascii="Courier New" w:eastAsiaTheme="minorHAnsi" w:hAnsi="Courier New" w:cs="Courier New"/>
          <w:color w:val="008000"/>
          <w:sz w:val="20"/>
          <w:szCs w:val="20"/>
          <w:lang w:val="en-US" w:eastAsia="en-US"/>
        </w:rPr>
        <w:t>statecount</w:t>
      </w:r>
      <w:proofErr w:type="spellEnd"/>
      <w:r>
        <w:rPr>
          <w:rFonts w:ascii="Courier New" w:eastAsiaTheme="minorHAnsi" w:hAnsi="Courier New" w:cs="Courier New"/>
          <w:color w:val="008000"/>
          <w:sz w:val="20"/>
          <w:szCs w:val="20"/>
          <w:lang w:val="en-US" w:eastAsia="en-US"/>
        </w:rPr>
        <w:t>(1)&lt;3}</w:t>
      </w:r>
    </w:p>
    <w:p w:rsidR="00D0146A" w:rsidRPr="0020711F" w:rsidRDefault="00D0146A" w:rsidP="0020711F">
      <w:pPr>
        <w:spacing w:line="360" w:lineRule="auto"/>
      </w:pPr>
    </w:p>
    <w:p w:rsidR="0020711F" w:rsidRDefault="00D0146A" w:rsidP="0057185B">
      <w:pPr>
        <w:spacing w:line="360" w:lineRule="auto"/>
        <w:jc w:val="both"/>
      </w:pPr>
      <w:r>
        <w:t>This set of rules favours the solute molecule remaining as it is rather than being taken over by a water molecule. This is what closely resembles the Hydrophobic Effect and gives us small concentrations of solute molecules amongst the water molecules.</w:t>
      </w:r>
    </w:p>
    <w:p w:rsidR="0020711F" w:rsidRDefault="0020711F" w:rsidP="006F460A">
      <w:pPr>
        <w:spacing w:line="360" w:lineRule="auto"/>
      </w:pPr>
    </w:p>
    <w:p w:rsidR="00CA6893" w:rsidRDefault="00CA6893" w:rsidP="00CA6893">
      <w:pPr>
        <w:spacing w:line="360" w:lineRule="auto"/>
        <w:rPr>
          <w:b/>
          <w:bCs/>
          <w:sz w:val="36"/>
          <w:szCs w:val="36"/>
          <w:u w:val="single"/>
        </w:rPr>
      </w:pPr>
      <w:r>
        <w:rPr>
          <w:b/>
          <w:bCs/>
          <w:sz w:val="36"/>
          <w:szCs w:val="36"/>
          <w:u w:val="single"/>
        </w:rPr>
        <w:lastRenderedPageBreak/>
        <w:t>Testing</w:t>
      </w:r>
      <w:r w:rsidR="00C04A15">
        <w:rPr>
          <w:b/>
          <w:bCs/>
          <w:sz w:val="36"/>
          <w:szCs w:val="36"/>
          <w:u w:val="single"/>
        </w:rPr>
        <w:t xml:space="preserve"> and Results</w:t>
      </w:r>
    </w:p>
    <w:p w:rsidR="00C04A15" w:rsidRDefault="00C04A15" w:rsidP="0057185B">
      <w:pPr>
        <w:spacing w:line="360" w:lineRule="auto"/>
        <w:jc w:val="both"/>
      </w:pPr>
      <w:r>
        <w:t>The model file, hydrophob</w:t>
      </w:r>
      <w:r w:rsidR="0026274D">
        <w:t>ic.ma, was used for the testing and</w:t>
      </w:r>
      <w:r>
        <w:t xml:space="preserve"> results were collect</w:t>
      </w:r>
      <w:r w:rsidR="0026274D">
        <w:t xml:space="preserve">ed accordingly. </w:t>
      </w:r>
      <w:r>
        <w:t>It was observed that the model reaches a steady state at a certain point after which no more activity takes place. The initial state of the model is shown in Figure 1:</w:t>
      </w:r>
      <w:r w:rsidR="0026274D">
        <w:br/>
      </w:r>
    </w:p>
    <w:p w:rsidR="00C04A15" w:rsidRPr="00C04A15" w:rsidRDefault="00C04A15" w:rsidP="00CA6893">
      <w:pPr>
        <w:spacing w:line="360" w:lineRule="auto"/>
      </w:pPr>
      <w:r>
        <w:rPr>
          <w:noProof/>
          <w:lang w:val="en-US" w:eastAsia="en-US"/>
        </w:rPr>
        <w:drawing>
          <wp:inline distT="0" distB="0" distL="0" distR="0">
            <wp:extent cx="5943600" cy="41338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rsidR="00CA6893" w:rsidRPr="00C04A15" w:rsidRDefault="00C04A15" w:rsidP="00C04A15">
      <w:pPr>
        <w:spacing w:line="360" w:lineRule="auto"/>
        <w:jc w:val="center"/>
        <w:rPr>
          <w:rFonts w:eastAsia="SimSun"/>
          <w:b/>
          <w:lang w:val="en-US" w:eastAsia="zh-CN"/>
        </w:rPr>
      </w:pPr>
      <w:r>
        <w:rPr>
          <w:rFonts w:eastAsia="SimSun"/>
          <w:b/>
          <w:lang w:val="en-US" w:eastAsia="zh-CN"/>
        </w:rPr>
        <w:t>Figure 1: Initial state of the model</w:t>
      </w:r>
    </w:p>
    <w:p w:rsidR="0026274D" w:rsidRDefault="0026274D" w:rsidP="006F460A">
      <w:pPr>
        <w:spacing w:line="360" w:lineRule="auto"/>
      </w:pPr>
    </w:p>
    <w:p w:rsidR="006F460A" w:rsidRDefault="00C04A15" w:rsidP="0057185B">
      <w:pPr>
        <w:spacing w:line="360" w:lineRule="auto"/>
        <w:jc w:val="both"/>
      </w:pPr>
      <w:r>
        <w:t>The blue cells are the water molecules, the grey are the solute molecules, and the white represent vacant spaces. As intended, there are significantly more water molecules than solute molecules</w:t>
      </w:r>
      <w:r w:rsidR="0026274D">
        <w:t xml:space="preserve"> and the latter are scattered at random positions in the grid.</w:t>
      </w:r>
    </w:p>
    <w:p w:rsidR="0026274D" w:rsidRDefault="0026274D" w:rsidP="006F460A">
      <w:pPr>
        <w:spacing w:line="360" w:lineRule="auto"/>
      </w:pPr>
    </w:p>
    <w:p w:rsidR="0026274D" w:rsidRDefault="0026274D" w:rsidP="006F460A">
      <w:pPr>
        <w:spacing w:line="360" w:lineRule="auto"/>
      </w:pPr>
    </w:p>
    <w:p w:rsidR="0026274D" w:rsidRDefault="0026274D" w:rsidP="006F460A">
      <w:pPr>
        <w:spacing w:line="360" w:lineRule="auto"/>
      </w:pPr>
    </w:p>
    <w:p w:rsidR="0026274D" w:rsidRDefault="0026274D" w:rsidP="006F460A">
      <w:pPr>
        <w:spacing w:line="360" w:lineRule="auto"/>
      </w:pPr>
    </w:p>
    <w:p w:rsidR="0026274D" w:rsidRDefault="0026274D" w:rsidP="006F460A">
      <w:pPr>
        <w:spacing w:line="360" w:lineRule="auto"/>
      </w:pPr>
    </w:p>
    <w:p w:rsidR="0026274D" w:rsidRDefault="0026274D" w:rsidP="006F460A">
      <w:pPr>
        <w:spacing w:line="360" w:lineRule="auto"/>
      </w:pPr>
      <w:r>
        <w:lastRenderedPageBreak/>
        <w:t xml:space="preserve">Figure 2 shows how the model looks like after 10 time units. </w:t>
      </w:r>
    </w:p>
    <w:p w:rsidR="0026274D" w:rsidRDefault="0026274D" w:rsidP="006F460A">
      <w:pPr>
        <w:spacing w:line="360" w:lineRule="auto"/>
      </w:pPr>
    </w:p>
    <w:p w:rsidR="0026274D" w:rsidRDefault="0026274D" w:rsidP="006F460A">
      <w:pPr>
        <w:spacing w:line="360" w:lineRule="auto"/>
      </w:pPr>
      <w:r>
        <w:rPr>
          <w:noProof/>
          <w:lang w:val="en-US" w:eastAsia="en-US"/>
        </w:rPr>
        <w:drawing>
          <wp:inline distT="0" distB="0" distL="0" distR="0">
            <wp:extent cx="5943600" cy="43815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rsidR="0026274D" w:rsidRDefault="0026274D" w:rsidP="0026274D">
      <w:pPr>
        <w:spacing w:line="360" w:lineRule="auto"/>
        <w:jc w:val="center"/>
        <w:rPr>
          <w:rFonts w:eastAsia="SimSun"/>
          <w:b/>
          <w:lang w:val="en-US" w:eastAsia="zh-CN"/>
        </w:rPr>
      </w:pPr>
      <w:r>
        <w:rPr>
          <w:rFonts w:eastAsia="SimSun"/>
          <w:b/>
          <w:lang w:val="en-US" w:eastAsia="zh-CN"/>
        </w:rPr>
        <w:t>Figure 2: State of the model after 10 time units</w:t>
      </w:r>
    </w:p>
    <w:p w:rsidR="0026274D" w:rsidRDefault="0026274D" w:rsidP="0026274D">
      <w:pPr>
        <w:spacing w:line="360" w:lineRule="auto"/>
        <w:rPr>
          <w:rFonts w:eastAsia="SimSun"/>
          <w:bCs/>
          <w:lang w:val="en-US" w:eastAsia="zh-CN"/>
        </w:rPr>
      </w:pPr>
    </w:p>
    <w:p w:rsidR="0026274D" w:rsidRDefault="0026274D" w:rsidP="0057185B">
      <w:pPr>
        <w:spacing w:line="360" w:lineRule="auto"/>
        <w:jc w:val="both"/>
        <w:rPr>
          <w:rFonts w:eastAsia="SimSun"/>
          <w:bCs/>
          <w:lang w:val="en-US" w:eastAsia="zh-CN"/>
        </w:rPr>
      </w:pPr>
      <w:r>
        <w:rPr>
          <w:rFonts w:eastAsia="SimSun"/>
          <w:bCs/>
          <w:lang w:val="en-US" w:eastAsia="zh-CN"/>
        </w:rPr>
        <w:t xml:space="preserve">It can be seen here that solute molecules have started to form small concentrations at various places in the grid. This very closely resembles the </w:t>
      </w:r>
      <w:proofErr w:type="spellStart"/>
      <w:r>
        <w:rPr>
          <w:rFonts w:eastAsia="SimSun"/>
          <w:bCs/>
          <w:lang w:val="en-US" w:eastAsia="zh-CN"/>
        </w:rPr>
        <w:t>behaviour</w:t>
      </w:r>
      <w:proofErr w:type="spellEnd"/>
      <w:r>
        <w:rPr>
          <w:rFonts w:eastAsia="SimSun"/>
          <w:bCs/>
          <w:lang w:val="en-US" w:eastAsia="zh-CN"/>
        </w:rPr>
        <w:t xml:space="preserve"> of non-polar solutes in water which tend to aggregate together and exclude water molecules from their concentrations. </w:t>
      </w:r>
    </w:p>
    <w:p w:rsidR="0026274D" w:rsidRDefault="0026274D" w:rsidP="0057185B">
      <w:pPr>
        <w:spacing w:line="360" w:lineRule="auto"/>
        <w:jc w:val="both"/>
        <w:rPr>
          <w:rFonts w:eastAsia="SimSun"/>
          <w:bCs/>
          <w:lang w:val="en-US" w:eastAsia="zh-CN"/>
        </w:rPr>
      </w:pPr>
    </w:p>
    <w:p w:rsidR="0026274D" w:rsidRPr="0026274D" w:rsidRDefault="0026274D" w:rsidP="0057185B">
      <w:pPr>
        <w:spacing w:line="360" w:lineRule="auto"/>
        <w:jc w:val="both"/>
        <w:rPr>
          <w:rFonts w:eastAsia="SimSun"/>
          <w:bCs/>
          <w:lang w:val="en-US" w:eastAsia="zh-CN"/>
        </w:rPr>
      </w:pPr>
      <w:proofErr w:type="gramStart"/>
      <w:r>
        <w:rPr>
          <w:rFonts w:eastAsia="SimSun"/>
          <w:bCs/>
          <w:lang w:val="en-US" w:eastAsia="zh-CN"/>
        </w:rPr>
        <w:t>Figures 3 and 4 show states of the model after 25 and 45 time units.</w:t>
      </w:r>
      <w:proofErr w:type="gramEnd"/>
      <w:r>
        <w:rPr>
          <w:rFonts w:eastAsia="SimSun"/>
          <w:bCs/>
          <w:lang w:val="en-US" w:eastAsia="zh-CN"/>
        </w:rPr>
        <w:t xml:space="preserve"> Both show continuing aggregation of the solute molecules from Figure 2.</w:t>
      </w:r>
    </w:p>
    <w:p w:rsidR="0026274D" w:rsidRPr="00C04A15" w:rsidRDefault="0026274D" w:rsidP="0026274D">
      <w:pPr>
        <w:spacing w:line="360" w:lineRule="auto"/>
        <w:rPr>
          <w:rFonts w:eastAsia="SimSun"/>
          <w:b/>
          <w:lang w:val="en-US" w:eastAsia="zh-CN"/>
        </w:rPr>
      </w:pPr>
    </w:p>
    <w:p w:rsidR="006F460A" w:rsidRPr="0026274D" w:rsidRDefault="006F460A" w:rsidP="006F460A">
      <w:pPr>
        <w:spacing w:line="360" w:lineRule="auto"/>
        <w:rPr>
          <w:lang w:val="en-US"/>
        </w:rPr>
      </w:pPr>
    </w:p>
    <w:p w:rsidR="0026274D" w:rsidRPr="00DB531C" w:rsidRDefault="0026274D" w:rsidP="006F460A">
      <w:pPr>
        <w:spacing w:line="360" w:lineRule="auto"/>
      </w:pPr>
    </w:p>
    <w:p w:rsidR="00BD7BE0" w:rsidRPr="00BD7BE0" w:rsidRDefault="00BD7BE0" w:rsidP="00BD7BE0">
      <w:pPr>
        <w:spacing w:line="360" w:lineRule="auto"/>
        <w:rPr>
          <w:u w:val="single"/>
        </w:rPr>
      </w:pPr>
    </w:p>
    <w:p w:rsidR="00BD7BE0" w:rsidRDefault="00BD7BE0" w:rsidP="00BD7BE0">
      <w:pPr>
        <w:spacing w:line="360" w:lineRule="auto"/>
        <w:rPr>
          <w:b/>
          <w:bCs/>
          <w:sz w:val="36"/>
          <w:szCs w:val="36"/>
          <w:u w:val="single"/>
        </w:rPr>
      </w:pPr>
    </w:p>
    <w:p w:rsidR="00042EA4" w:rsidRDefault="00042EA4" w:rsidP="00733C3D"/>
    <w:p w:rsidR="0026274D" w:rsidRDefault="0026274D" w:rsidP="006B43B6">
      <w:r>
        <w:rPr>
          <w:noProof/>
          <w:lang w:val="en-US" w:eastAsia="en-US"/>
        </w:rPr>
        <w:drawing>
          <wp:inline distT="0" distB="0" distL="0" distR="0" wp14:anchorId="17A0D80F" wp14:editId="108D82AE">
            <wp:extent cx="5934075" cy="32670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r w:rsidR="006B43B6">
        <w:br/>
      </w:r>
    </w:p>
    <w:p w:rsidR="0026274D" w:rsidRDefault="0026274D" w:rsidP="0026274D">
      <w:pPr>
        <w:spacing w:line="360" w:lineRule="auto"/>
        <w:jc w:val="center"/>
        <w:rPr>
          <w:rFonts w:eastAsia="SimSun"/>
          <w:b/>
          <w:lang w:val="en-US" w:eastAsia="zh-CN"/>
        </w:rPr>
      </w:pPr>
      <w:r>
        <w:rPr>
          <w:rFonts w:eastAsia="SimSun"/>
          <w:b/>
          <w:lang w:val="en-US" w:eastAsia="zh-CN"/>
        </w:rPr>
        <w:t>Figure 3: State of the model after 25 time units</w:t>
      </w:r>
      <w:r>
        <w:rPr>
          <w:rFonts w:eastAsia="SimSun"/>
          <w:b/>
          <w:lang w:val="en-US" w:eastAsia="zh-CN"/>
        </w:rPr>
        <w:br/>
      </w:r>
    </w:p>
    <w:p w:rsidR="00042EA4" w:rsidRPr="006B43B6" w:rsidRDefault="0026274D" w:rsidP="006B43B6">
      <w:pPr>
        <w:spacing w:line="360" w:lineRule="auto"/>
        <w:jc w:val="center"/>
        <w:rPr>
          <w:rFonts w:eastAsia="SimSun"/>
          <w:b/>
          <w:lang w:val="en-US" w:eastAsia="zh-CN"/>
        </w:rPr>
      </w:pPr>
      <w:r>
        <w:rPr>
          <w:rFonts w:eastAsia="SimSun"/>
          <w:b/>
          <w:noProof/>
          <w:lang w:val="en-US" w:eastAsia="en-US"/>
        </w:rPr>
        <w:drawing>
          <wp:inline distT="0" distB="0" distL="0" distR="0" wp14:anchorId="4B18A528" wp14:editId="0B84D7C3">
            <wp:extent cx="5943600" cy="30956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6B43B6" w:rsidRDefault="0026274D" w:rsidP="006B43B6">
      <w:pPr>
        <w:spacing w:line="360" w:lineRule="auto"/>
        <w:jc w:val="center"/>
        <w:rPr>
          <w:rFonts w:eastAsia="SimSun"/>
          <w:b/>
          <w:lang w:val="en-US" w:eastAsia="zh-CN"/>
        </w:rPr>
      </w:pPr>
      <w:r>
        <w:rPr>
          <w:rFonts w:eastAsia="SimSun"/>
          <w:b/>
          <w:lang w:val="en-US" w:eastAsia="zh-CN"/>
        </w:rPr>
        <w:t>Figure 4: State of the model after 45 time units</w:t>
      </w:r>
    </w:p>
    <w:p w:rsidR="00042EA4" w:rsidRPr="006B43B6" w:rsidRDefault="006B43B6" w:rsidP="0057185B">
      <w:pPr>
        <w:spacing w:line="360" w:lineRule="auto"/>
        <w:jc w:val="both"/>
        <w:rPr>
          <w:rFonts w:eastAsia="SimSun"/>
          <w:b/>
          <w:lang w:val="en-US" w:eastAsia="zh-CN"/>
        </w:rPr>
      </w:pPr>
      <w:r>
        <w:rPr>
          <w:lang w:val="en-US"/>
        </w:rPr>
        <w:lastRenderedPageBreak/>
        <w:t>The model reaches its final state after 60 time units. At this point, a number of solute concentrations have been formed in the solution with water molecules having been excluded. This state very closely resembles the Hydrophobic Effect modeled in [3] although not exactly similar or accurate because our model was a simplified version. The steady state is shown in Figure 5.</w:t>
      </w:r>
    </w:p>
    <w:p w:rsidR="006B43B6" w:rsidRDefault="006B43B6" w:rsidP="006B43B6">
      <w:pPr>
        <w:spacing w:line="360" w:lineRule="auto"/>
        <w:rPr>
          <w:lang w:val="en-US"/>
        </w:rPr>
      </w:pPr>
    </w:p>
    <w:p w:rsidR="006B43B6" w:rsidRDefault="006B43B6" w:rsidP="006B43B6">
      <w:pPr>
        <w:spacing w:line="360" w:lineRule="auto"/>
        <w:rPr>
          <w:lang w:val="en-US"/>
        </w:rPr>
      </w:pPr>
      <w:r>
        <w:rPr>
          <w:noProof/>
          <w:lang w:val="en-US" w:eastAsia="en-US"/>
        </w:rPr>
        <w:drawing>
          <wp:inline distT="0" distB="0" distL="0" distR="0">
            <wp:extent cx="5943600" cy="4419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p>
    <w:p w:rsidR="006B43B6" w:rsidRDefault="006B43B6" w:rsidP="006B43B6">
      <w:pPr>
        <w:spacing w:line="360" w:lineRule="auto"/>
        <w:jc w:val="center"/>
        <w:rPr>
          <w:rFonts w:eastAsia="SimSun"/>
          <w:b/>
          <w:lang w:val="en-US" w:eastAsia="zh-CN"/>
        </w:rPr>
      </w:pPr>
      <w:r>
        <w:rPr>
          <w:rFonts w:eastAsia="SimSun"/>
          <w:b/>
          <w:lang w:val="en-US" w:eastAsia="zh-CN"/>
        </w:rPr>
        <w:t>Figure 5: Final state of the model achieved after 60 time units</w:t>
      </w:r>
    </w:p>
    <w:p w:rsidR="006B43B6" w:rsidRDefault="006B43B6" w:rsidP="006B43B6">
      <w:pPr>
        <w:spacing w:line="360" w:lineRule="auto"/>
        <w:rPr>
          <w:lang w:val="en-US"/>
        </w:rPr>
      </w:pPr>
    </w:p>
    <w:p w:rsidR="006B43B6" w:rsidRDefault="006B43B6" w:rsidP="006B43B6">
      <w:pPr>
        <w:spacing w:line="360" w:lineRule="auto"/>
        <w:rPr>
          <w:b/>
          <w:bCs/>
          <w:sz w:val="36"/>
          <w:szCs w:val="36"/>
          <w:u w:val="single"/>
        </w:rPr>
      </w:pPr>
    </w:p>
    <w:p w:rsidR="006B43B6" w:rsidRDefault="006B43B6" w:rsidP="006B43B6">
      <w:pPr>
        <w:spacing w:line="360" w:lineRule="auto"/>
        <w:rPr>
          <w:b/>
          <w:bCs/>
          <w:sz w:val="36"/>
          <w:szCs w:val="36"/>
          <w:u w:val="single"/>
        </w:rPr>
      </w:pPr>
    </w:p>
    <w:p w:rsidR="006B43B6" w:rsidRDefault="006B43B6" w:rsidP="006B43B6">
      <w:pPr>
        <w:spacing w:line="360" w:lineRule="auto"/>
        <w:rPr>
          <w:b/>
          <w:bCs/>
          <w:sz w:val="36"/>
          <w:szCs w:val="36"/>
          <w:u w:val="single"/>
        </w:rPr>
      </w:pPr>
    </w:p>
    <w:p w:rsidR="006B43B6" w:rsidRDefault="006B43B6" w:rsidP="006B43B6">
      <w:pPr>
        <w:spacing w:line="360" w:lineRule="auto"/>
        <w:rPr>
          <w:b/>
          <w:bCs/>
          <w:sz w:val="36"/>
          <w:szCs w:val="36"/>
          <w:u w:val="single"/>
        </w:rPr>
      </w:pPr>
    </w:p>
    <w:p w:rsidR="006B43B6" w:rsidRDefault="006B43B6" w:rsidP="006B43B6">
      <w:pPr>
        <w:spacing w:line="360" w:lineRule="auto"/>
        <w:rPr>
          <w:b/>
          <w:bCs/>
          <w:sz w:val="36"/>
          <w:szCs w:val="36"/>
          <w:u w:val="single"/>
        </w:rPr>
      </w:pPr>
      <w:r>
        <w:rPr>
          <w:b/>
          <w:bCs/>
          <w:sz w:val="36"/>
          <w:szCs w:val="36"/>
          <w:u w:val="single"/>
        </w:rPr>
        <w:lastRenderedPageBreak/>
        <w:t>Conclusions</w:t>
      </w:r>
    </w:p>
    <w:p w:rsidR="006B43B6" w:rsidRDefault="006B43B6" w:rsidP="0057185B">
      <w:pPr>
        <w:spacing w:line="360" w:lineRule="auto"/>
        <w:jc w:val="both"/>
      </w:pPr>
      <w:r>
        <w:t xml:space="preserve">A simplified version of the Hydrophobic Effect model presented in [3] was modelled in this assignment. The model did show similar properties although not exactly the same results. 69% of the cells used in the grid were initialized with water (59%) and solute (10%) molecules. A grid of 55x55 cells was used with transport delays along with a Von Neumann neighbourhood for the cells. </w:t>
      </w:r>
    </w:p>
    <w:p w:rsidR="006B43B6" w:rsidRDefault="006B43B6" w:rsidP="0057185B">
      <w:pPr>
        <w:spacing w:line="360" w:lineRule="auto"/>
        <w:jc w:val="both"/>
      </w:pPr>
    </w:p>
    <w:p w:rsidR="006B43B6" w:rsidRDefault="006B43B6" w:rsidP="0057185B">
      <w:pPr>
        <w:spacing w:line="360" w:lineRule="auto"/>
        <w:jc w:val="both"/>
      </w:pPr>
      <w:r>
        <w:t xml:space="preserve">It was observed that starting from a random distribution of solute </w:t>
      </w:r>
      <w:proofErr w:type="gramStart"/>
      <w:r>
        <w:t>molecules,</w:t>
      </w:r>
      <w:proofErr w:type="gramEnd"/>
      <w:r>
        <w:t xml:space="preserve"> a final state is reached where we see small concentrations of solute molecules aggregated at various points in the solution having excluded water molecules. This very closely resembles the behaviour of non-polar solutes in aqueous solutions. Time constraints prevented us from </w:t>
      </w:r>
      <w:proofErr w:type="spellStart"/>
      <w:r>
        <w:t>from</w:t>
      </w:r>
      <w:proofErr w:type="spellEnd"/>
      <w:r>
        <w:t xml:space="preserve"> modeling the behaviour of more polar solutes but the results achieved were satisfactory overall.</w:t>
      </w:r>
    </w:p>
    <w:p w:rsidR="006B43B6" w:rsidRDefault="006B43B6" w:rsidP="0057185B">
      <w:pPr>
        <w:spacing w:line="360" w:lineRule="auto"/>
        <w:jc w:val="both"/>
      </w:pPr>
    </w:p>
    <w:p w:rsidR="00711EED" w:rsidRPr="00711EED" w:rsidRDefault="00711EED" w:rsidP="00711EED">
      <w:pPr>
        <w:spacing w:line="360" w:lineRule="auto"/>
        <w:rPr>
          <w:b/>
          <w:bCs/>
          <w:sz w:val="36"/>
          <w:szCs w:val="36"/>
          <w:u w:val="single"/>
        </w:rPr>
      </w:pPr>
      <w:r>
        <w:rPr>
          <w:b/>
          <w:bCs/>
          <w:sz w:val="36"/>
          <w:szCs w:val="36"/>
          <w:u w:val="single"/>
        </w:rPr>
        <w:t>References</w:t>
      </w:r>
    </w:p>
    <w:p w:rsidR="00711EED" w:rsidRDefault="00711EED" w:rsidP="00711EED">
      <w:pPr>
        <w:spacing w:line="360" w:lineRule="auto"/>
        <w:rPr>
          <w:rFonts w:asciiTheme="majorBidi" w:hAnsiTheme="majorBidi" w:cstheme="majorBidi"/>
        </w:rPr>
      </w:pPr>
      <w:proofErr w:type="gramStart"/>
      <w:r w:rsidRPr="00914158">
        <w:rPr>
          <w:rFonts w:asciiTheme="majorBidi" w:hAnsiTheme="majorBidi" w:cstheme="majorBidi"/>
        </w:rPr>
        <w:t xml:space="preserve">[1] </w:t>
      </w:r>
      <w:bookmarkStart w:id="9" w:name="_Ref289621658"/>
      <w:r>
        <w:rPr>
          <w:rFonts w:asciiTheme="majorBidi" w:hAnsiTheme="majorBidi" w:cstheme="majorBidi"/>
        </w:rPr>
        <w:t xml:space="preserve">L. Kier, C. Cheng, and </w:t>
      </w:r>
      <w:proofErr w:type="spellStart"/>
      <w:r>
        <w:rPr>
          <w:rFonts w:asciiTheme="majorBidi" w:hAnsiTheme="majorBidi" w:cstheme="majorBidi"/>
        </w:rPr>
        <w:t>B.Testa</w:t>
      </w:r>
      <w:proofErr w:type="spellEnd"/>
      <w:r w:rsidRPr="00914158">
        <w:rPr>
          <w:rFonts w:asciiTheme="majorBidi" w:hAnsiTheme="majorBidi" w:cstheme="majorBidi"/>
        </w:rPr>
        <w:t>, “</w:t>
      </w:r>
      <w:r>
        <w:rPr>
          <w:rFonts w:asciiTheme="majorBidi" w:hAnsiTheme="majorBidi" w:cstheme="majorBidi"/>
        </w:rPr>
        <w:t>Cellular automata models of biochemical phenomena</w:t>
      </w:r>
      <w:r w:rsidRPr="00914158">
        <w:rPr>
          <w:rFonts w:asciiTheme="majorBidi" w:hAnsiTheme="majorBidi" w:cstheme="majorBidi"/>
        </w:rPr>
        <w:t xml:space="preserve">,” </w:t>
      </w:r>
      <w:r>
        <w:rPr>
          <w:rFonts w:asciiTheme="majorBidi" w:hAnsiTheme="majorBidi" w:cstheme="majorBidi"/>
          <w:i/>
          <w:iCs/>
        </w:rPr>
        <w:t>Future Generation Computer Systems</w:t>
      </w:r>
      <w:r>
        <w:rPr>
          <w:rFonts w:asciiTheme="majorBidi" w:hAnsiTheme="majorBidi" w:cstheme="majorBidi"/>
        </w:rPr>
        <w:t xml:space="preserve"> 16 – 273-289, 1999</w:t>
      </w:r>
      <w:r w:rsidRPr="00914158">
        <w:rPr>
          <w:rFonts w:asciiTheme="majorBidi" w:hAnsiTheme="majorBidi" w:cstheme="majorBidi"/>
        </w:rPr>
        <w:t>.</w:t>
      </w:r>
      <w:bookmarkEnd w:id="9"/>
      <w:proofErr w:type="gramEnd"/>
    </w:p>
    <w:p w:rsidR="00711EED" w:rsidRDefault="00711EED" w:rsidP="00711EED">
      <w:pPr>
        <w:spacing w:line="360" w:lineRule="auto"/>
        <w:rPr>
          <w:rFonts w:asciiTheme="majorBidi" w:hAnsiTheme="majorBidi" w:cstheme="majorBidi"/>
        </w:rPr>
      </w:pPr>
    </w:p>
    <w:p w:rsidR="00711EED" w:rsidRDefault="00711EED" w:rsidP="00711EED">
      <w:pPr>
        <w:spacing w:line="360" w:lineRule="auto"/>
        <w:rPr>
          <w:rFonts w:asciiTheme="majorBidi" w:hAnsiTheme="majorBidi" w:cstheme="majorBidi"/>
        </w:rPr>
      </w:pPr>
      <w:r>
        <w:rPr>
          <w:rFonts w:asciiTheme="majorBidi" w:hAnsiTheme="majorBidi" w:cstheme="majorBidi"/>
        </w:rPr>
        <w:t xml:space="preserve">[2] </w:t>
      </w:r>
      <w:bookmarkStart w:id="10" w:name="_Ref248116810"/>
      <w:r>
        <w:rPr>
          <w:rFonts w:asciiTheme="majorBidi" w:hAnsiTheme="majorBidi" w:cstheme="majorBidi"/>
        </w:rPr>
        <w:t>Wikipedia, “Hydrophobic effect</w:t>
      </w:r>
      <w:r w:rsidRPr="00914158">
        <w:rPr>
          <w:rFonts w:asciiTheme="majorBidi" w:hAnsiTheme="majorBidi" w:cstheme="majorBidi"/>
        </w:rPr>
        <w:t xml:space="preserve">,” [Online]. Available: </w:t>
      </w:r>
      <w:hyperlink r:id="rId11" w:history="1">
        <w:r w:rsidRPr="001C6F70">
          <w:rPr>
            <w:rStyle w:val="Hyperlink"/>
            <w:rFonts w:asciiTheme="majorBidi" w:hAnsiTheme="majorBidi" w:cstheme="majorBidi"/>
          </w:rPr>
          <w:t>http://en.wikipedia.org/wiki/Hydrophobic_effect</w:t>
        </w:r>
      </w:hyperlink>
      <w:r>
        <w:rPr>
          <w:rFonts w:asciiTheme="majorBidi" w:hAnsiTheme="majorBidi" w:cstheme="majorBidi"/>
        </w:rPr>
        <w:t xml:space="preserve"> [Accessed: November 5</w:t>
      </w:r>
      <w:r w:rsidRPr="00914158">
        <w:rPr>
          <w:rFonts w:asciiTheme="majorBidi" w:hAnsiTheme="majorBidi" w:cstheme="majorBidi"/>
        </w:rPr>
        <w:t>, 2011].</w:t>
      </w:r>
      <w:bookmarkEnd w:id="10"/>
    </w:p>
    <w:p w:rsidR="00711EED" w:rsidRDefault="00711EED" w:rsidP="00711EED">
      <w:pPr>
        <w:spacing w:line="360" w:lineRule="auto"/>
        <w:rPr>
          <w:rFonts w:asciiTheme="majorBidi" w:hAnsiTheme="majorBidi" w:cstheme="majorBidi"/>
        </w:rPr>
      </w:pPr>
    </w:p>
    <w:p w:rsidR="00711EED" w:rsidRDefault="00711EED" w:rsidP="00711EED">
      <w:pPr>
        <w:spacing w:line="360" w:lineRule="auto"/>
        <w:rPr>
          <w:rFonts w:asciiTheme="majorBidi" w:hAnsiTheme="majorBidi" w:cstheme="majorBidi"/>
        </w:rPr>
      </w:pPr>
      <w:proofErr w:type="gramStart"/>
      <w:r>
        <w:rPr>
          <w:rFonts w:asciiTheme="majorBidi" w:hAnsiTheme="majorBidi" w:cstheme="majorBidi"/>
        </w:rPr>
        <w:t>[3</w:t>
      </w:r>
      <w:r w:rsidRPr="00914158">
        <w:rPr>
          <w:rFonts w:asciiTheme="majorBidi" w:hAnsiTheme="majorBidi" w:cstheme="majorBidi"/>
        </w:rPr>
        <w:t xml:space="preserve">] </w:t>
      </w:r>
      <w:r>
        <w:rPr>
          <w:rFonts w:asciiTheme="majorBidi" w:hAnsiTheme="majorBidi" w:cstheme="majorBidi"/>
        </w:rPr>
        <w:t xml:space="preserve">L. Kier, C. Cheng, </w:t>
      </w:r>
      <w:proofErr w:type="spellStart"/>
      <w:r>
        <w:rPr>
          <w:rFonts w:asciiTheme="majorBidi" w:hAnsiTheme="majorBidi" w:cstheme="majorBidi"/>
        </w:rPr>
        <w:t>B.Testa</w:t>
      </w:r>
      <w:proofErr w:type="spellEnd"/>
      <w:r>
        <w:rPr>
          <w:rFonts w:asciiTheme="majorBidi" w:hAnsiTheme="majorBidi" w:cstheme="majorBidi"/>
        </w:rPr>
        <w:t xml:space="preserve">, and P. </w:t>
      </w:r>
      <w:proofErr w:type="spellStart"/>
      <w:r>
        <w:rPr>
          <w:rFonts w:asciiTheme="majorBidi" w:hAnsiTheme="majorBidi" w:cstheme="majorBidi"/>
        </w:rPr>
        <w:t>Carrupt</w:t>
      </w:r>
      <w:proofErr w:type="spellEnd"/>
      <w:r w:rsidRPr="00914158">
        <w:rPr>
          <w:rFonts w:asciiTheme="majorBidi" w:hAnsiTheme="majorBidi" w:cstheme="majorBidi"/>
        </w:rPr>
        <w:t>, “</w:t>
      </w:r>
      <w:r>
        <w:rPr>
          <w:rFonts w:asciiTheme="majorBidi" w:hAnsiTheme="majorBidi" w:cstheme="majorBidi"/>
        </w:rPr>
        <w:t>A Cellular Automata Model of the Hydrophobic Effect</w:t>
      </w:r>
      <w:r w:rsidRPr="00914158">
        <w:rPr>
          <w:rFonts w:asciiTheme="majorBidi" w:hAnsiTheme="majorBidi" w:cstheme="majorBidi"/>
        </w:rPr>
        <w:t xml:space="preserve">,” </w:t>
      </w:r>
      <w:r>
        <w:rPr>
          <w:rFonts w:asciiTheme="majorBidi" w:hAnsiTheme="majorBidi" w:cstheme="majorBidi"/>
          <w:i/>
          <w:iCs/>
        </w:rPr>
        <w:t>Pharmaceutical Research,</w:t>
      </w:r>
      <w:r w:rsidR="00C623DA">
        <w:rPr>
          <w:rFonts w:asciiTheme="majorBidi" w:hAnsiTheme="majorBidi" w:cstheme="majorBidi"/>
          <w:i/>
          <w:iCs/>
        </w:rPr>
        <w:t xml:space="preserve"> </w:t>
      </w:r>
      <w:r w:rsidR="00C623DA">
        <w:rPr>
          <w:rFonts w:asciiTheme="majorBidi" w:hAnsiTheme="majorBidi" w:cstheme="majorBidi"/>
        </w:rPr>
        <w:t>volume 12, n</w:t>
      </w:r>
      <w:r w:rsidRPr="00711EED">
        <w:rPr>
          <w:rFonts w:asciiTheme="majorBidi" w:hAnsiTheme="majorBidi" w:cstheme="majorBidi"/>
        </w:rPr>
        <w:t>o. 4, 1995</w:t>
      </w:r>
      <w:r>
        <w:rPr>
          <w:rFonts w:asciiTheme="majorBidi" w:hAnsiTheme="majorBidi" w:cstheme="majorBidi"/>
          <w:i/>
          <w:iCs/>
        </w:rPr>
        <w:t>.</w:t>
      </w:r>
      <w:proofErr w:type="gramEnd"/>
    </w:p>
    <w:p w:rsidR="00711EED" w:rsidRDefault="00711EED" w:rsidP="00711EED">
      <w:pPr>
        <w:spacing w:line="360" w:lineRule="auto"/>
        <w:rPr>
          <w:rFonts w:asciiTheme="majorBidi" w:hAnsiTheme="majorBidi" w:cstheme="majorBidi"/>
        </w:rPr>
      </w:pPr>
    </w:p>
    <w:p w:rsidR="00042EA4" w:rsidRDefault="00042EA4" w:rsidP="00733C3D"/>
    <w:sectPr w:rsidR="00042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51012"/>
    <w:multiLevelType w:val="hybridMultilevel"/>
    <w:tmpl w:val="EB3852A6"/>
    <w:lvl w:ilvl="0" w:tplc="6B947AA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C230D2"/>
    <w:multiLevelType w:val="hybridMultilevel"/>
    <w:tmpl w:val="D1B22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A97688"/>
    <w:multiLevelType w:val="hybridMultilevel"/>
    <w:tmpl w:val="0024C3FE"/>
    <w:lvl w:ilvl="0" w:tplc="6B947AA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62"/>
    <w:rsid w:val="00007206"/>
    <w:rsid w:val="00040422"/>
    <w:rsid w:val="00042EA4"/>
    <w:rsid w:val="00073EBF"/>
    <w:rsid w:val="00076E20"/>
    <w:rsid w:val="000A2107"/>
    <w:rsid w:val="000A66CC"/>
    <w:rsid w:val="000B4A23"/>
    <w:rsid w:val="000D3C9D"/>
    <w:rsid w:val="001153F6"/>
    <w:rsid w:val="00134CB9"/>
    <w:rsid w:val="00151100"/>
    <w:rsid w:val="00181D34"/>
    <w:rsid w:val="00195348"/>
    <w:rsid w:val="001B695A"/>
    <w:rsid w:val="001E1E47"/>
    <w:rsid w:val="001E1F7B"/>
    <w:rsid w:val="0020711F"/>
    <w:rsid w:val="00232812"/>
    <w:rsid w:val="0026274D"/>
    <w:rsid w:val="00292E2C"/>
    <w:rsid w:val="002A603C"/>
    <w:rsid w:val="002D32B5"/>
    <w:rsid w:val="00357F7A"/>
    <w:rsid w:val="0039736B"/>
    <w:rsid w:val="003C55CC"/>
    <w:rsid w:val="003C6A87"/>
    <w:rsid w:val="003D4EE6"/>
    <w:rsid w:val="003F7684"/>
    <w:rsid w:val="00412F8A"/>
    <w:rsid w:val="00440C62"/>
    <w:rsid w:val="004411F9"/>
    <w:rsid w:val="00493F5A"/>
    <w:rsid w:val="004C0FD8"/>
    <w:rsid w:val="004C75D2"/>
    <w:rsid w:val="004D10B7"/>
    <w:rsid w:val="004D44C0"/>
    <w:rsid w:val="00553249"/>
    <w:rsid w:val="005601ED"/>
    <w:rsid w:val="0057185B"/>
    <w:rsid w:val="00582CC1"/>
    <w:rsid w:val="00590B66"/>
    <w:rsid w:val="00605BBB"/>
    <w:rsid w:val="006402BC"/>
    <w:rsid w:val="00647C72"/>
    <w:rsid w:val="00654696"/>
    <w:rsid w:val="006632C5"/>
    <w:rsid w:val="006971EA"/>
    <w:rsid w:val="006A23C4"/>
    <w:rsid w:val="006B43B6"/>
    <w:rsid w:val="006F460A"/>
    <w:rsid w:val="00711EED"/>
    <w:rsid w:val="00721D70"/>
    <w:rsid w:val="00733C3D"/>
    <w:rsid w:val="00774889"/>
    <w:rsid w:val="007A1955"/>
    <w:rsid w:val="007B13DA"/>
    <w:rsid w:val="007D047D"/>
    <w:rsid w:val="00805906"/>
    <w:rsid w:val="0084583B"/>
    <w:rsid w:val="00871781"/>
    <w:rsid w:val="008931EA"/>
    <w:rsid w:val="008C0BE1"/>
    <w:rsid w:val="008D537A"/>
    <w:rsid w:val="008E1E08"/>
    <w:rsid w:val="008F6CC6"/>
    <w:rsid w:val="0091778E"/>
    <w:rsid w:val="0098208A"/>
    <w:rsid w:val="00997810"/>
    <w:rsid w:val="009B7218"/>
    <w:rsid w:val="00A12AEB"/>
    <w:rsid w:val="00A2302C"/>
    <w:rsid w:val="00A2543B"/>
    <w:rsid w:val="00A8346F"/>
    <w:rsid w:val="00A90EF6"/>
    <w:rsid w:val="00B16B05"/>
    <w:rsid w:val="00B31F5C"/>
    <w:rsid w:val="00B45CE5"/>
    <w:rsid w:val="00B51A1A"/>
    <w:rsid w:val="00B82987"/>
    <w:rsid w:val="00BB78F8"/>
    <w:rsid w:val="00BD7BE0"/>
    <w:rsid w:val="00C043F2"/>
    <w:rsid w:val="00C04A15"/>
    <w:rsid w:val="00C1431A"/>
    <w:rsid w:val="00C623A3"/>
    <w:rsid w:val="00C623DA"/>
    <w:rsid w:val="00C808BA"/>
    <w:rsid w:val="00CA6893"/>
    <w:rsid w:val="00D0146A"/>
    <w:rsid w:val="00D447CB"/>
    <w:rsid w:val="00D92F21"/>
    <w:rsid w:val="00DB531C"/>
    <w:rsid w:val="00DC0E9E"/>
    <w:rsid w:val="00DD2DEE"/>
    <w:rsid w:val="00E036EC"/>
    <w:rsid w:val="00E23CFD"/>
    <w:rsid w:val="00E35540"/>
    <w:rsid w:val="00EA2A35"/>
    <w:rsid w:val="00EB6406"/>
    <w:rsid w:val="00F2331D"/>
    <w:rsid w:val="00F66CE0"/>
    <w:rsid w:val="00FA4CE4"/>
    <w:rsid w:val="00FE2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46A"/>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623A3"/>
    <w:pPr>
      <w:spacing w:before="100" w:beforeAutospacing="1" w:after="100" w:afterAutospacing="1"/>
    </w:pPr>
  </w:style>
  <w:style w:type="paragraph" w:styleId="BalloonText">
    <w:name w:val="Balloon Text"/>
    <w:basedOn w:val="Normal"/>
    <w:link w:val="BalloonTextChar"/>
    <w:uiPriority w:val="99"/>
    <w:semiHidden/>
    <w:unhideWhenUsed/>
    <w:rsid w:val="001153F6"/>
    <w:rPr>
      <w:rFonts w:ascii="Tahoma" w:hAnsi="Tahoma" w:cs="Tahoma"/>
      <w:sz w:val="16"/>
      <w:szCs w:val="16"/>
    </w:rPr>
  </w:style>
  <w:style w:type="character" w:customStyle="1" w:styleId="BalloonTextChar">
    <w:name w:val="Balloon Text Char"/>
    <w:basedOn w:val="DefaultParagraphFont"/>
    <w:link w:val="BalloonText"/>
    <w:uiPriority w:val="99"/>
    <w:semiHidden/>
    <w:rsid w:val="001153F6"/>
    <w:rPr>
      <w:rFonts w:ascii="Tahoma" w:eastAsia="Times New Roman" w:hAnsi="Tahoma" w:cs="Tahoma"/>
      <w:sz w:val="16"/>
      <w:szCs w:val="16"/>
      <w:lang w:val="en-CA" w:eastAsia="en-CA"/>
    </w:rPr>
  </w:style>
  <w:style w:type="character" w:styleId="Hyperlink">
    <w:name w:val="Hyperlink"/>
    <w:uiPriority w:val="99"/>
    <w:rsid w:val="00871781"/>
    <w:rPr>
      <w:color w:val="0000FF"/>
      <w:u w:val="single"/>
    </w:rPr>
  </w:style>
  <w:style w:type="paragraph" w:styleId="ListParagraph">
    <w:name w:val="List Paragraph"/>
    <w:basedOn w:val="Normal"/>
    <w:uiPriority w:val="34"/>
    <w:qFormat/>
    <w:rsid w:val="00DB53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46A"/>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623A3"/>
    <w:pPr>
      <w:spacing w:before="100" w:beforeAutospacing="1" w:after="100" w:afterAutospacing="1"/>
    </w:pPr>
  </w:style>
  <w:style w:type="paragraph" w:styleId="BalloonText">
    <w:name w:val="Balloon Text"/>
    <w:basedOn w:val="Normal"/>
    <w:link w:val="BalloonTextChar"/>
    <w:uiPriority w:val="99"/>
    <w:semiHidden/>
    <w:unhideWhenUsed/>
    <w:rsid w:val="001153F6"/>
    <w:rPr>
      <w:rFonts w:ascii="Tahoma" w:hAnsi="Tahoma" w:cs="Tahoma"/>
      <w:sz w:val="16"/>
      <w:szCs w:val="16"/>
    </w:rPr>
  </w:style>
  <w:style w:type="character" w:customStyle="1" w:styleId="BalloonTextChar">
    <w:name w:val="Balloon Text Char"/>
    <w:basedOn w:val="DefaultParagraphFont"/>
    <w:link w:val="BalloonText"/>
    <w:uiPriority w:val="99"/>
    <w:semiHidden/>
    <w:rsid w:val="001153F6"/>
    <w:rPr>
      <w:rFonts w:ascii="Tahoma" w:eastAsia="Times New Roman" w:hAnsi="Tahoma" w:cs="Tahoma"/>
      <w:sz w:val="16"/>
      <w:szCs w:val="16"/>
      <w:lang w:val="en-CA" w:eastAsia="en-CA"/>
    </w:rPr>
  </w:style>
  <w:style w:type="character" w:styleId="Hyperlink">
    <w:name w:val="Hyperlink"/>
    <w:uiPriority w:val="99"/>
    <w:rsid w:val="00871781"/>
    <w:rPr>
      <w:color w:val="0000FF"/>
      <w:u w:val="single"/>
    </w:rPr>
  </w:style>
  <w:style w:type="paragraph" w:styleId="ListParagraph">
    <w:name w:val="List Paragraph"/>
    <w:basedOn w:val="Normal"/>
    <w:uiPriority w:val="34"/>
    <w:qFormat/>
    <w:rsid w:val="00DB5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133116">
      <w:bodyDiv w:val="1"/>
      <w:marLeft w:val="0"/>
      <w:marRight w:val="0"/>
      <w:marTop w:val="0"/>
      <w:marBottom w:val="0"/>
      <w:divBdr>
        <w:top w:val="none" w:sz="0" w:space="0" w:color="auto"/>
        <w:left w:val="none" w:sz="0" w:space="0" w:color="auto"/>
        <w:bottom w:val="none" w:sz="0" w:space="0" w:color="auto"/>
        <w:right w:val="none" w:sz="0" w:space="0" w:color="auto"/>
      </w:divBdr>
    </w:div>
    <w:div w:id="128531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Hydrophobic_effec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1382</TotalTime>
  <Pages>10</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Waqas</dc:creator>
  <cp:lastModifiedBy>Waqas</cp:lastModifiedBy>
  <cp:revision>23</cp:revision>
  <dcterms:created xsi:type="dcterms:W3CDTF">2011-11-19T18:21:00Z</dcterms:created>
  <dcterms:modified xsi:type="dcterms:W3CDTF">2011-11-20T20:58:00Z</dcterms:modified>
</cp:coreProperties>
</file>