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675B" w14:textId="062D9705" w:rsidR="00A73086" w:rsidRDefault="00A73086" w:rsidP="00A73086">
      <w:pPr>
        <w:pStyle w:val="Title"/>
        <w:jc w:val="center"/>
        <w:rPr>
          <w:sz w:val="36"/>
          <w:szCs w:val="36"/>
          <w:u w:val="single"/>
        </w:rPr>
      </w:pPr>
      <w:r>
        <w:rPr>
          <w:sz w:val="36"/>
          <w:szCs w:val="36"/>
          <w:u w:val="single"/>
        </w:rPr>
        <w:t>Pandemic Modeling using Cell-DEVS and CD++</w:t>
      </w:r>
    </w:p>
    <w:p w14:paraId="334DC0A3" w14:textId="77777777" w:rsidR="00A73086" w:rsidRDefault="00A73086" w:rsidP="00A73086">
      <w:pPr>
        <w:pStyle w:val="NoSpacing"/>
        <w:jc w:val="right"/>
      </w:pPr>
      <w:r>
        <w:t>Glenn Davidson</w:t>
      </w:r>
    </w:p>
    <w:p w14:paraId="48E3F7FE" w14:textId="51139F41" w:rsidR="00A73086" w:rsidRDefault="00A73086" w:rsidP="00A73086">
      <w:pPr>
        <w:pStyle w:val="NoSpacing"/>
        <w:jc w:val="right"/>
      </w:pPr>
      <w:r>
        <w:t>101205195</w:t>
      </w:r>
    </w:p>
    <w:p w14:paraId="78D171FA" w14:textId="24267027" w:rsidR="004E4280" w:rsidRDefault="004E4280" w:rsidP="00A73086">
      <w:pPr>
        <w:pStyle w:val="NoSpacing"/>
        <w:jc w:val="right"/>
      </w:pPr>
      <w:r>
        <w:t>Nov-13-2020</w:t>
      </w:r>
    </w:p>
    <w:p w14:paraId="0D4DC10E" w14:textId="77777777" w:rsidR="004438A7" w:rsidRDefault="00A73086" w:rsidP="00996F0A">
      <w:r>
        <w:t xml:space="preserve">SIR modeling is a long-established pandemic modeling framework first described by differential equations. The model divides members of a static population into one of three categories: Susceptible (S), Infected (I), </w:t>
      </w:r>
      <w:r w:rsidR="004438A7">
        <w:t>or</w:t>
      </w:r>
      <w:r>
        <w:t xml:space="preserve"> Recovered (R). A pandemic evolves over time as Susceptible members of a population become Infected, and eventually become Recovered.</w:t>
      </w:r>
    </w:p>
    <w:p w14:paraId="7A87C8A7" w14:textId="77777777" w:rsidR="004438A7" w:rsidRDefault="004438A7" w:rsidP="00996F0A"/>
    <w:p w14:paraId="49C3561E" w14:textId="2959FA4D" w:rsidR="00A73086" w:rsidRDefault="00A73086" w:rsidP="00996F0A">
      <w:r>
        <w:t xml:space="preserve">Susceptible individuals become Infected through </w:t>
      </w:r>
      <w:r w:rsidR="00071DFB">
        <w:t>a</w:t>
      </w:r>
      <w:r>
        <w:t xml:space="preserve"> constant number of interactions each person in the population is assumed to have each day. A constant proportion of the Infected population become</w:t>
      </w:r>
      <w:r w:rsidR="00071DFB">
        <w:t>s</w:t>
      </w:r>
      <w:r>
        <w:t xml:space="preserve"> Recovered each day</w:t>
      </w:r>
      <w:r w:rsidR="00071DFB">
        <w:t xml:space="preserve"> according to a recovery rate</w:t>
      </w:r>
      <w:r>
        <w:t>. Several unrealistic assumptions are made in basic SIR models – there is no death or immigration, members of a population are equally likely to interact no matter their state, all members of the population behave identically, and</w:t>
      </w:r>
      <w:r w:rsidR="00071DFB">
        <w:t xml:space="preserve"> consideration of geographical space</w:t>
      </w:r>
      <w:r>
        <w:t>.  A C</w:t>
      </w:r>
      <w:r w:rsidR="00071DFB">
        <w:t>ellular Automata</w:t>
      </w:r>
      <w:r>
        <w:t xml:space="preserve"> model</w:t>
      </w:r>
      <w:r w:rsidR="00071DFB">
        <w:t xml:space="preserve"> based on differential equations</w:t>
      </w:r>
      <w:r>
        <w:t xml:space="preserve"> can begin to extend these concepts into physical space. </w:t>
      </w:r>
    </w:p>
    <w:p w14:paraId="305496DE" w14:textId="77777777" w:rsidR="00A73086" w:rsidRDefault="00A73086" w:rsidP="00996F0A"/>
    <w:p w14:paraId="6FD4B8F7" w14:textId="0AC868E1" w:rsidR="00996F0A" w:rsidRDefault="00A73086" w:rsidP="00996F0A">
      <w:r>
        <w:t>An already existing SIR</w:t>
      </w:r>
      <w:r w:rsidR="00996F0A">
        <w:t>S</w:t>
      </w:r>
      <w:r>
        <w:t xml:space="preserve"> model defined in [3] was used to generate new scenarios and explore different infectivity profiles.</w:t>
      </w:r>
      <w:r w:rsidR="00996F0A">
        <w:t xml:space="preserve"> This model considers the recovered state as temporary, granting an effective immunity </w:t>
      </w:r>
      <w:r w:rsidR="00071DFB">
        <w:t>for a set number of days</w:t>
      </w:r>
      <w:r w:rsidR="00996F0A">
        <w:t xml:space="preserve"> before they become Susceptible again. This model will be expanded upon to increase the accuracy of the incubation period </w:t>
      </w:r>
      <w:r w:rsidR="00071DFB">
        <w:t>in</w:t>
      </w:r>
      <w:r w:rsidR="00996F0A">
        <w:t xml:space="preserve"> COVID-19, and will include a new state “Not Contagious” which will represent the portion of population that will become sick after a time, like a</w:t>
      </w:r>
      <w:r w:rsidR="00071DFB">
        <w:t>n Exposed person in a</w:t>
      </w:r>
      <w:r w:rsidR="00996F0A">
        <w:t xml:space="preserve"> SEIRS model</w:t>
      </w:r>
      <w:r w:rsidR="00071DFB">
        <w:t>,</w:t>
      </w:r>
      <w:r w:rsidR="00996F0A">
        <w:t xml:space="preserve"> where all sufficient exposures </w:t>
      </w:r>
      <w:r w:rsidR="00071DFB">
        <w:t xml:space="preserve">will </w:t>
      </w:r>
      <w:r w:rsidR="00996F0A">
        <w:t>result in infection</w:t>
      </w:r>
      <w:r w:rsidR="00071DFB">
        <w:t>.</w:t>
      </w:r>
    </w:p>
    <w:p w14:paraId="4B7D5997" w14:textId="77777777" w:rsidR="00996F0A" w:rsidRDefault="00996F0A" w:rsidP="00996F0A"/>
    <w:p w14:paraId="0A856C62" w14:textId="376BD56D" w:rsidR="00071DFB" w:rsidRDefault="00071DFB" w:rsidP="00996F0A">
      <w:r>
        <w:t xml:space="preserve">A pathogen’s incubation period is defined as the number of days before an infected person shows symptoms, and is an important variable in predicting disease. </w:t>
      </w:r>
      <w:r w:rsidR="00A73086">
        <w:t xml:space="preserve">A meta-analysis </w:t>
      </w:r>
      <w:r>
        <w:t xml:space="preserve">of </w:t>
      </w:r>
      <w:r w:rsidR="00A73086">
        <w:t>the incubation period</w:t>
      </w:r>
      <w:r>
        <w:t xml:space="preserve"> of COVID-19</w:t>
      </w:r>
      <w:r w:rsidR="00A73086">
        <w:t xml:space="preserve"> was used to generate </w:t>
      </w:r>
      <w:r>
        <w:t>a</w:t>
      </w:r>
      <w:r w:rsidR="00A73086">
        <w:t xml:space="preserve"> </w:t>
      </w:r>
      <w:r>
        <w:t>symptom onset</w:t>
      </w:r>
      <w:r w:rsidR="00A73086">
        <w:t xml:space="preserve"> profile for COVID-19</w:t>
      </w:r>
      <w:r>
        <w:t xml:space="preserve"> (the probability of becoming Infected on each day)</w:t>
      </w:r>
      <w:r w:rsidR="00A73086">
        <w:t>. The incubation period</w:t>
      </w:r>
      <w:r w:rsidR="00F81762">
        <w:t xml:space="preserve"> </w:t>
      </w:r>
      <w:r w:rsidR="00A73086">
        <w:t>in COVID-19 has been shown to follow a log-normal distribution</w:t>
      </w:r>
      <w:r>
        <w:t xml:space="preserve"> </w:t>
      </w:r>
      <w:r w:rsidR="00F81762">
        <w:t>[1]</w:t>
      </w:r>
      <w:r w:rsidR="00630765">
        <w:t>, with a mean onset time of 5.6 days and showing as late as 24 days.</w:t>
      </w:r>
    </w:p>
    <w:p w14:paraId="5C4C72C6" w14:textId="77777777" w:rsidR="00071DFB" w:rsidRDefault="00071DFB" w:rsidP="00996F0A"/>
    <w:p w14:paraId="1FDB9759" w14:textId="45358877" w:rsidR="005C50F3" w:rsidRDefault="00071DFB" w:rsidP="00996F0A">
      <w:r>
        <w:t>It is important to consider that</w:t>
      </w:r>
      <w:r w:rsidR="00F81762">
        <w:t xml:space="preserve"> an infected person will shed active virus before showing symptoms, which is harder to predict for COVID-19 because of the lack of data. The incubation period can be inferred from the difference in symptom onset between transmission pairs, and a profile of virus shedding can be obtained from a symptomatic person, but collecting a virus shedding profile from a person who does not know they will become sick is a logistical challenge.</w:t>
      </w:r>
      <w:r w:rsidR="004E4280">
        <w:t xml:space="preserve"> </w:t>
      </w:r>
      <w:r w:rsidR="00630765">
        <w:t>The amount of virus shed before symptoms start can be inferred from what is known about the virus shedding profile of symptomatic COVID-19 infections, and profiles of other coronaviruses</w:t>
      </w:r>
      <w:r w:rsidR="00F81762">
        <w:t xml:space="preserve">. An infected person can shed a significant amount of virus starting two days before the arrival of symptoms [2]. </w:t>
      </w:r>
      <w:r w:rsidR="00996F0A">
        <w:t>Therefore, the only way to prevent pre-symptomatic virus transfer</w:t>
      </w:r>
      <w:r w:rsidR="00630765">
        <w:t xml:space="preserve"> in a non-vaccinated population </w:t>
      </w:r>
      <w:r w:rsidR="00996F0A">
        <w:t>is through contact tracing. This model will be adapted to include a variable incubation period during which virus is shed two days before symptoms arrive. A log-normal distribution matching [1] will determine on what day each proportion of the exposed population will get sick, upon which time they enter a proper infection cycle.</w:t>
      </w:r>
    </w:p>
    <w:p w14:paraId="695EB7BE" w14:textId="3EE78FD6" w:rsidR="00E16CE3" w:rsidRPr="00630765" w:rsidRDefault="005C50F3" w:rsidP="004E4280">
      <w:pPr>
        <w:spacing w:after="160" w:line="259" w:lineRule="auto"/>
        <w:jc w:val="center"/>
      </w:pPr>
      <w:r>
        <w:br w:type="page"/>
      </w:r>
      <w:r w:rsidR="007F315E">
        <w:rPr>
          <w:b/>
          <w:bCs/>
          <w:sz w:val="32"/>
          <w:szCs w:val="32"/>
        </w:rPr>
        <w:lastRenderedPageBreak/>
        <w:t>SIRS</w:t>
      </w:r>
      <w:r w:rsidR="00E16CE3" w:rsidRPr="00A73086">
        <w:rPr>
          <w:b/>
          <w:bCs/>
          <w:sz w:val="32"/>
          <w:szCs w:val="32"/>
        </w:rPr>
        <w:t xml:space="preserve"> Model Specification:</w:t>
      </w:r>
    </w:p>
    <w:p w14:paraId="4CD545BC" w14:textId="244D91F1" w:rsidR="00E16CE3" w:rsidRDefault="00E16CE3" w:rsidP="00E16CE3">
      <w:r>
        <w:t xml:space="preserve">The </w:t>
      </w:r>
      <w:r w:rsidR="007F315E">
        <w:t xml:space="preserve">model described in [3] can be specified as in terms of the parameters </w:t>
      </w:r>
      <w:r w:rsidR="007F315E" w:rsidRPr="007F315E">
        <w:t>X, Y, S, θ, I, N, d, τ, D</w:t>
      </w:r>
      <w:r w:rsidR="00630765">
        <w:t>,</w:t>
      </w:r>
      <w:r w:rsidR="007F315E">
        <w:t xml:space="preserve"> </w:t>
      </w:r>
      <w:r w:rsidR="00630765">
        <w:t>which</w:t>
      </w:r>
      <w:r w:rsidR="007F315E">
        <w:t xml:space="preserve"> the reader is assumed to be familiar with. The DEVS portion of the Cell-DEVS specification </w:t>
      </w:r>
      <w:r w:rsidR="00630765">
        <w:t>is</w:t>
      </w:r>
      <w:r w:rsidR="007F315E">
        <w:t xml:space="preserve"> omitted for clarity as DEVS is not explicitly used in the model.</w:t>
      </w:r>
      <w:r w:rsidR="00704D60">
        <w:t xml:space="preserve"> Note that the cured rate in the paper is described in terms of a function, but is a static value in this model.</w:t>
      </w:r>
    </w:p>
    <w:p w14:paraId="01A048C3" w14:textId="7D1421CD" w:rsidR="007F315E" w:rsidRDefault="007F315E" w:rsidP="00E16CE3"/>
    <w:p w14:paraId="0861A1D3" w14:textId="3C77B229" w:rsidR="007F315E" w:rsidRPr="0083794C" w:rsidRDefault="007F315E" w:rsidP="00E16CE3">
      <w:pPr>
        <w:rPr>
          <w:b/>
          <w:bCs/>
        </w:rPr>
      </w:pPr>
      <w:r w:rsidRPr="0083794C">
        <w:rPr>
          <w:b/>
          <w:bCs/>
        </w:rPr>
        <w:t>S</w:t>
      </w:r>
      <w:r w:rsidR="0083794C">
        <w:rPr>
          <w:b/>
          <w:bCs/>
        </w:rPr>
        <w:t xml:space="preserve"> (cell state variables)</w:t>
      </w:r>
      <w:r w:rsidRPr="0083794C">
        <w:rPr>
          <w:b/>
          <w:bCs/>
        </w:rPr>
        <w:t xml:space="preserve">: </w:t>
      </w:r>
    </w:p>
    <w:p w14:paraId="44E4ACCD" w14:textId="03B6A1E2" w:rsidR="007F315E" w:rsidRDefault="007F315E" w:rsidP="007F315E">
      <w:pPr>
        <w:pStyle w:val="ListParagraph"/>
        <w:numPr>
          <w:ilvl w:val="0"/>
          <w:numId w:val="5"/>
        </w:numPr>
      </w:pPr>
      <w:r>
        <w:t>Population</w:t>
      </w:r>
      <w:r w:rsidR="000708E1">
        <w:t xml:space="preserve"> = </w:t>
      </w:r>
      <w:r w:rsidR="00FE264D">
        <w:t>The total population size of the cell. {0..x} where x is a non-negative integer</w:t>
      </w:r>
    </w:p>
    <w:p w14:paraId="4BCB118E" w14:textId="1AD71588" w:rsidR="007F315E" w:rsidRDefault="007F315E" w:rsidP="007F315E">
      <w:pPr>
        <w:pStyle w:val="ListParagraph"/>
        <w:numPr>
          <w:ilvl w:val="0"/>
          <w:numId w:val="5"/>
        </w:numPr>
      </w:pPr>
      <w:r>
        <w:t xml:space="preserve">Connection factor </w:t>
      </w:r>
      <w:r w:rsidR="000708E1">
        <w:t>=</w:t>
      </w:r>
      <w:r w:rsidR="00FE264D">
        <w:t xml:space="preserve"> {0</w:t>
      </w:r>
      <w:r w:rsidR="000708E1">
        <w:t>…1}</w:t>
      </w:r>
    </w:p>
    <w:p w14:paraId="1BB51C7F" w14:textId="1CC205F2" w:rsidR="007F315E" w:rsidRDefault="007F315E" w:rsidP="007F315E">
      <w:pPr>
        <w:pStyle w:val="ListParagraph"/>
        <w:numPr>
          <w:ilvl w:val="0"/>
          <w:numId w:val="5"/>
        </w:numPr>
      </w:pPr>
      <w:r>
        <w:t>Movement factor</w:t>
      </w:r>
      <w:r w:rsidR="000708E1">
        <w:t xml:space="preserve"> =  </w:t>
      </w:r>
      <w:r w:rsidR="00FE264D">
        <w:t>{0</w:t>
      </w:r>
      <w:r w:rsidR="000708E1">
        <w:t>.</w:t>
      </w:r>
      <w:r w:rsidR="00FE264D">
        <w:t>..1}</w:t>
      </w:r>
    </w:p>
    <w:p w14:paraId="48AD3D33" w14:textId="1823495C" w:rsidR="007F315E" w:rsidRDefault="007F315E" w:rsidP="007F315E">
      <w:pPr>
        <w:pStyle w:val="ListParagraph"/>
        <w:numPr>
          <w:ilvl w:val="0"/>
          <w:numId w:val="5"/>
        </w:numPr>
      </w:pPr>
      <w:r>
        <w:t>Cured Rate</w:t>
      </w:r>
      <w:r w:rsidR="00FE264D">
        <w:t xml:space="preserve"> </w:t>
      </w:r>
      <w:r w:rsidR="000708E1">
        <w:t xml:space="preserve">= </w:t>
      </w:r>
      <w:r w:rsidR="00FE264D">
        <w:t>{0</w:t>
      </w:r>
      <w:r w:rsidR="000708E1">
        <w:t>…</w:t>
      </w:r>
      <w:r w:rsidR="00FE264D">
        <w:t>1}</w:t>
      </w:r>
    </w:p>
    <w:p w14:paraId="2A62CD4E" w14:textId="4D7423CE" w:rsidR="007F315E" w:rsidRDefault="007F315E" w:rsidP="007F315E">
      <w:pPr>
        <w:pStyle w:val="ListParagraph"/>
        <w:numPr>
          <w:ilvl w:val="0"/>
          <w:numId w:val="5"/>
        </w:numPr>
      </w:pPr>
      <w:r>
        <w:t>Infected State Max Days</w:t>
      </w:r>
      <w:r w:rsidR="0083794C">
        <w:t xml:space="preserve"> </w:t>
      </w:r>
      <w:r w:rsidR="000708E1">
        <w:t xml:space="preserve">= </w:t>
      </w:r>
      <w:r w:rsidR="0083794C">
        <w:t>{22}</w:t>
      </w:r>
      <w:r w:rsidR="000708E1">
        <w:t xml:space="preserve">* </w:t>
      </w:r>
    </w:p>
    <w:p w14:paraId="4AB14026" w14:textId="537F3300" w:rsidR="00FE264D" w:rsidRDefault="00FE264D" w:rsidP="007F315E">
      <w:pPr>
        <w:pStyle w:val="ListParagraph"/>
        <w:numPr>
          <w:ilvl w:val="0"/>
          <w:numId w:val="5"/>
        </w:numPr>
      </w:pPr>
      <w:r>
        <w:t>Recovered State Length</w:t>
      </w:r>
      <w:r w:rsidR="0083794C">
        <w:t xml:space="preserve"> {6}</w:t>
      </w:r>
      <w:r w:rsidR="000708E1">
        <w:t>*</w:t>
      </w:r>
    </w:p>
    <w:p w14:paraId="5F9D99EC" w14:textId="752792B7" w:rsidR="00FE264D" w:rsidRDefault="00FE264D" w:rsidP="007F315E">
      <w:pPr>
        <w:pStyle w:val="ListParagraph"/>
        <w:numPr>
          <w:ilvl w:val="0"/>
          <w:numId w:val="5"/>
        </w:numPr>
      </w:pPr>
      <w:r>
        <w:t>Susceptible Proportion</w:t>
      </w:r>
      <w:r w:rsidR="000708E1">
        <w:t xml:space="preserve"> =</w:t>
      </w:r>
      <w:r w:rsidR="0083794C">
        <w:t xml:space="preserve"> {0</w:t>
      </w:r>
      <w:r w:rsidR="000708E1">
        <w:t>.</w:t>
      </w:r>
      <w:r w:rsidR="0083794C">
        <w:t xml:space="preserve">..1} </w:t>
      </w:r>
      <w:r w:rsidR="000708E1">
        <w:t xml:space="preserve">- </w:t>
      </w:r>
      <w:r w:rsidR="0083794C">
        <w:t>discretized</w:t>
      </w:r>
      <w:r w:rsidR="000708E1">
        <w:t xml:space="preserve"> in increments of 0.01</w:t>
      </w:r>
    </w:p>
    <w:p w14:paraId="08E3E25B" w14:textId="48B8DD67" w:rsidR="00FE264D" w:rsidRDefault="00FE264D" w:rsidP="007F315E">
      <w:pPr>
        <w:pStyle w:val="ListParagraph"/>
        <w:numPr>
          <w:ilvl w:val="0"/>
          <w:numId w:val="5"/>
        </w:numPr>
      </w:pPr>
      <w:r>
        <w:t>Infected Proportions</w:t>
      </w:r>
      <w:r w:rsidR="000708E1">
        <w:t xml:space="preserve"> = {0…1}</w:t>
      </w:r>
      <w:r>
        <w:t xml:space="preserve"> (1-22)</w:t>
      </w:r>
      <w:r w:rsidR="0083794C">
        <w:t xml:space="preserve"> </w:t>
      </w:r>
      <w:r w:rsidR="000708E1">
        <w:t>- discretized in increments of 0.01</w:t>
      </w:r>
    </w:p>
    <w:p w14:paraId="4B165FB2" w14:textId="77128704" w:rsidR="000708E1" w:rsidRDefault="00FE264D" w:rsidP="004E4280">
      <w:pPr>
        <w:pStyle w:val="ListParagraph"/>
        <w:numPr>
          <w:ilvl w:val="0"/>
          <w:numId w:val="5"/>
        </w:numPr>
      </w:pPr>
      <w:r>
        <w:t>Recovered Proportions</w:t>
      </w:r>
      <w:r w:rsidR="000708E1">
        <w:t xml:space="preserve"> = {0...1} </w:t>
      </w:r>
      <w:r>
        <w:t>(</w:t>
      </w:r>
      <w:r w:rsidR="001B0944">
        <w:t>1</w:t>
      </w:r>
      <w:r>
        <w:t>-</w:t>
      </w:r>
      <w:r w:rsidR="001B0944">
        <w:t>6</w:t>
      </w:r>
      <w:r>
        <w:t>)</w:t>
      </w:r>
      <w:r w:rsidR="0083794C">
        <w:t xml:space="preserve"> </w:t>
      </w:r>
      <w:r w:rsidR="000708E1">
        <w:t>- discretized in increments of 0.01</w:t>
      </w:r>
    </w:p>
    <w:p w14:paraId="28DC05D2" w14:textId="24167DD7" w:rsidR="00FE264D" w:rsidRDefault="00FE264D" w:rsidP="004E4280">
      <w:pPr>
        <w:pStyle w:val="ListParagraph"/>
        <w:numPr>
          <w:ilvl w:val="0"/>
          <w:numId w:val="5"/>
        </w:numPr>
      </w:pPr>
      <w:r>
        <w:t>Virulence coefficients (1-22)</w:t>
      </w:r>
      <w:r w:rsidR="0083794C">
        <w:t xml:space="preserve"> </w:t>
      </w:r>
      <w:r w:rsidR="000708E1">
        <w:t xml:space="preserve">= </w:t>
      </w:r>
      <w:r w:rsidR="0083794C">
        <w:t>{0</w:t>
      </w:r>
      <w:r w:rsidR="000708E1">
        <w:t>.</w:t>
      </w:r>
      <w:r w:rsidR="0083794C">
        <w:t>..1}</w:t>
      </w:r>
    </w:p>
    <w:p w14:paraId="229B6ECE" w14:textId="1B2DDFFF" w:rsidR="000708E1" w:rsidRDefault="000708E1" w:rsidP="000708E1">
      <w:r>
        <w:t>*These values are not used directly in the cell’s computation, but each cell has a number of state variables manually defined equal to these values</w:t>
      </w:r>
    </w:p>
    <w:p w14:paraId="49F6EE03" w14:textId="2115C1A8" w:rsidR="000708E1" w:rsidRDefault="000708E1" w:rsidP="000708E1"/>
    <w:p w14:paraId="23B9479A" w14:textId="77777777" w:rsidR="000708E1" w:rsidRDefault="000708E1" w:rsidP="000708E1">
      <w:pPr>
        <w:rPr>
          <w:b/>
          <w:bCs/>
        </w:rPr>
      </w:pPr>
      <w:r>
        <w:rPr>
          <w:b/>
          <w:bCs/>
        </w:rPr>
        <w:t>X:Y (Cell Input and Output Ports)</w:t>
      </w:r>
    </w:p>
    <w:p w14:paraId="15FCA6CE" w14:textId="77777777" w:rsidR="000708E1" w:rsidRDefault="000708E1" w:rsidP="000708E1">
      <w:r>
        <w:t>The input ports and output ports relay the same state information.</w:t>
      </w:r>
    </w:p>
    <w:p w14:paraId="1897E7BB" w14:textId="77777777" w:rsidR="000708E1" w:rsidRDefault="000708E1" w:rsidP="000708E1">
      <w:pPr>
        <w:pStyle w:val="ListParagraph"/>
        <w:numPr>
          <w:ilvl w:val="0"/>
          <w:numId w:val="6"/>
        </w:numPr>
      </w:pPr>
      <w:r>
        <w:t>Initial state flag</w:t>
      </w:r>
    </w:p>
    <w:p w14:paraId="16A1C1EF" w14:textId="77777777" w:rsidR="000708E1" w:rsidRDefault="000708E1" w:rsidP="000708E1">
      <w:pPr>
        <w:pStyle w:val="ListParagraph"/>
        <w:numPr>
          <w:ilvl w:val="0"/>
          <w:numId w:val="6"/>
        </w:numPr>
      </w:pPr>
      <w:r>
        <w:t>Population size</w:t>
      </w:r>
    </w:p>
    <w:p w14:paraId="5699AEDC" w14:textId="77777777" w:rsidR="000708E1" w:rsidRDefault="000708E1" w:rsidP="000708E1">
      <w:pPr>
        <w:pStyle w:val="ListParagraph"/>
        <w:numPr>
          <w:ilvl w:val="0"/>
          <w:numId w:val="6"/>
        </w:numPr>
      </w:pPr>
      <w:r>
        <w:t>Susceptible proportion</w:t>
      </w:r>
    </w:p>
    <w:p w14:paraId="60D6213C" w14:textId="77777777" w:rsidR="000708E1" w:rsidRDefault="000708E1" w:rsidP="000708E1">
      <w:pPr>
        <w:pStyle w:val="ListParagraph"/>
        <w:numPr>
          <w:ilvl w:val="0"/>
          <w:numId w:val="6"/>
        </w:numPr>
      </w:pPr>
      <w:r>
        <w:t>Infected proportions (1-22)</w:t>
      </w:r>
    </w:p>
    <w:p w14:paraId="11C5E98B" w14:textId="77777777" w:rsidR="000708E1" w:rsidRDefault="000708E1" w:rsidP="000708E1">
      <w:pPr>
        <w:pStyle w:val="ListParagraph"/>
        <w:numPr>
          <w:ilvl w:val="0"/>
          <w:numId w:val="6"/>
        </w:numPr>
      </w:pPr>
      <w:r>
        <w:t>Recovered proportions (1-6)</w:t>
      </w:r>
    </w:p>
    <w:p w14:paraId="709D3ECD" w14:textId="07615E1F" w:rsidR="000708E1" w:rsidRDefault="000708E1" w:rsidP="000708E1">
      <w:r>
        <w:rPr>
          <w:b/>
          <w:bCs/>
        </w:rPr>
        <w:t xml:space="preserve">Delay of Cell: </w:t>
      </w:r>
      <w:r>
        <w:t xml:space="preserve"> 1 time unit</w:t>
      </w:r>
      <w:r w:rsidR="004E4280">
        <w:t xml:space="preserve"> in all cases</w:t>
      </w:r>
      <w:r>
        <w:t>, transport delay – corresponds to 1 day.</w:t>
      </w:r>
    </w:p>
    <w:p w14:paraId="5B7F3F59" w14:textId="77777777" w:rsidR="000708E1" w:rsidRDefault="000708E1" w:rsidP="000708E1">
      <w:r>
        <w:rPr>
          <w:b/>
          <w:bCs/>
        </w:rPr>
        <w:t xml:space="preserve">Neighborhood: </w:t>
      </w:r>
      <w:r>
        <w:t>Size = 5, von Neumann neighborhood</w:t>
      </w:r>
    </w:p>
    <w:p w14:paraId="5AB31854" w14:textId="228F34B9" w:rsidR="000708E1" w:rsidRDefault="000708E1" w:rsidP="000708E1">
      <w:r>
        <w:rPr>
          <w:b/>
          <w:bCs/>
        </w:rPr>
        <w:t xml:space="preserve">Border Conditions: </w:t>
      </w:r>
      <w:r>
        <w:t>Wrapped</w:t>
      </w:r>
    </w:p>
    <w:p w14:paraId="55601118" w14:textId="77777777" w:rsidR="000708E1" w:rsidRDefault="000708E1" w:rsidP="000708E1"/>
    <w:p w14:paraId="669003D7" w14:textId="3D9A4826" w:rsidR="0083794C" w:rsidRDefault="0083794C" w:rsidP="00E16CE3">
      <w:pPr>
        <w:rPr>
          <w:b/>
          <w:bCs/>
        </w:rPr>
      </w:pPr>
      <w:r w:rsidRPr="0083794C">
        <w:rPr>
          <w:b/>
          <w:bCs/>
        </w:rPr>
        <w:t>τ</w:t>
      </w:r>
      <w:r>
        <w:rPr>
          <w:b/>
          <w:bCs/>
        </w:rPr>
        <w:t xml:space="preserve"> (local computation function):</w:t>
      </w:r>
    </w:p>
    <w:p w14:paraId="3A5C5820" w14:textId="0C0F4A40" w:rsidR="0058156C" w:rsidRDefault="0058156C" w:rsidP="0058156C">
      <w:r>
        <w:t>The local computation function can be described by a set of formulas given in [3], and can be seen in appendix B.</w:t>
      </w:r>
      <w:r w:rsidR="00BD7FFC">
        <w:t xml:space="preserve"> The local computation function can be </w:t>
      </w:r>
      <w:r w:rsidR="000708E1">
        <w:t>by the following rules</w:t>
      </w:r>
      <w:r w:rsidR="00BD7FFC">
        <w:t>:</w:t>
      </w:r>
    </w:p>
    <w:p w14:paraId="41A029BB" w14:textId="52A0E31F" w:rsidR="000708E1" w:rsidRDefault="000708E1" w:rsidP="0058156C"/>
    <w:p w14:paraId="013601CB" w14:textId="0CD832EB" w:rsidR="004E4280" w:rsidRDefault="000708E1" w:rsidP="000708E1">
      <w:r>
        <w:t>Rule 1: If in initial state, state variable initial = 0 and do all port assignments</w:t>
      </w:r>
      <w:r w:rsidR="004E4280">
        <w:t>, delay = 1</w:t>
      </w:r>
    </w:p>
    <w:p w14:paraId="5D26143F" w14:textId="77777777" w:rsidR="004E4280" w:rsidRDefault="004E4280">
      <w:pPr>
        <w:spacing w:after="160" w:line="259" w:lineRule="auto"/>
      </w:pPr>
      <w:r>
        <w:br w:type="page"/>
      </w:r>
    </w:p>
    <w:p w14:paraId="3DC87888" w14:textId="4724287B" w:rsidR="000708E1" w:rsidRDefault="000708E1" w:rsidP="000708E1">
      <w:r>
        <w:lastRenderedPageBreak/>
        <w:t>Rule 2: If not in initial state</w:t>
      </w:r>
      <w:r w:rsidR="004E4280">
        <w:t xml:space="preserve"> do:</w:t>
      </w:r>
    </w:p>
    <w:p w14:paraId="384ECDC2" w14:textId="326AB341" w:rsidR="0058156C" w:rsidRDefault="0058156C" w:rsidP="0058156C"/>
    <w:p w14:paraId="426B9709" w14:textId="47A0A6C7" w:rsidR="00BD7FFC" w:rsidRPr="00BD7FFC" w:rsidRDefault="00BD7FFC" w:rsidP="0058156C">
      <w:pPr>
        <w:rPr>
          <w:i/>
          <w:iCs/>
        </w:rPr>
      </w:pPr>
      <w:r w:rsidRPr="00BD7FFC">
        <w:rPr>
          <w:i/>
          <w:iCs/>
        </w:rPr>
        <w:t>Infected Days 2-22 = Infected of previous day * (1 – cured rate)</w:t>
      </w:r>
    </w:p>
    <w:p w14:paraId="05C7E64E" w14:textId="4023B9B3" w:rsidR="0058156C" w:rsidRPr="00BD7FFC" w:rsidRDefault="0058156C" w:rsidP="0058156C">
      <w:pPr>
        <w:rPr>
          <w:i/>
          <w:iCs/>
        </w:rPr>
      </w:pPr>
      <w:r w:rsidRPr="00BD7FFC">
        <w:rPr>
          <w:i/>
          <w:iCs/>
        </w:rPr>
        <w:t>Infected Day 1 = new infected internal + new infected external</w:t>
      </w:r>
    </w:p>
    <w:p w14:paraId="7134FA07" w14:textId="7F3E0DDE" w:rsidR="00BD7FFC" w:rsidRPr="00BD7FFC" w:rsidRDefault="00BD7FFC" w:rsidP="0058156C">
      <w:pPr>
        <w:rPr>
          <w:i/>
          <w:iCs/>
        </w:rPr>
      </w:pPr>
    </w:p>
    <w:p w14:paraId="0AA6F6A9" w14:textId="499CF968" w:rsidR="00BD7FFC" w:rsidRPr="00BD7FFC" w:rsidRDefault="00BD7FFC" w:rsidP="0058156C">
      <w:pPr>
        <w:rPr>
          <w:i/>
          <w:iCs/>
        </w:rPr>
      </w:pPr>
      <w:r w:rsidRPr="00BD7FFC">
        <w:rPr>
          <w:i/>
          <w:iCs/>
        </w:rPr>
        <w:t>Recovered Day 2-6 = Recovered of previous day</w:t>
      </w:r>
    </w:p>
    <w:p w14:paraId="072DFA0E" w14:textId="339AC707" w:rsidR="00BD7FFC" w:rsidRPr="00BD7FFC" w:rsidRDefault="00BD7FFC" w:rsidP="0058156C">
      <w:pPr>
        <w:rPr>
          <w:i/>
          <w:iCs/>
        </w:rPr>
      </w:pPr>
      <w:r w:rsidRPr="00BD7FFC">
        <w:rPr>
          <w:i/>
          <w:iCs/>
        </w:rPr>
        <w:t>Recovered Day 1 = Infected of day 22 + proportion cured from infected population days 1-21.</w:t>
      </w:r>
    </w:p>
    <w:p w14:paraId="05C79D57" w14:textId="55EBB752" w:rsidR="00BD7FFC" w:rsidRPr="00BD7FFC" w:rsidRDefault="00BD7FFC" w:rsidP="0058156C">
      <w:pPr>
        <w:rPr>
          <w:i/>
          <w:iCs/>
        </w:rPr>
      </w:pPr>
    </w:p>
    <w:p w14:paraId="4EE49EC7" w14:textId="18E39B8B" w:rsidR="00BD7FFC" w:rsidRDefault="00BD7FFC" w:rsidP="0058156C">
      <w:pPr>
        <w:rPr>
          <w:i/>
          <w:iCs/>
        </w:rPr>
      </w:pPr>
      <w:r w:rsidRPr="00BD7FFC">
        <w:rPr>
          <w:i/>
          <w:iCs/>
        </w:rPr>
        <w:t xml:space="preserve">Susceptible = 1 – </w:t>
      </w:r>
      <w:r>
        <w:rPr>
          <w:i/>
          <w:iCs/>
        </w:rPr>
        <w:t>∑</w:t>
      </w:r>
      <w:r w:rsidRPr="00BD7FFC">
        <w:rPr>
          <w:i/>
          <w:iCs/>
        </w:rPr>
        <w:t xml:space="preserve">Recovered – </w:t>
      </w:r>
      <w:r>
        <w:rPr>
          <w:i/>
          <w:iCs/>
        </w:rPr>
        <w:t>∑</w:t>
      </w:r>
      <w:r w:rsidRPr="00BD7FFC">
        <w:rPr>
          <w:i/>
          <w:iCs/>
        </w:rPr>
        <w:t>Infected</w:t>
      </w:r>
    </w:p>
    <w:p w14:paraId="6ED2D120" w14:textId="28ADAA38" w:rsidR="004E4280" w:rsidRDefault="004E4280" w:rsidP="0058156C">
      <w:pPr>
        <w:rPr>
          <w:i/>
          <w:iCs/>
        </w:rPr>
      </w:pPr>
    </w:p>
    <w:p w14:paraId="2967E7E8" w14:textId="7AC1CEDF" w:rsidR="004E4280" w:rsidRPr="004E4280" w:rsidRDefault="004E4280" w:rsidP="0058156C">
      <w:r>
        <w:t>Do</w:t>
      </w:r>
      <w:r>
        <w:rPr>
          <w:b/>
          <w:bCs/>
        </w:rPr>
        <w:t xml:space="preserve"> </w:t>
      </w:r>
      <w:r>
        <w:t>port assignments, delay = 1.</w:t>
      </w:r>
    </w:p>
    <w:p w14:paraId="523C4CDB" w14:textId="6E5D5961" w:rsidR="00704D60" w:rsidRDefault="00704D60" w:rsidP="00704D60"/>
    <w:p w14:paraId="7FE52FDD" w14:textId="5DF71020" w:rsidR="00704D60" w:rsidRPr="00A73086" w:rsidRDefault="00704D60" w:rsidP="00704D60">
      <w:pPr>
        <w:jc w:val="center"/>
        <w:rPr>
          <w:b/>
          <w:bCs/>
          <w:sz w:val="32"/>
          <w:szCs w:val="32"/>
        </w:rPr>
      </w:pPr>
      <w:r>
        <w:rPr>
          <w:b/>
          <w:bCs/>
          <w:sz w:val="32"/>
          <w:szCs w:val="32"/>
        </w:rPr>
        <w:t>SEIRS</w:t>
      </w:r>
      <w:r w:rsidRPr="00A73086">
        <w:rPr>
          <w:b/>
          <w:bCs/>
          <w:sz w:val="32"/>
          <w:szCs w:val="32"/>
        </w:rPr>
        <w:t xml:space="preserve"> Model Specification:</w:t>
      </w:r>
    </w:p>
    <w:p w14:paraId="0E3AC6B1" w14:textId="739525B3" w:rsidR="00704D60" w:rsidRDefault="00704D60" w:rsidP="00704D60">
      <w:r>
        <w:t xml:space="preserve">The proposed SEIRS model is identical to the SIRS described above </w:t>
      </w:r>
      <w:r w:rsidR="005E30FE">
        <w:t xml:space="preserve">except </w:t>
      </w:r>
      <w:r w:rsidR="004E4280">
        <w:t xml:space="preserve">there added state variables and the </w:t>
      </w:r>
      <w:r w:rsidR="004E4280" w:rsidRPr="004E4280">
        <w:t>τ</w:t>
      </w:r>
      <w:r w:rsidR="004E4280">
        <w:t xml:space="preserve"> has been modified.</w:t>
      </w:r>
    </w:p>
    <w:p w14:paraId="3693D918" w14:textId="60FC3054" w:rsidR="005E30FE" w:rsidRDefault="005E30FE" w:rsidP="00704D60"/>
    <w:p w14:paraId="45D6F2B6" w14:textId="2B104791" w:rsidR="005E30FE" w:rsidRDefault="005E30FE" w:rsidP="00704D60">
      <w:pPr>
        <w:rPr>
          <w:b/>
          <w:bCs/>
        </w:rPr>
      </w:pPr>
      <w:r>
        <w:rPr>
          <w:b/>
          <w:bCs/>
        </w:rPr>
        <w:t>Additional State Variables</w:t>
      </w:r>
      <w:r w:rsidRPr="0083794C">
        <w:rPr>
          <w:b/>
          <w:bCs/>
        </w:rPr>
        <w:t xml:space="preserve">: </w:t>
      </w:r>
    </w:p>
    <w:p w14:paraId="2A964332" w14:textId="4215E45D" w:rsidR="005E30FE" w:rsidRDefault="005E30FE" w:rsidP="00704D60">
      <w:r>
        <w:t>Exposed 1-24 (proportion of population in exposed state)</w:t>
      </w:r>
      <w:r w:rsidR="00942347">
        <w:t>, Incubation Coefficients 1-24 (representing the probability of getting sick on each day)</w:t>
      </w:r>
    </w:p>
    <w:p w14:paraId="0CC27268" w14:textId="1AABA878" w:rsidR="005E30FE" w:rsidRDefault="005E30FE" w:rsidP="00704D60"/>
    <w:p w14:paraId="7C0C2EB0" w14:textId="6F19516C" w:rsidR="005E30FE" w:rsidRDefault="005E30FE" w:rsidP="005E30FE">
      <w:pPr>
        <w:rPr>
          <w:b/>
          <w:bCs/>
        </w:rPr>
      </w:pPr>
      <w:r w:rsidRPr="0083794C">
        <w:rPr>
          <w:b/>
          <w:bCs/>
        </w:rPr>
        <w:t>τ</w:t>
      </w:r>
      <w:r>
        <w:rPr>
          <w:b/>
          <w:bCs/>
        </w:rPr>
        <w:t xml:space="preserve"> (local computation function):</w:t>
      </w:r>
    </w:p>
    <w:p w14:paraId="39558CB4" w14:textId="2203A198" w:rsidR="005E30FE" w:rsidRDefault="005E30FE" w:rsidP="005E30FE">
      <w:pPr>
        <w:rPr>
          <w:b/>
          <w:bCs/>
        </w:rPr>
      </w:pPr>
    </w:p>
    <w:p w14:paraId="410D6919" w14:textId="77777777" w:rsidR="005E30FE" w:rsidRPr="00BD7FFC" w:rsidRDefault="005E30FE" w:rsidP="005E30FE">
      <w:pPr>
        <w:rPr>
          <w:i/>
          <w:iCs/>
        </w:rPr>
      </w:pPr>
      <w:r w:rsidRPr="00BD7FFC">
        <w:rPr>
          <w:i/>
          <w:iCs/>
        </w:rPr>
        <w:t>Recovered Day 2-6 = Recovered of previous day</w:t>
      </w:r>
    </w:p>
    <w:p w14:paraId="005B13A6" w14:textId="59C3E682" w:rsidR="005E30FE" w:rsidRPr="005E30FE" w:rsidRDefault="005E30FE" w:rsidP="005E30FE">
      <w:pPr>
        <w:rPr>
          <w:i/>
          <w:iCs/>
        </w:rPr>
      </w:pPr>
      <w:r w:rsidRPr="00BD7FFC">
        <w:rPr>
          <w:i/>
          <w:iCs/>
        </w:rPr>
        <w:t>Recovered Day 1 = Infected of day 22 + proportion cured from infected population days 1-2</w:t>
      </w:r>
      <w:r w:rsidR="004E4280">
        <w:rPr>
          <w:i/>
          <w:iCs/>
        </w:rPr>
        <w:t>2</w:t>
      </w:r>
      <w:r w:rsidRPr="00BD7FFC">
        <w:rPr>
          <w:i/>
          <w:iCs/>
        </w:rPr>
        <w:t>.</w:t>
      </w:r>
    </w:p>
    <w:p w14:paraId="1E1F725E" w14:textId="77777777" w:rsidR="00704D60" w:rsidRPr="00704D60" w:rsidRDefault="00704D60" w:rsidP="00704D60">
      <w:pPr>
        <w:rPr>
          <w:b/>
          <w:bCs/>
        </w:rPr>
      </w:pPr>
    </w:p>
    <w:p w14:paraId="42693128" w14:textId="77777777" w:rsidR="005E30FE" w:rsidRPr="00BD7FFC" w:rsidRDefault="005E30FE" w:rsidP="005E30FE">
      <w:pPr>
        <w:rPr>
          <w:i/>
          <w:iCs/>
        </w:rPr>
      </w:pPr>
      <w:r w:rsidRPr="00BD7FFC">
        <w:rPr>
          <w:i/>
          <w:iCs/>
        </w:rPr>
        <w:t>Infected Days 2-22 = Infected of previous day * (1 – cured rate)</w:t>
      </w:r>
    </w:p>
    <w:p w14:paraId="588F95B6" w14:textId="6F29647A" w:rsidR="005E30FE" w:rsidRDefault="005E30FE" w:rsidP="005E30FE">
      <w:pPr>
        <w:rPr>
          <w:i/>
          <w:iCs/>
        </w:rPr>
      </w:pPr>
      <w:r w:rsidRPr="00BD7FFC">
        <w:rPr>
          <w:i/>
          <w:iCs/>
        </w:rPr>
        <w:t xml:space="preserve">Infected Day 1 = </w:t>
      </w:r>
      <w:r>
        <w:rPr>
          <w:i/>
          <w:iCs/>
        </w:rPr>
        <w:t>proportion of exposed developing symptoms + Exposed of day 24</w:t>
      </w:r>
    </w:p>
    <w:p w14:paraId="254EE82D" w14:textId="5F2DBC12" w:rsidR="005E30FE" w:rsidRDefault="005E30FE" w:rsidP="005E30FE">
      <w:pPr>
        <w:rPr>
          <w:i/>
          <w:iCs/>
        </w:rPr>
      </w:pPr>
    </w:p>
    <w:p w14:paraId="0299A344" w14:textId="7B4B4411" w:rsidR="005E30FE" w:rsidRPr="00BD7FFC" w:rsidRDefault="005E30FE" w:rsidP="005E30FE">
      <w:pPr>
        <w:rPr>
          <w:i/>
          <w:iCs/>
        </w:rPr>
      </w:pPr>
      <w:r>
        <w:rPr>
          <w:i/>
          <w:iCs/>
        </w:rPr>
        <w:t>Exposed</w:t>
      </w:r>
      <w:r w:rsidRPr="00BD7FFC">
        <w:rPr>
          <w:i/>
          <w:iCs/>
        </w:rPr>
        <w:t xml:space="preserve"> Days 2</w:t>
      </w:r>
      <w:r>
        <w:rPr>
          <w:i/>
          <w:iCs/>
        </w:rPr>
        <w:t>-</w:t>
      </w:r>
      <w:r w:rsidRPr="00BD7FFC">
        <w:rPr>
          <w:i/>
          <w:iCs/>
        </w:rPr>
        <w:t>2</w:t>
      </w:r>
      <w:r>
        <w:rPr>
          <w:i/>
          <w:iCs/>
        </w:rPr>
        <w:t>4</w:t>
      </w:r>
      <w:r w:rsidRPr="00BD7FFC">
        <w:rPr>
          <w:i/>
          <w:iCs/>
        </w:rPr>
        <w:t xml:space="preserve"> = </w:t>
      </w:r>
      <w:r>
        <w:rPr>
          <w:i/>
          <w:iCs/>
        </w:rPr>
        <w:t>Exposed</w:t>
      </w:r>
      <w:r w:rsidRPr="00BD7FFC">
        <w:rPr>
          <w:i/>
          <w:iCs/>
        </w:rPr>
        <w:t xml:space="preserve"> of previous day * (1 – </w:t>
      </w:r>
      <w:r>
        <w:rPr>
          <w:i/>
          <w:iCs/>
        </w:rPr>
        <w:t>P(developing symptoms this day)</w:t>
      </w:r>
      <w:r w:rsidRPr="00BD7FFC">
        <w:rPr>
          <w:i/>
          <w:iCs/>
        </w:rPr>
        <w:t>)</w:t>
      </w:r>
    </w:p>
    <w:p w14:paraId="7894E171" w14:textId="117F3A63" w:rsidR="005E30FE" w:rsidRPr="00BD7FFC" w:rsidRDefault="005E30FE" w:rsidP="005E30FE">
      <w:pPr>
        <w:rPr>
          <w:i/>
          <w:iCs/>
        </w:rPr>
      </w:pPr>
      <w:r>
        <w:rPr>
          <w:i/>
          <w:iCs/>
        </w:rPr>
        <w:t>Exposed</w:t>
      </w:r>
      <w:r w:rsidRPr="00BD7FFC">
        <w:rPr>
          <w:i/>
          <w:iCs/>
        </w:rPr>
        <w:t xml:space="preserve"> Day 1 = new </w:t>
      </w:r>
      <w:r>
        <w:rPr>
          <w:i/>
          <w:iCs/>
        </w:rPr>
        <w:t>exposed</w:t>
      </w:r>
      <w:r w:rsidRPr="00BD7FFC">
        <w:rPr>
          <w:i/>
          <w:iCs/>
        </w:rPr>
        <w:t xml:space="preserve"> internal + new </w:t>
      </w:r>
      <w:r>
        <w:rPr>
          <w:i/>
          <w:iCs/>
        </w:rPr>
        <w:t>exposed</w:t>
      </w:r>
      <w:r w:rsidRPr="00BD7FFC">
        <w:rPr>
          <w:i/>
          <w:iCs/>
        </w:rPr>
        <w:t xml:space="preserve"> external</w:t>
      </w:r>
    </w:p>
    <w:p w14:paraId="1333B624" w14:textId="77777777" w:rsidR="005E30FE" w:rsidRPr="00BD7FFC" w:rsidRDefault="005E30FE" w:rsidP="005E30FE">
      <w:pPr>
        <w:rPr>
          <w:i/>
          <w:iCs/>
        </w:rPr>
      </w:pPr>
    </w:p>
    <w:p w14:paraId="41DF3282" w14:textId="77777777" w:rsidR="005E30FE" w:rsidRPr="00BD7FFC" w:rsidRDefault="005E30FE" w:rsidP="005E30FE">
      <w:pPr>
        <w:rPr>
          <w:i/>
          <w:iCs/>
        </w:rPr>
      </w:pPr>
      <w:r w:rsidRPr="00BD7FFC">
        <w:rPr>
          <w:i/>
          <w:iCs/>
        </w:rPr>
        <w:t xml:space="preserve">Susceptible = 1 – </w:t>
      </w:r>
      <w:r>
        <w:rPr>
          <w:i/>
          <w:iCs/>
        </w:rPr>
        <w:t>∑</w:t>
      </w:r>
      <w:r w:rsidRPr="00BD7FFC">
        <w:rPr>
          <w:i/>
          <w:iCs/>
        </w:rPr>
        <w:t xml:space="preserve">Recovered – </w:t>
      </w:r>
      <w:r>
        <w:rPr>
          <w:i/>
          <w:iCs/>
        </w:rPr>
        <w:t>∑</w:t>
      </w:r>
      <w:r w:rsidRPr="00BD7FFC">
        <w:rPr>
          <w:i/>
          <w:iCs/>
        </w:rPr>
        <w:t>Infected</w:t>
      </w:r>
    </w:p>
    <w:p w14:paraId="40DB46A0" w14:textId="58EFA554" w:rsidR="00BD7FFC" w:rsidRDefault="00BD7FFC"/>
    <w:p w14:paraId="7CA67EA6" w14:textId="075E8B53" w:rsidR="005E30FE" w:rsidRDefault="005E30FE">
      <w:r>
        <w:t>Note that</w:t>
      </w:r>
      <w:r w:rsidR="00942347">
        <w:t xml:space="preserve"> the Exposed state does not contribute to new infections, nor does it influence Recovered or Susceptible</w:t>
      </w:r>
      <w:r w:rsidR="004E4280">
        <w:t xml:space="preserve"> populations</w:t>
      </w:r>
      <w:r w:rsidR="00942347">
        <w:t>. It is an intermediate state that introduces a delay in the infectivity of the virus, based on the log-normal distribution representation of the incubation period of COVID-19</w:t>
      </w:r>
      <w:r w:rsidR="004E4280">
        <w:t>, and does not interact with other populations as Recovered does.</w:t>
      </w:r>
      <w:r w:rsidR="00942347">
        <w:t xml:space="preserve"> Therefore, no new ports are added to the cell to introduce this state.</w:t>
      </w:r>
    </w:p>
    <w:p w14:paraId="78888938" w14:textId="2905110C" w:rsidR="00BD7FFC" w:rsidRDefault="00BD7FFC"/>
    <w:p w14:paraId="426BBBD2" w14:textId="3A11458D" w:rsidR="00BD7FFC" w:rsidRDefault="00BD7FFC"/>
    <w:p w14:paraId="43A5F908" w14:textId="514F7455" w:rsidR="00BD7FFC" w:rsidRDefault="00BD7FFC"/>
    <w:p w14:paraId="702EC535" w14:textId="4D506469" w:rsidR="00BD7FFC" w:rsidRDefault="00BD7FFC"/>
    <w:p w14:paraId="6447F3DB" w14:textId="77777777" w:rsidR="00081750" w:rsidRDefault="00081750">
      <w:r>
        <w:br w:type="page"/>
      </w:r>
    </w:p>
    <w:p w14:paraId="0986F934" w14:textId="4B6EF51F" w:rsidR="00081750" w:rsidRDefault="00081750" w:rsidP="00942347">
      <w:pPr>
        <w:jc w:val="center"/>
        <w:rPr>
          <w:b/>
          <w:bCs/>
          <w:sz w:val="32"/>
          <w:szCs w:val="32"/>
        </w:rPr>
      </w:pPr>
      <w:r w:rsidRPr="00942347">
        <w:rPr>
          <w:b/>
          <w:bCs/>
          <w:sz w:val="32"/>
          <w:szCs w:val="32"/>
        </w:rPr>
        <w:lastRenderedPageBreak/>
        <w:t>Experimentation with Original Model:</w:t>
      </w:r>
    </w:p>
    <w:p w14:paraId="7ABE95AD" w14:textId="77777777" w:rsidR="004E4280" w:rsidRPr="00942347" w:rsidRDefault="004E4280" w:rsidP="00942347">
      <w:pPr>
        <w:jc w:val="center"/>
        <w:rPr>
          <w:b/>
          <w:bCs/>
          <w:sz w:val="32"/>
          <w:szCs w:val="32"/>
        </w:rPr>
      </w:pPr>
    </w:p>
    <w:p w14:paraId="61D048AF" w14:textId="7A4D976C" w:rsidR="00081750" w:rsidRDefault="00081750" w:rsidP="00081750">
      <w:r>
        <w:t>Experiments were conducted using the original SIRS model</w:t>
      </w:r>
      <w:r w:rsidR="004E4280">
        <w:t xml:space="preserve"> by</w:t>
      </w:r>
      <w:r>
        <w:t xml:space="preserve"> varying the population and mobility in a few cells to see the response. </w:t>
      </w:r>
      <w:r w:rsidR="004E4280">
        <w:t>Two</w:t>
      </w:r>
      <w:r>
        <w:t xml:space="preserve"> scenarios included: a completely uniform population with one infected center cell, and a</w:t>
      </w:r>
      <w:r w:rsidR="004E4280">
        <w:t xml:space="preserve"> non-uniform population starting with one infected cell</w:t>
      </w:r>
      <w:r>
        <w:t xml:space="preserve">. In all simulations the top first (top left) square is the Susceptible population, the last 6 squares are the </w:t>
      </w:r>
      <w:r w:rsidR="00984E85">
        <w:t>R</w:t>
      </w:r>
      <w:r>
        <w:t xml:space="preserve">ecovered population in days 1-6 of Recovery, and the remaining squares (22) are the </w:t>
      </w:r>
      <w:r w:rsidR="00984E85">
        <w:t>I</w:t>
      </w:r>
      <w:r>
        <w:t>nfected population on days 1-22 of their infection</w:t>
      </w:r>
      <w:r w:rsidR="004E4280">
        <w:t>, seen in Figure #1.</w:t>
      </w:r>
    </w:p>
    <w:p w14:paraId="561670C5" w14:textId="35F121FD" w:rsidR="004E4280" w:rsidRDefault="004E4280" w:rsidP="00081750"/>
    <w:p w14:paraId="0348026B" w14:textId="77777777" w:rsidR="004E4280" w:rsidRDefault="004E4280" w:rsidP="004E4280">
      <w:pPr>
        <w:rPr>
          <w:b/>
          <w:bCs/>
        </w:rPr>
      </w:pPr>
      <w:r>
        <w:rPr>
          <w:b/>
          <w:bCs/>
          <w:noProof/>
        </w:rPr>
        <w:drawing>
          <wp:inline distT="0" distB="0" distL="0" distR="0" wp14:anchorId="74283DFC" wp14:editId="46DEEA0D">
            <wp:extent cx="5943600" cy="3386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7EB1BA60" w14:textId="70C5D826" w:rsidR="004E4280" w:rsidRPr="004E4280" w:rsidRDefault="004E4280" w:rsidP="004E4280">
      <w:pPr>
        <w:jc w:val="center"/>
        <w:rPr>
          <w:b/>
          <w:bCs/>
        </w:rPr>
      </w:pPr>
      <w:r>
        <w:rPr>
          <w:b/>
          <w:bCs/>
        </w:rPr>
        <w:t>Figure #1: Scenario 1 Initial Conditions</w:t>
      </w:r>
    </w:p>
    <w:p w14:paraId="13480653" w14:textId="77777777" w:rsidR="004E4280" w:rsidRDefault="004E4280" w:rsidP="00081750"/>
    <w:p w14:paraId="3EE055AB" w14:textId="714FF1DC" w:rsidR="00852AC3" w:rsidRDefault="00984E85" w:rsidP="00984E85">
      <w:r>
        <w:t xml:space="preserve">By observing </w:t>
      </w:r>
      <w:r w:rsidR="004E4280">
        <w:t>S</w:t>
      </w:r>
      <w:r>
        <w:t>cenario 1</w:t>
      </w:r>
      <w:r w:rsidR="004E4280">
        <w:t>,</w:t>
      </w:r>
      <w:r>
        <w:t xml:space="preserve"> a baseline of behaviour is established for the set of models and scenarios to come. The population begins almost all red (100%</w:t>
      </w:r>
      <w:r w:rsidR="004E4280">
        <w:t xml:space="preserve"> S</w:t>
      </w:r>
      <w:r>
        <w:t>), while the infected and recovered populations begin almost all dark blue (0%), the exception to these being the infected cell specified in the initial conditions. As the simulation progresses, the infection spreads outward in a ring</w:t>
      </w:r>
      <w:r w:rsidR="004E4280">
        <w:t>,</w:t>
      </w:r>
      <w:r>
        <w:t xml:space="preserve"> and the population in various days of infection can be seen in the 22 infection cell state displays, becoming light blue (low 5%-20%), and even slightly grey (med 40-60%).</w:t>
      </w:r>
      <w:r w:rsidR="007E6446">
        <w:t xml:space="preserve"> All simulations were done using a 50x50 cell space, and most simulations were done with a uniform population of 100 in each cell unless specified otherwise.</w:t>
      </w:r>
    </w:p>
    <w:p w14:paraId="22FE8042" w14:textId="77777777" w:rsidR="00852AC3" w:rsidRDefault="00852AC3">
      <w:pPr>
        <w:spacing w:after="160" w:line="259" w:lineRule="auto"/>
      </w:pPr>
      <w:r>
        <w:br w:type="page"/>
      </w:r>
    </w:p>
    <w:p w14:paraId="20F872AE" w14:textId="52526D87" w:rsidR="0033349E" w:rsidRDefault="00095557" w:rsidP="0033349E">
      <w:r>
        <w:lastRenderedPageBreak/>
        <w:t xml:space="preserve">A series of different scenarios were run with the original model, a modified version of the model, and finally the </w:t>
      </w:r>
      <w:r w:rsidR="0033349E">
        <w:t>SEIRS</w:t>
      </w:r>
      <w:r>
        <w:t xml:space="preserve"> version of the model was attempted but unsuccessful. The scenarios run will be described</w:t>
      </w:r>
      <w:r w:rsidR="00CD6119">
        <w:t xml:space="preserve"> and shown as images in key parts of the simulation. Each simulation video displays the evolution of 30 state variables. The first view displays the Susceptible population (0-100%), the last view displays the cell space populations. The remaining state views in between are the Infected population days 1-22, and Recovered population days 1-6. The remaining two views after cell space population are not used, but blend into the color scheme of the display. </w:t>
      </w:r>
      <w:r w:rsidR="0033349E">
        <w:t>The color scheme can be understood as : black (0%), blues/purples (0.1-30%), light blue/grey(30%-80%) and red (80-100%) where percent denotes a state variable value easily understood as percentage of population.</w:t>
      </w:r>
      <w:r w:rsidR="007E6446">
        <w:t xml:space="preserve"> </w:t>
      </w:r>
    </w:p>
    <w:p w14:paraId="477B3595" w14:textId="77777777" w:rsidR="0033349E" w:rsidRDefault="0033349E" w:rsidP="0033349E"/>
    <w:p w14:paraId="5FF9707B" w14:textId="064809C8" w:rsidR="00095557" w:rsidRDefault="00852AC3" w:rsidP="00852AC3">
      <w:pPr>
        <w:spacing w:after="160" w:line="259" w:lineRule="auto"/>
        <w:rPr>
          <w:b/>
          <w:bCs/>
        </w:rPr>
      </w:pPr>
      <w:r>
        <w:rPr>
          <w:b/>
          <w:bCs/>
        </w:rPr>
        <w:t xml:space="preserve">SIRS </w:t>
      </w:r>
      <w:r w:rsidR="00095557" w:rsidRPr="00095557">
        <w:rPr>
          <w:b/>
          <w:bCs/>
        </w:rPr>
        <w:t>Zhong Scenario 1</w:t>
      </w:r>
      <w:r w:rsidR="00095557">
        <w:rPr>
          <w:b/>
          <w:bCs/>
        </w:rPr>
        <w:t>:</w:t>
      </w:r>
    </w:p>
    <w:p w14:paraId="650C2864" w14:textId="2C9C4782" w:rsidR="0033349E" w:rsidRDefault="0033349E" w:rsidP="00984E85">
      <w:r>
        <w:t>The initial conditions of scenario 1</w:t>
      </w:r>
      <w:r w:rsidR="00852AC3">
        <w:t xml:space="preserve"> (Figure 1)</w:t>
      </w:r>
      <w:r>
        <w:t xml:space="preserve"> are a uniform population, a single infected cell in the middle, and the rest of the population as Susceptible. </w:t>
      </w:r>
      <w:r w:rsidR="00E822CE">
        <w:t>The infected population has a constant infectivity for 8 days, and then they isolate and become only slightly contagious.</w:t>
      </w:r>
      <w:r>
        <w:t xml:space="preserve">The infection spread outwards uniformly in a circle until </w:t>
      </w:r>
      <w:r w:rsidR="000556B1">
        <w:t xml:space="preserve">and becomes a ring as the center of the cell space becomes susceptible again. </w:t>
      </w:r>
      <w:r>
        <w:t>The infection is not sufficient to persist in the center</w:t>
      </w:r>
      <w:r w:rsidR="000556B1">
        <w:t xml:space="preserve">, </w:t>
      </w:r>
      <w:r w:rsidR="00852AC3">
        <w:t xml:space="preserve">and a Susceptible ring builds in the center until </w:t>
      </w:r>
      <w:r w:rsidR="000556B1">
        <w:t xml:space="preserve">the entire population becomes susceptible again and the infection </w:t>
      </w:r>
      <w:r w:rsidR="00852AC3">
        <w:t xml:space="preserve">has </w:t>
      </w:r>
      <w:r w:rsidR="000556B1">
        <w:t>disappea</w:t>
      </w:r>
      <w:r w:rsidR="00852AC3">
        <w:t>red</w:t>
      </w:r>
      <w:r w:rsidR="000556B1">
        <w:t xml:space="preserve">. The evolution of the pandemic from initial conditions can be seen in Figures #2. The effect of the population becoming recovered on any of the 22 days can be seen in the recovered state variables as two rings, where </w:t>
      </w:r>
      <w:r w:rsidR="00852AC3">
        <w:t>a few</w:t>
      </w:r>
      <w:r w:rsidR="000556B1">
        <w:t xml:space="preserve"> </w:t>
      </w:r>
      <w:r w:rsidR="00852AC3">
        <w:t>quick</w:t>
      </w:r>
      <w:r w:rsidR="000556B1">
        <w:t xml:space="preserve"> </w:t>
      </w:r>
      <w:r w:rsidR="00852AC3">
        <w:t>recoveries</w:t>
      </w:r>
      <w:r w:rsidR="000556B1">
        <w:t xml:space="preserve"> appear in the region of newest infections.</w:t>
      </w:r>
    </w:p>
    <w:p w14:paraId="2296E8F9" w14:textId="77777777" w:rsidR="000556B1" w:rsidRPr="0033349E" w:rsidRDefault="000556B1" w:rsidP="00984E85"/>
    <w:p w14:paraId="4E82AB4F" w14:textId="74908D2F" w:rsidR="00095557" w:rsidRPr="00095557" w:rsidRDefault="00095557" w:rsidP="00984E85">
      <w:pPr>
        <w:rPr>
          <w:b/>
          <w:bCs/>
        </w:rPr>
      </w:pPr>
      <w:r>
        <w:rPr>
          <w:b/>
          <w:bCs/>
          <w:noProof/>
        </w:rPr>
        <w:drawing>
          <wp:inline distT="0" distB="0" distL="0" distR="0" wp14:anchorId="68852CAC" wp14:editId="40109C81">
            <wp:extent cx="5943600" cy="3386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508D6D95" w14:textId="61150C4C" w:rsidR="000556B1" w:rsidRDefault="000556B1" w:rsidP="000556B1">
      <w:pPr>
        <w:jc w:val="center"/>
        <w:rPr>
          <w:b/>
          <w:bCs/>
        </w:rPr>
      </w:pPr>
      <w:r>
        <w:rPr>
          <w:b/>
          <w:bCs/>
        </w:rPr>
        <w:t>Figure #2: Scenario 1 Mid-Pandemic</w:t>
      </w:r>
    </w:p>
    <w:p w14:paraId="2C83DA3F" w14:textId="7F10CFEF" w:rsidR="00852AC3" w:rsidRDefault="00852AC3">
      <w:pPr>
        <w:spacing w:after="160" w:line="259" w:lineRule="auto"/>
        <w:rPr>
          <w:b/>
          <w:bCs/>
        </w:rPr>
      </w:pPr>
      <w:r>
        <w:rPr>
          <w:b/>
          <w:bCs/>
        </w:rPr>
        <w:br w:type="page"/>
      </w:r>
    </w:p>
    <w:p w14:paraId="465ED4F3" w14:textId="0C02F061" w:rsidR="00C826CF" w:rsidRDefault="00852AC3" w:rsidP="00984E85">
      <w:pPr>
        <w:rPr>
          <w:b/>
          <w:bCs/>
        </w:rPr>
      </w:pPr>
      <w:r>
        <w:rPr>
          <w:b/>
          <w:bCs/>
        </w:rPr>
        <w:lastRenderedPageBreak/>
        <w:t xml:space="preserve">SIRS </w:t>
      </w:r>
      <w:r w:rsidR="00C826CF" w:rsidRPr="00095557">
        <w:rPr>
          <w:b/>
          <w:bCs/>
        </w:rPr>
        <w:t>Zhong Scenario 3</w:t>
      </w:r>
      <w:r w:rsidR="00095557">
        <w:rPr>
          <w:b/>
          <w:bCs/>
        </w:rPr>
        <w:t>:</w:t>
      </w:r>
    </w:p>
    <w:p w14:paraId="473F35B4" w14:textId="3A9DF43A" w:rsidR="000556B1" w:rsidRPr="000556B1" w:rsidRDefault="000556B1" w:rsidP="00984E85">
      <w:r>
        <w:t xml:space="preserve">The next scenario under consideration is that of </w:t>
      </w:r>
      <w:r w:rsidR="005A59FD">
        <w:t>a border slowing the spread of infection but not stopping it</w:t>
      </w:r>
      <w:r>
        <w:t>.</w:t>
      </w:r>
      <w:r w:rsidR="005A59FD">
        <w:t xml:space="preserve"> Initially the approach of using lower mobility factors for the border cells was </w:t>
      </w:r>
      <w:r w:rsidR="00852AC3">
        <w:t>tried, but using two different mobility factors appear not to work</w:t>
      </w:r>
      <w:r w:rsidR="005A59FD">
        <w:t xml:space="preserve">. A non-uniform population was then tried to implement the </w:t>
      </w:r>
      <w:r w:rsidR="007E6446">
        <w:t>border and it did succeed.</w:t>
      </w:r>
      <w:r>
        <w:t xml:space="preserve"> The lower population can be seen in the green view and is 5 cells wide</w:t>
      </w:r>
      <w:r w:rsidR="007E6446">
        <w:t xml:space="preserve"> </w:t>
      </w:r>
      <w:r w:rsidR="00852AC3">
        <w:t>with</w:t>
      </w:r>
      <w:r w:rsidR="007E6446">
        <w:t xml:space="preserve"> population size 10 in each cell.</w:t>
      </w:r>
      <w:r>
        <w:t xml:space="preserve"> The single infected cell sits directly </w:t>
      </w:r>
      <w:r w:rsidR="005D32C1">
        <w:t>below</w:t>
      </w:r>
      <w:r>
        <w:t xml:space="preserve"> the center of this low population border. The initial conditions can be seen in Figure #3 below.</w:t>
      </w:r>
    </w:p>
    <w:p w14:paraId="30F15C6B" w14:textId="06CD0CE4" w:rsidR="00095557" w:rsidRDefault="00095557" w:rsidP="00852AC3">
      <w:pPr>
        <w:jc w:val="center"/>
        <w:rPr>
          <w:b/>
          <w:bCs/>
        </w:rPr>
      </w:pPr>
      <w:r>
        <w:rPr>
          <w:b/>
          <w:bCs/>
          <w:noProof/>
        </w:rPr>
        <w:drawing>
          <wp:inline distT="0" distB="0" distL="0" distR="0" wp14:anchorId="73F97C7E" wp14:editId="05E17629">
            <wp:extent cx="3133725" cy="36291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l="25321" r="25481"/>
                    <a:stretch/>
                  </pic:blipFill>
                  <pic:spPr bwMode="auto">
                    <a:xfrm>
                      <a:off x="0" y="0"/>
                      <a:ext cx="3144573" cy="3641694"/>
                    </a:xfrm>
                    <a:prstGeom prst="rect">
                      <a:avLst/>
                    </a:prstGeom>
                    <a:ln>
                      <a:noFill/>
                    </a:ln>
                    <a:extLst>
                      <a:ext uri="{53640926-AAD7-44D8-BBD7-CCE9431645EC}">
                        <a14:shadowObscured xmlns:a14="http://schemas.microsoft.com/office/drawing/2010/main"/>
                      </a:ext>
                    </a:extLst>
                  </pic:spPr>
                </pic:pic>
              </a:graphicData>
            </a:graphic>
          </wp:inline>
        </w:drawing>
      </w:r>
    </w:p>
    <w:p w14:paraId="03744300" w14:textId="33892ED6" w:rsidR="00F80744" w:rsidRDefault="005A59FD" w:rsidP="000556B1">
      <w:pPr>
        <w:jc w:val="center"/>
        <w:rPr>
          <w:b/>
          <w:bCs/>
        </w:rPr>
      </w:pPr>
      <w:r>
        <w:rPr>
          <w:b/>
          <w:bCs/>
        </w:rPr>
        <w:t>Figure</w:t>
      </w:r>
      <w:r w:rsidR="000556B1">
        <w:rPr>
          <w:b/>
          <w:bCs/>
        </w:rPr>
        <w:t xml:space="preserve"> #3: Small Low Population Border Initial Conditions</w:t>
      </w:r>
    </w:p>
    <w:p w14:paraId="30D68E40" w14:textId="77777777" w:rsidR="00F80744" w:rsidRDefault="00F80744">
      <w:pPr>
        <w:spacing w:after="160" w:line="259" w:lineRule="auto"/>
        <w:rPr>
          <w:b/>
          <w:bCs/>
        </w:rPr>
      </w:pPr>
      <w:r>
        <w:rPr>
          <w:b/>
          <w:bCs/>
        </w:rPr>
        <w:br w:type="page"/>
      </w:r>
    </w:p>
    <w:p w14:paraId="66D3B46B" w14:textId="13DB13B8" w:rsidR="000556B1" w:rsidRPr="007E6446" w:rsidRDefault="005A59FD" w:rsidP="007E6446">
      <w:r>
        <w:lastRenderedPageBreak/>
        <w:t xml:space="preserve">The border does introduce a non-uniformity in the spread of the infection as expected, as has a small blocking effect early in the simulation. This effect also delays the </w:t>
      </w:r>
      <w:r w:rsidR="00852AC3">
        <w:t>progression</w:t>
      </w:r>
      <w:r>
        <w:t xml:space="preserve"> of the infection, seen in Figure</w:t>
      </w:r>
      <w:r w:rsidR="007E6446">
        <w:t xml:space="preserve"> #4</w:t>
      </w:r>
      <w:r>
        <w:t>, where a higher concentration of infection can be seen towards the center of the circle and delayed from the front of new infections. The simulation resembles the first scenario once the border cells and their effects enter Recovered and Susceptible.</w:t>
      </w:r>
    </w:p>
    <w:p w14:paraId="50FEE103" w14:textId="77777777" w:rsidR="005A59FD" w:rsidRPr="005A59FD" w:rsidRDefault="005A59FD" w:rsidP="005A59FD">
      <w:pPr>
        <w:jc w:val="center"/>
        <w:rPr>
          <w:b/>
          <w:bCs/>
        </w:rPr>
      </w:pPr>
    </w:p>
    <w:p w14:paraId="1A0022A2" w14:textId="1F7BF1E3" w:rsidR="00095557" w:rsidRPr="00095557" w:rsidRDefault="00095557" w:rsidP="00F80744">
      <w:pPr>
        <w:jc w:val="center"/>
        <w:rPr>
          <w:b/>
          <w:bCs/>
        </w:rPr>
      </w:pPr>
      <w:r>
        <w:rPr>
          <w:b/>
          <w:bCs/>
          <w:noProof/>
        </w:rPr>
        <w:drawing>
          <wp:inline distT="0" distB="0" distL="0" distR="0" wp14:anchorId="3D286134" wp14:editId="392A737E">
            <wp:extent cx="3989462"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l="24038" r="23397"/>
                    <a:stretch/>
                  </pic:blipFill>
                  <pic:spPr bwMode="auto">
                    <a:xfrm>
                      <a:off x="0" y="0"/>
                      <a:ext cx="4004654" cy="4340818"/>
                    </a:xfrm>
                    <a:prstGeom prst="rect">
                      <a:avLst/>
                    </a:prstGeom>
                    <a:ln>
                      <a:noFill/>
                    </a:ln>
                    <a:extLst>
                      <a:ext uri="{53640926-AAD7-44D8-BBD7-CCE9431645EC}">
                        <a14:shadowObscured xmlns:a14="http://schemas.microsoft.com/office/drawing/2010/main"/>
                      </a:ext>
                    </a:extLst>
                  </pic:spPr>
                </pic:pic>
              </a:graphicData>
            </a:graphic>
          </wp:inline>
        </w:drawing>
      </w:r>
    </w:p>
    <w:p w14:paraId="371554D0" w14:textId="7F64E69F" w:rsidR="00F80744" w:rsidRDefault="005A59FD" w:rsidP="005A59FD">
      <w:pPr>
        <w:jc w:val="center"/>
        <w:rPr>
          <w:b/>
          <w:bCs/>
        </w:rPr>
      </w:pPr>
      <w:r>
        <w:rPr>
          <w:b/>
          <w:bCs/>
        </w:rPr>
        <w:t>Figure #</w:t>
      </w:r>
      <w:r w:rsidR="007E6446">
        <w:rPr>
          <w:b/>
          <w:bCs/>
        </w:rPr>
        <w:t>4</w:t>
      </w:r>
      <w:r>
        <w:rPr>
          <w:b/>
          <w:bCs/>
        </w:rPr>
        <w:t xml:space="preserve">: </w:t>
      </w:r>
      <w:r w:rsidR="007E6446">
        <w:rPr>
          <w:b/>
          <w:bCs/>
        </w:rPr>
        <w:t>Effect of Low Population Border</w:t>
      </w:r>
    </w:p>
    <w:p w14:paraId="5CF05DB1" w14:textId="77777777" w:rsidR="00F80744" w:rsidRDefault="00F80744">
      <w:pPr>
        <w:spacing w:after="160" w:line="259" w:lineRule="auto"/>
        <w:rPr>
          <w:b/>
          <w:bCs/>
        </w:rPr>
      </w:pPr>
      <w:r>
        <w:rPr>
          <w:b/>
          <w:bCs/>
        </w:rPr>
        <w:br w:type="page"/>
      </w:r>
    </w:p>
    <w:p w14:paraId="177BB1E9" w14:textId="77777777" w:rsidR="005A59FD" w:rsidRPr="005A59FD" w:rsidRDefault="005A59FD" w:rsidP="005A59FD">
      <w:pPr>
        <w:jc w:val="center"/>
        <w:rPr>
          <w:b/>
          <w:bCs/>
        </w:rPr>
      </w:pPr>
    </w:p>
    <w:p w14:paraId="2B2A5801" w14:textId="549F2008" w:rsidR="00C826CF" w:rsidRDefault="00C826CF" w:rsidP="00984E85">
      <w:pPr>
        <w:rPr>
          <w:b/>
          <w:bCs/>
        </w:rPr>
      </w:pPr>
      <w:r w:rsidRPr="00095557">
        <w:rPr>
          <w:b/>
          <w:bCs/>
        </w:rPr>
        <w:t>Zhong Scenario 4</w:t>
      </w:r>
      <w:r w:rsidR="00095557">
        <w:rPr>
          <w:b/>
          <w:bCs/>
        </w:rPr>
        <w:t>:</w:t>
      </w:r>
    </w:p>
    <w:p w14:paraId="779CB4C2" w14:textId="001FF0B5" w:rsidR="007E6446" w:rsidRDefault="007E6446" w:rsidP="00984E85">
      <w:r>
        <w:t>Next a low population border was introduced around the border of the cell space, and through the center, effectively dividing it in two</w:t>
      </w:r>
      <w:r w:rsidR="004E553B">
        <w:t xml:space="preserve">. </w:t>
      </w:r>
      <w:r>
        <w:t>The same single infected cell in the center of the cell space was used to start the infection</w:t>
      </w:r>
      <w:r w:rsidR="005D32C1">
        <w:t xml:space="preserve"> in the lower space, seen in Figure #5.</w:t>
      </w:r>
      <w:r w:rsidR="00052222">
        <w:t xml:space="preserve"> A C++ program labeled “var_generator.cpp” was written to generate the .var file used for this simulation and is included in the project.</w:t>
      </w:r>
    </w:p>
    <w:p w14:paraId="7060D87C" w14:textId="77777777" w:rsidR="005D32C1" w:rsidRPr="007E6446" w:rsidRDefault="005D32C1" w:rsidP="00984E85"/>
    <w:p w14:paraId="7778CAB4" w14:textId="2297D218" w:rsidR="00095557" w:rsidRDefault="00095557" w:rsidP="00984E85">
      <w:pPr>
        <w:rPr>
          <w:b/>
          <w:bCs/>
        </w:rPr>
      </w:pPr>
      <w:r>
        <w:rPr>
          <w:b/>
          <w:bCs/>
          <w:noProof/>
        </w:rPr>
        <w:drawing>
          <wp:inline distT="0" distB="0" distL="0" distR="0" wp14:anchorId="63AD7C8A" wp14:editId="05B59813">
            <wp:extent cx="5943600" cy="33864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3563973F" w14:textId="0A6603BC" w:rsidR="00095557" w:rsidRDefault="005D32C1" w:rsidP="005D32C1">
      <w:pPr>
        <w:jc w:val="center"/>
        <w:rPr>
          <w:b/>
          <w:bCs/>
        </w:rPr>
      </w:pPr>
      <w:r>
        <w:rPr>
          <w:b/>
          <w:bCs/>
        </w:rPr>
        <w:t>Figure #5: Initial Conditions of Uniform Border Test</w:t>
      </w:r>
    </w:p>
    <w:p w14:paraId="74CF3C5F" w14:textId="7A1C98D4" w:rsidR="005D32C1" w:rsidRDefault="005D32C1" w:rsidP="005D32C1">
      <w:pPr>
        <w:rPr>
          <w:b/>
          <w:bCs/>
        </w:rPr>
      </w:pPr>
    </w:p>
    <w:p w14:paraId="361FF13B" w14:textId="5D00B457" w:rsidR="005D32C1" w:rsidRDefault="005D32C1" w:rsidP="005D32C1">
      <w:r>
        <w:t>The effect of the low population border behaves as one would expect in the early stages of the simulation. The infection spreads much faster in the lower region than in the upper, seen in Figure #6. The simulation diverges from what one would expect in the later stages</w:t>
      </w:r>
      <w:r w:rsidR="00E822CE">
        <w:t xml:space="preserve"> (Figure #7)</w:t>
      </w:r>
      <w:r>
        <w:t xml:space="preserve">, and appears to never converge, </w:t>
      </w:r>
      <w:r w:rsidR="004E553B">
        <w:t>at least</w:t>
      </w:r>
      <w:r>
        <w:t xml:space="preserve"> not in any reasonable time frame</w:t>
      </w:r>
      <w:r w:rsidR="004E553B">
        <w:t xml:space="preserve"> to be simulated. </w:t>
      </w:r>
    </w:p>
    <w:p w14:paraId="402E3AA5" w14:textId="488CA122" w:rsidR="004E553B" w:rsidRDefault="004E553B" w:rsidP="005D32C1"/>
    <w:p w14:paraId="560E8358" w14:textId="168D3F2A" w:rsidR="004E553B" w:rsidRPr="005D32C1" w:rsidRDefault="00F80744" w:rsidP="005D32C1">
      <w:r>
        <w:t>The infected cell (25,25) begins the infection on one side of the border, and the border initially obstructs the infection. As the infection spreads along the border and throughout the cell space, the border remains a persistent infector of the population</w:t>
      </w:r>
      <w:r w:rsidR="004E553B">
        <w:t>.</w:t>
      </w:r>
      <w:r w:rsidR="00E822CE">
        <w:t xml:space="preserve"> P</w:t>
      </w:r>
      <w:r w:rsidR="003842EF">
        <w:t>erhaps this</w:t>
      </w:r>
      <w:r w:rsidR="00FD73ED">
        <w:t xml:space="preserve"> effect can be viewed as a </w:t>
      </w:r>
      <w:r w:rsidR="00E822CE">
        <w:t xml:space="preserve">separate </w:t>
      </w:r>
      <w:r w:rsidR="00FD73ED">
        <w:t>population</w:t>
      </w:r>
      <w:r w:rsidR="00E822CE">
        <w:t>,</w:t>
      </w:r>
      <w:r w:rsidR="00FD73ED">
        <w:t xml:space="preserve"> </w:t>
      </w:r>
      <w:r w:rsidR="00E822CE">
        <w:t>like a force of</w:t>
      </w:r>
      <w:r w:rsidR="00FD73ED">
        <w:t xml:space="preserve"> border guards that continue to infect one another near the center cell</w:t>
      </w:r>
      <w:r w:rsidR="003842EF">
        <w:t xml:space="preserve"> space</w:t>
      </w:r>
      <w:r w:rsidR="00FD73ED">
        <w:t xml:space="preserve">. </w:t>
      </w:r>
      <w:r w:rsidR="003842EF">
        <w:t>The simulation shows that border guards in the late days of their infection are driving the infection, even when</w:t>
      </w:r>
      <w:r w:rsidR="00A0218E">
        <w:t xml:space="preserve"> isolated after day 8 and their virulence factor is quite low</w:t>
      </w:r>
      <w:r w:rsidR="00FD73ED">
        <w:t>. Later in the simulation set of infected cell states show that there is a particularly high proportion of border guards that are in the early days of their infection. The effect of the wrapped border can also be seen later in the simulation effectively perpetuating an already bad infection.</w:t>
      </w:r>
    </w:p>
    <w:p w14:paraId="67B4B529" w14:textId="63BB65D5" w:rsidR="00095557" w:rsidRDefault="00095557" w:rsidP="00984E85">
      <w:pPr>
        <w:rPr>
          <w:b/>
          <w:bCs/>
        </w:rPr>
      </w:pPr>
      <w:r>
        <w:rPr>
          <w:b/>
          <w:bCs/>
          <w:noProof/>
        </w:rPr>
        <w:lastRenderedPageBreak/>
        <w:drawing>
          <wp:inline distT="0" distB="0" distL="0" distR="0" wp14:anchorId="4B98D12C" wp14:editId="41F2C7B2">
            <wp:extent cx="5943600" cy="3386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51C9CBFA" w14:textId="1D4C14D3" w:rsidR="00095557" w:rsidRDefault="00FD73ED" w:rsidP="00FD73ED">
      <w:pPr>
        <w:jc w:val="center"/>
        <w:rPr>
          <w:b/>
          <w:bCs/>
        </w:rPr>
      </w:pPr>
      <w:r>
        <w:rPr>
          <w:b/>
          <w:bCs/>
        </w:rPr>
        <w:t>Figure #6: Long Border Early Simulation</w:t>
      </w:r>
    </w:p>
    <w:p w14:paraId="3FB2A633" w14:textId="2766CFB0" w:rsidR="00095557" w:rsidRDefault="00095557" w:rsidP="00984E85">
      <w:pPr>
        <w:rPr>
          <w:b/>
          <w:bCs/>
        </w:rPr>
      </w:pPr>
    </w:p>
    <w:p w14:paraId="77BD0FFF" w14:textId="2E3A4896" w:rsidR="00095557" w:rsidRDefault="00095557" w:rsidP="00984E85">
      <w:pPr>
        <w:rPr>
          <w:b/>
          <w:bCs/>
        </w:rPr>
      </w:pPr>
      <w:r>
        <w:rPr>
          <w:b/>
          <w:bCs/>
          <w:noProof/>
        </w:rPr>
        <w:drawing>
          <wp:inline distT="0" distB="0" distL="0" distR="0" wp14:anchorId="0DC72A89" wp14:editId="1FAA735B">
            <wp:extent cx="5943600" cy="3386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40A216EE" w14:textId="02B4D6F1" w:rsidR="00FD73ED" w:rsidRDefault="00FD73ED" w:rsidP="00FD73ED">
      <w:pPr>
        <w:jc w:val="center"/>
        <w:rPr>
          <w:b/>
          <w:bCs/>
        </w:rPr>
      </w:pPr>
      <w:r>
        <w:rPr>
          <w:b/>
          <w:bCs/>
        </w:rPr>
        <w:t>Figure #7: Long Border Early Simulation</w:t>
      </w:r>
    </w:p>
    <w:p w14:paraId="0CFF7E6F" w14:textId="77777777" w:rsidR="00FD73ED" w:rsidRPr="00095557" w:rsidRDefault="00FD73ED" w:rsidP="00FD73ED">
      <w:pPr>
        <w:jc w:val="center"/>
        <w:rPr>
          <w:b/>
          <w:bCs/>
        </w:rPr>
      </w:pPr>
    </w:p>
    <w:p w14:paraId="6F9C6EE1" w14:textId="77777777" w:rsidR="005303CE" w:rsidRDefault="005303CE" w:rsidP="00984E85">
      <w:pPr>
        <w:rPr>
          <w:b/>
          <w:bCs/>
        </w:rPr>
      </w:pPr>
    </w:p>
    <w:p w14:paraId="1BDD2268" w14:textId="77777777" w:rsidR="005303CE" w:rsidRDefault="005303CE" w:rsidP="00984E85">
      <w:pPr>
        <w:rPr>
          <w:b/>
          <w:bCs/>
        </w:rPr>
      </w:pPr>
    </w:p>
    <w:p w14:paraId="28D0026F" w14:textId="77777777" w:rsidR="005303CE" w:rsidRDefault="005303CE" w:rsidP="00984E85">
      <w:pPr>
        <w:rPr>
          <w:b/>
          <w:bCs/>
        </w:rPr>
      </w:pPr>
    </w:p>
    <w:p w14:paraId="6D1FBBE8" w14:textId="77777777" w:rsidR="005303CE" w:rsidRDefault="005303CE" w:rsidP="00984E85">
      <w:pPr>
        <w:rPr>
          <w:b/>
          <w:bCs/>
        </w:rPr>
      </w:pPr>
    </w:p>
    <w:p w14:paraId="5971D9ED" w14:textId="75789BBA" w:rsidR="00984E85" w:rsidRDefault="00984E85" w:rsidP="00984E85">
      <w:pPr>
        <w:rPr>
          <w:b/>
          <w:bCs/>
        </w:rPr>
      </w:pPr>
      <w:r w:rsidRPr="00095557">
        <w:rPr>
          <w:b/>
          <w:bCs/>
        </w:rPr>
        <w:lastRenderedPageBreak/>
        <w:t>Meta Scenario 1</w:t>
      </w:r>
      <w:r w:rsidR="00095557">
        <w:rPr>
          <w:b/>
          <w:bCs/>
        </w:rPr>
        <w:t>:</w:t>
      </w:r>
    </w:p>
    <w:p w14:paraId="0689DF51" w14:textId="2065F68D" w:rsidR="003A1D2A" w:rsidRDefault="005303CE" w:rsidP="003A1D2A">
      <w:r>
        <w:t xml:space="preserve">The virulence factors that describe how infections people are on each day of their infection (1-22) were modified so that they matched the mean incubation period and virus shedding profile described in [1] and [2]. The population sheds no virus on day 1, very little on day two, and then increases sharply on day 3, still before any symptoms have started in the infected. The virulence peaks on day 5, where the mean incubation time indicates that infected persons begin to experience symptoms. Simulations in the previous scenarios considered infected persons to be contagious immediately and consistently for 8 days, after which </w:t>
      </w:r>
      <w:r w:rsidR="003A1D2A">
        <w:t xml:space="preserve">they become isolated and </w:t>
      </w:r>
      <w:r>
        <w:t>their virulence coefficient would decrease from 0.17 to 0.01.</w:t>
      </w:r>
      <w:r w:rsidR="003A1D2A">
        <w:t xml:space="preserve"> The new virulence profile per days 1-8 for this scenario are: 0.0 (v1), 0.02 (v2), 0.10 (v3), 0.20 (v4), 0.35 (v5), 0</w:t>
      </w:r>
      <w:r w:rsidR="00E822CE">
        <w:t>.</w:t>
      </w:r>
      <w:r w:rsidR="003A1D2A">
        <w:t>35 (v6), 0.25 (v7), 0.10 (v8).</w:t>
      </w:r>
    </w:p>
    <w:p w14:paraId="5873F361" w14:textId="734CC6C6" w:rsidR="003A1D2A" w:rsidRDefault="003A1D2A" w:rsidP="003A1D2A"/>
    <w:p w14:paraId="5C32FCED" w14:textId="7EF3ABA4" w:rsidR="003A1D2A" w:rsidRDefault="003A1D2A" w:rsidP="003A1D2A">
      <w:r>
        <w:t xml:space="preserve">This pandemic evolves as a ring of infection expanding outwardly, taking on a sight diamond shape instead of a perfect circle. The width of the Susceptible circle is much thinner, as is the Infected and Recovered. This means </w:t>
      </w:r>
      <w:r w:rsidR="00E822CE">
        <w:t>that the infection is located in a smaller geographical are</w:t>
      </w:r>
      <w:r w:rsidR="001D2EA1">
        <w:t xml:space="preserve">a </w:t>
      </w:r>
      <w:r w:rsidR="001D2EA1">
        <w:t>after the point in the simulation where the center beings to become Susceptible</w:t>
      </w:r>
      <w:r w:rsidR="001D2EA1">
        <w:t xml:space="preserve"> again</w:t>
      </w:r>
      <w:r>
        <w:t>. The diamond shape emerging is interesting, but it’s meaning is not easily intuited. This pandemic scenario is</w:t>
      </w:r>
      <w:r w:rsidR="001D2EA1">
        <w:t xml:space="preserve"> likely</w:t>
      </w:r>
      <w:r>
        <w:t xml:space="preserve"> less severe because the first few days are not very infective</w:t>
      </w:r>
      <w:r w:rsidR="00B52723">
        <w:t>, however if any variability was added to</w:t>
      </w:r>
      <w:r w:rsidR="001D2EA1">
        <w:t xml:space="preserve"> </w:t>
      </w:r>
      <w:r w:rsidR="00B52723">
        <w:t>the incubation time as in reality, this simulation with the parameters as is would likely show a</w:t>
      </w:r>
      <w:r w:rsidR="001D2EA1">
        <w:t xml:space="preserve"> non-uniform spread of a</w:t>
      </w:r>
      <w:r w:rsidR="00B52723">
        <w:t xml:space="preserve"> pandemic out of control.</w:t>
      </w:r>
    </w:p>
    <w:p w14:paraId="4DC68F73" w14:textId="77777777" w:rsidR="005303CE" w:rsidRPr="005303CE" w:rsidRDefault="005303CE" w:rsidP="00984E85"/>
    <w:p w14:paraId="5E235794" w14:textId="13AE2850" w:rsidR="00095557" w:rsidRPr="00095557" w:rsidRDefault="00095557" w:rsidP="00984E85">
      <w:pPr>
        <w:rPr>
          <w:b/>
          <w:bCs/>
        </w:rPr>
      </w:pPr>
      <w:r>
        <w:rPr>
          <w:b/>
          <w:bCs/>
          <w:noProof/>
        </w:rPr>
        <w:drawing>
          <wp:inline distT="0" distB="0" distL="0" distR="0" wp14:anchorId="1B4D358B" wp14:editId="3940368C">
            <wp:extent cx="5943600" cy="3386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6BCD43E4" w14:textId="5E4A04A2" w:rsidR="00984E85" w:rsidRDefault="00B52723" w:rsidP="00B52723">
      <w:pPr>
        <w:jc w:val="center"/>
        <w:rPr>
          <w:b/>
          <w:bCs/>
        </w:rPr>
      </w:pPr>
      <w:r>
        <w:rPr>
          <w:b/>
          <w:bCs/>
        </w:rPr>
        <w:t>Figure #8: Mean Time Incubation Period and Virus Shedding Profile</w:t>
      </w:r>
    </w:p>
    <w:p w14:paraId="225461A4" w14:textId="712F57D5" w:rsidR="00095557" w:rsidRPr="00095557" w:rsidRDefault="00095557" w:rsidP="00984E85">
      <w:pPr>
        <w:rPr>
          <w:b/>
          <w:bCs/>
        </w:rPr>
      </w:pPr>
    </w:p>
    <w:p w14:paraId="24A8AE23" w14:textId="77777777" w:rsidR="00B52723" w:rsidRDefault="00B52723" w:rsidP="00984E85">
      <w:pPr>
        <w:rPr>
          <w:b/>
          <w:bCs/>
        </w:rPr>
      </w:pPr>
    </w:p>
    <w:p w14:paraId="4042F0C1" w14:textId="77777777" w:rsidR="00B52723" w:rsidRDefault="00B52723" w:rsidP="00984E85">
      <w:pPr>
        <w:rPr>
          <w:b/>
          <w:bCs/>
        </w:rPr>
      </w:pPr>
    </w:p>
    <w:p w14:paraId="1B466FBB" w14:textId="77777777" w:rsidR="00B52723" w:rsidRDefault="00B52723" w:rsidP="00984E85">
      <w:pPr>
        <w:rPr>
          <w:b/>
          <w:bCs/>
        </w:rPr>
      </w:pPr>
    </w:p>
    <w:p w14:paraId="415895E7" w14:textId="77777777" w:rsidR="00B52723" w:rsidRDefault="00B52723" w:rsidP="00984E85">
      <w:pPr>
        <w:rPr>
          <w:b/>
          <w:bCs/>
        </w:rPr>
      </w:pPr>
    </w:p>
    <w:p w14:paraId="2BFF92FA" w14:textId="66871FE7" w:rsidR="00984E85" w:rsidRDefault="00984E85" w:rsidP="00984E85">
      <w:pPr>
        <w:rPr>
          <w:b/>
          <w:bCs/>
        </w:rPr>
      </w:pPr>
      <w:r w:rsidRPr="00095557">
        <w:rPr>
          <w:b/>
          <w:bCs/>
        </w:rPr>
        <w:lastRenderedPageBreak/>
        <w:t>Meta Sc</w:t>
      </w:r>
      <w:r w:rsidR="00C826CF" w:rsidRPr="00095557">
        <w:rPr>
          <w:b/>
          <w:bCs/>
        </w:rPr>
        <w:t>enario</w:t>
      </w:r>
      <w:r w:rsidRPr="00095557">
        <w:rPr>
          <w:b/>
          <w:bCs/>
        </w:rPr>
        <w:t xml:space="preserve"> 3</w:t>
      </w:r>
      <w:r w:rsidR="00095557">
        <w:rPr>
          <w:b/>
          <w:bCs/>
        </w:rPr>
        <w:t>:</w:t>
      </w:r>
    </w:p>
    <w:p w14:paraId="5D68170E" w14:textId="421C026C" w:rsidR="004438A7" w:rsidRDefault="00463531" w:rsidP="00984E85">
      <w:r>
        <w:t>Another scenario was run using a similar virulence profile as in Meta Scenario 1</w:t>
      </w:r>
      <w:r w:rsidR="004438A7">
        <w:t xml:space="preserve"> and the same initial conditions</w:t>
      </w:r>
      <w:r>
        <w:t xml:space="preserve">, except the population isolates after their second day of symptoms (day 6). The virulence in days </w:t>
      </w:r>
      <w:r w:rsidR="004438A7">
        <w:t xml:space="preserve">4-6 was also increased slightly. </w:t>
      </w:r>
      <w:r>
        <w:t>The new virulence profile per days 1-6 for this scenario are: 0.0 (v1), 0.02 (v2), 0.20 (v3), 0.40 (v4), 0.40 (v5), 0.40 (v6)</w:t>
      </w:r>
      <w:r w:rsidR="004438A7">
        <w:t>, and v7-v22 are 0.01 thereafter. The simulation shows a similar pandemic to Meta Scenario 1, but the ring of Infected and Recovered is thinner, meaning the infection spans a</w:t>
      </w:r>
      <w:r w:rsidR="001D2EA1">
        <w:t>n even</w:t>
      </w:r>
      <w:r w:rsidR="004438A7">
        <w:t xml:space="preserve"> smaller geographical region any time. This model does not have a tool to sum the total infected and total recovered on each day, so an exact metric can not be given as to whether this pandemic is more severe than Meta Scenario 1</w:t>
      </w:r>
      <w:r w:rsidR="001D2EA1">
        <w:t xml:space="preserve"> or the SIRS Zhong Scenario 1</w:t>
      </w:r>
      <w:r w:rsidR="004438A7">
        <w:t>.</w:t>
      </w:r>
    </w:p>
    <w:p w14:paraId="70BE70EB" w14:textId="550EB4BE" w:rsidR="00095557" w:rsidRPr="004438A7" w:rsidRDefault="004438A7" w:rsidP="00984E85">
      <w:r>
        <w:t xml:space="preserve"> </w:t>
      </w:r>
    </w:p>
    <w:p w14:paraId="67890E93" w14:textId="3038B8F6" w:rsidR="00095557" w:rsidRDefault="00095557" w:rsidP="00984E85">
      <w:pPr>
        <w:rPr>
          <w:b/>
          <w:bCs/>
        </w:rPr>
      </w:pPr>
      <w:r>
        <w:rPr>
          <w:b/>
          <w:bCs/>
          <w:noProof/>
        </w:rPr>
        <w:drawing>
          <wp:inline distT="0" distB="0" distL="0" distR="0" wp14:anchorId="33F484FE" wp14:editId="383011A7">
            <wp:extent cx="5943600" cy="3386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60F3DE55" w14:textId="06A53B99" w:rsidR="004438A7" w:rsidRPr="004438A7" w:rsidRDefault="004438A7" w:rsidP="004438A7">
      <w:pPr>
        <w:jc w:val="center"/>
        <w:rPr>
          <w:b/>
          <w:bCs/>
        </w:rPr>
      </w:pPr>
      <w:r>
        <w:rPr>
          <w:b/>
          <w:bCs/>
        </w:rPr>
        <w:t>Figure #9 : Meta Scenario 6</w:t>
      </w:r>
    </w:p>
    <w:p w14:paraId="0B1C8A57" w14:textId="77777777" w:rsidR="004438A7" w:rsidRPr="00095557" w:rsidRDefault="004438A7" w:rsidP="00984E85">
      <w:pPr>
        <w:rPr>
          <w:b/>
          <w:bCs/>
        </w:rPr>
      </w:pPr>
    </w:p>
    <w:p w14:paraId="3288E128" w14:textId="190E3021" w:rsidR="00C826CF" w:rsidRPr="00095557" w:rsidRDefault="00C826CF" w:rsidP="00C826CF">
      <w:pPr>
        <w:rPr>
          <w:b/>
          <w:bCs/>
        </w:rPr>
      </w:pPr>
      <w:r w:rsidRPr="00095557">
        <w:rPr>
          <w:b/>
          <w:bCs/>
        </w:rPr>
        <w:t>SEIRS Incubation</w:t>
      </w:r>
    </w:p>
    <w:p w14:paraId="0D007DD2" w14:textId="705CC743" w:rsidR="00E16CE3" w:rsidRDefault="00095557">
      <w:r>
        <w:t>The SEIRS model was attempted but does not compile</w:t>
      </w:r>
      <w:r w:rsidR="004438A7">
        <w:t>.</w:t>
      </w:r>
      <w:r>
        <w:t xml:space="preserve"> </w:t>
      </w:r>
      <w:r w:rsidR="004438A7">
        <w:t>T</w:t>
      </w:r>
      <w:r>
        <w:t>he code was still included in this project to show the intended implementation</w:t>
      </w:r>
      <w:r w:rsidR="004438A7">
        <w:t xml:space="preserve"> nonetheless.</w:t>
      </w:r>
      <w:r w:rsidR="00E822CE">
        <w:t xml:space="preserve"> Appendix A shows the incubation period Log-Normal distribution that would describe the proportion of the Exposed population that would enter Day 1 infected each day.</w:t>
      </w:r>
      <w:r w:rsidR="00E16CE3">
        <w:br w:type="page"/>
      </w:r>
    </w:p>
    <w:p w14:paraId="66E792F7" w14:textId="3A3BF327" w:rsidR="00E16CE3" w:rsidRPr="002B3C00" w:rsidRDefault="00E16CE3" w:rsidP="002B3C00">
      <w:pPr>
        <w:rPr>
          <w:b/>
          <w:bCs/>
          <w:sz w:val="32"/>
          <w:szCs w:val="32"/>
        </w:rPr>
      </w:pPr>
      <w:r w:rsidRPr="002B3C00">
        <w:rPr>
          <w:b/>
          <w:bCs/>
          <w:sz w:val="32"/>
          <w:szCs w:val="32"/>
        </w:rPr>
        <w:lastRenderedPageBreak/>
        <w:t>References:</w:t>
      </w:r>
    </w:p>
    <w:p w14:paraId="28EC023A" w14:textId="37085BFD" w:rsidR="00E16CE3" w:rsidRDefault="002B3C00" w:rsidP="002B3C00">
      <w:pPr>
        <w:pStyle w:val="NoSpacing"/>
        <w:numPr>
          <w:ilvl w:val="0"/>
          <w:numId w:val="4"/>
        </w:numPr>
      </w:pPr>
      <w:r>
        <w:t>McAloon C, Collins Á, Hunt K, et al</w:t>
      </w:r>
      <w:r w:rsidR="002C7A61">
        <w:t>.</w:t>
      </w:r>
      <w:r>
        <w:t xml:space="preserve"> Incubation period of COVID-19: a rapid systematic review and meta-analysis of observational research BMJ Open 2020;10:e039652. doi: 10.1136/bmjopen-2020-039652.</w:t>
      </w:r>
    </w:p>
    <w:p w14:paraId="3BF1991D" w14:textId="144A96BD" w:rsidR="002B3C00" w:rsidRDefault="002B3C00" w:rsidP="002B3C00">
      <w:pPr>
        <w:pStyle w:val="NoSpacing"/>
        <w:numPr>
          <w:ilvl w:val="0"/>
          <w:numId w:val="4"/>
        </w:numPr>
      </w:pPr>
      <w:r w:rsidRPr="002B3C00">
        <w:t xml:space="preserve">He, X., Lau, E.H.Y., Wu, P. et al. Temporal dynamics in viral shedding and transmissibility of COVID-19. Nat Med 26, 672–675 (2020). </w:t>
      </w:r>
      <w:r w:rsidR="00B0163B" w:rsidRPr="00DF0B5A">
        <w:t>https://doi.org/10.1038/s41591-020-0869-5</w:t>
      </w:r>
    </w:p>
    <w:p w14:paraId="3C9A34FE" w14:textId="582A1CE0" w:rsidR="00B0163B" w:rsidRDefault="002C7A61" w:rsidP="00B0163B">
      <w:pPr>
        <w:pStyle w:val="NoSpacing"/>
        <w:numPr>
          <w:ilvl w:val="0"/>
          <w:numId w:val="4"/>
        </w:numPr>
      </w:pPr>
      <w:r>
        <w:t>C, Martin</w:t>
      </w:r>
      <w:r w:rsidR="00B0163B">
        <w:t>, Cardenas, R</w:t>
      </w:r>
      <w:r>
        <w:t>,</w:t>
      </w:r>
      <w:r w:rsidRPr="002C7A61">
        <w:t xml:space="preserve"> </w:t>
      </w:r>
      <w:r>
        <w:t>Wainer, G</w:t>
      </w:r>
      <w:r w:rsidR="00B0163B">
        <w:t xml:space="preserve"> et al</w:t>
      </w:r>
      <w:r>
        <w:t>.</w:t>
      </w:r>
      <w:r w:rsidR="00B0163B">
        <w:t xml:space="preserve"> Cell-DEVS Models for the spread of COVID-19 Carleton University, University of Madrid, Retrieved from </w:t>
      </w:r>
      <w:r w:rsidR="001B3502" w:rsidRPr="00DF0B5A">
        <w:t>https://github.com/SimulationEverywhere/covid_cell_devs/tree/2020-ACRI</w:t>
      </w:r>
    </w:p>
    <w:p w14:paraId="7C992510" w14:textId="06597B7F" w:rsidR="001B3502" w:rsidRDefault="001B3502" w:rsidP="001B3502">
      <w:pPr>
        <w:pStyle w:val="NoSpacing"/>
        <w:ind w:left="720"/>
      </w:pPr>
    </w:p>
    <w:p w14:paraId="31E37614" w14:textId="7E35A6EB" w:rsidR="001B3502" w:rsidRDefault="001B3502">
      <w:r>
        <w:br w:type="page"/>
      </w:r>
    </w:p>
    <w:p w14:paraId="6B51746A" w14:textId="1594FCE4" w:rsidR="001B3502" w:rsidRDefault="001B3502" w:rsidP="001B3502">
      <w:pPr>
        <w:rPr>
          <w:b/>
          <w:bCs/>
          <w:sz w:val="32"/>
          <w:szCs w:val="32"/>
        </w:rPr>
      </w:pPr>
      <w:r>
        <w:rPr>
          <w:b/>
          <w:bCs/>
          <w:sz w:val="32"/>
          <w:szCs w:val="32"/>
        </w:rPr>
        <w:lastRenderedPageBreak/>
        <w:t>Appendix A</w:t>
      </w:r>
      <w:r w:rsidRPr="002B3C00">
        <w:rPr>
          <w:b/>
          <w:bCs/>
          <w:sz w:val="32"/>
          <w:szCs w:val="32"/>
        </w:rPr>
        <w:t>:</w:t>
      </w:r>
    </w:p>
    <w:p w14:paraId="0FB66DE7" w14:textId="0C6348DC" w:rsidR="001B3502" w:rsidRDefault="001B3502" w:rsidP="001B3502">
      <w:pPr>
        <w:rPr>
          <w:b/>
          <w:bCs/>
          <w:sz w:val="32"/>
          <w:szCs w:val="32"/>
        </w:rPr>
      </w:pPr>
    </w:p>
    <w:p w14:paraId="57EEDC17" w14:textId="1E614875" w:rsidR="001B3502" w:rsidRPr="001B3502" w:rsidRDefault="001B3502" w:rsidP="001B3502">
      <w:pPr>
        <w:rPr>
          <w:sz w:val="22"/>
          <w:szCs w:val="22"/>
        </w:rPr>
      </w:pPr>
      <w:r>
        <w:rPr>
          <w:sz w:val="22"/>
          <w:szCs w:val="22"/>
        </w:rPr>
        <w:t>Two incubation graphs are given for the purposes of modeling COVID-19, the first follows the meta-analysis [1] shown in table #1, and the second is for a hypothetical pandemic with a shorter incubation period shown in table #2.</w:t>
      </w:r>
    </w:p>
    <w:p w14:paraId="5BEF74DE" w14:textId="77777777" w:rsidR="001B3502" w:rsidRDefault="001B3502" w:rsidP="001B3502">
      <w:pPr>
        <w:rPr>
          <w:b/>
          <w:bCs/>
          <w:sz w:val="32"/>
          <w:szCs w:val="32"/>
        </w:rPr>
      </w:pPr>
    </w:p>
    <w:tbl>
      <w:tblPr>
        <w:tblW w:w="3997" w:type="dxa"/>
        <w:jc w:val="center"/>
        <w:tblLook w:val="04A0" w:firstRow="1" w:lastRow="0" w:firstColumn="1" w:lastColumn="0" w:noHBand="0" w:noVBand="1"/>
      </w:tblPr>
      <w:tblGrid>
        <w:gridCol w:w="461"/>
        <w:gridCol w:w="1409"/>
        <w:gridCol w:w="2127"/>
      </w:tblGrid>
      <w:tr w:rsidR="001B3502" w14:paraId="2450BC85" w14:textId="77777777" w:rsidTr="001D2EA1">
        <w:trPr>
          <w:trHeight w:val="300"/>
          <w:jc w:val="center"/>
        </w:trPr>
        <w:tc>
          <w:tcPr>
            <w:tcW w:w="3997" w:type="dxa"/>
            <w:gridSpan w:val="3"/>
            <w:tcBorders>
              <w:top w:val="nil"/>
              <w:left w:val="nil"/>
              <w:bottom w:val="nil"/>
              <w:right w:val="nil"/>
            </w:tcBorders>
            <w:shd w:val="clear" w:color="auto" w:fill="auto"/>
            <w:noWrap/>
            <w:vAlign w:val="bottom"/>
            <w:hideMark/>
          </w:tcPr>
          <w:p w14:paraId="17EEC30D" w14:textId="3129CEE9" w:rsidR="001B3502" w:rsidRDefault="001B3502" w:rsidP="001D2EA1">
            <w:pPr>
              <w:jc w:val="center"/>
              <w:rPr>
                <w:rFonts w:ascii="Liberation Sans" w:hAnsi="Liberation Sans"/>
                <w:b/>
                <w:bCs/>
                <w:color w:val="000000"/>
                <w:sz w:val="22"/>
                <w:szCs w:val="22"/>
              </w:rPr>
            </w:pPr>
            <w:r w:rsidRPr="001B3502">
              <w:rPr>
                <w:rFonts w:ascii="Liberation Sans" w:hAnsi="Liberation Sans"/>
                <w:b/>
                <w:bCs/>
                <w:color w:val="000000"/>
                <w:sz w:val="22"/>
                <w:szCs w:val="22"/>
              </w:rPr>
              <w:t>X~LogN</w:t>
            </w:r>
            <w:r>
              <w:rPr>
                <w:rFonts w:ascii="Liberation Sans" w:hAnsi="Liberation Sans"/>
                <w:b/>
                <w:bCs/>
                <w:color w:val="000000"/>
                <w:sz w:val="22"/>
                <w:szCs w:val="22"/>
              </w:rPr>
              <w:t>ormal</w:t>
            </w:r>
            <w:r w:rsidRPr="001B3502">
              <w:rPr>
                <w:rFonts w:ascii="Liberation Sans" w:hAnsi="Liberation Sans"/>
                <w:b/>
                <w:bCs/>
                <w:color w:val="000000"/>
                <w:sz w:val="22"/>
                <w:szCs w:val="22"/>
              </w:rPr>
              <w:t>(1.63, 0.5)</w:t>
            </w:r>
          </w:p>
          <w:p w14:paraId="57DDD5D1" w14:textId="77777777" w:rsidR="001B3502" w:rsidRDefault="001B3502" w:rsidP="001D2EA1">
            <w:pPr>
              <w:jc w:val="center"/>
              <w:rPr>
                <w:rFonts w:ascii="Liberation Sans" w:hAnsi="Liberation Sans"/>
                <w:b/>
                <w:bCs/>
                <w:color w:val="000000"/>
                <w:sz w:val="22"/>
                <w:szCs w:val="22"/>
              </w:rPr>
            </w:pPr>
          </w:p>
          <w:p w14:paraId="275934F1" w14:textId="179DB328" w:rsidR="001B3502" w:rsidRPr="001B3502" w:rsidRDefault="001B3502" w:rsidP="001D2EA1">
            <w:pPr>
              <w:jc w:val="center"/>
              <w:rPr>
                <w:rFonts w:ascii="Liberation Sans" w:hAnsi="Liberation Sans"/>
                <w:b/>
                <w:bCs/>
                <w:color w:val="000000"/>
                <w:sz w:val="22"/>
                <w:szCs w:val="22"/>
              </w:rPr>
            </w:pPr>
          </w:p>
        </w:tc>
      </w:tr>
      <w:tr w:rsidR="001B3502" w14:paraId="22420B50" w14:textId="77777777" w:rsidTr="001D2EA1">
        <w:trPr>
          <w:trHeight w:val="300"/>
          <w:jc w:val="center"/>
        </w:trPr>
        <w:tc>
          <w:tcPr>
            <w:tcW w:w="461" w:type="dxa"/>
            <w:tcBorders>
              <w:top w:val="nil"/>
              <w:left w:val="nil"/>
              <w:bottom w:val="nil"/>
              <w:right w:val="nil"/>
            </w:tcBorders>
            <w:shd w:val="clear" w:color="auto" w:fill="auto"/>
            <w:noWrap/>
            <w:vAlign w:val="bottom"/>
            <w:hideMark/>
          </w:tcPr>
          <w:p w14:paraId="485D1248" w14:textId="77777777" w:rsidR="001B3502" w:rsidRDefault="001B3502" w:rsidP="001D2EA1">
            <w:pPr>
              <w:jc w:val="center"/>
              <w:rPr>
                <w:rFonts w:ascii="Liberation Sans" w:hAnsi="Liberation Sans"/>
                <w:b/>
                <w:bCs/>
                <w:color w:val="000000"/>
                <w:sz w:val="22"/>
                <w:szCs w:val="22"/>
              </w:rPr>
            </w:pPr>
            <w:r>
              <w:rPr>
                <w:rFonts w:ascii="Liberation Sans" w:hAnsi="Liberation Sans"/>
                <w:b/>
                <w:bCs/>
                <w:color w:val="000000"/>
                <w:sz w:val="22"/>
                <w:szCs w:val="22"/>
              </w:rPr>
              <w:t>x</w:t>
            </w:r>
          </w:p>
        </w:tc>
        <w:tc>
          <w:tcPr>
            <w:tcW w:w="1409" w:type="dxa"/>
            <w:tcBorders>
              <w:top w:val="nil"/>
              <w:left w:val="nil"/>
              <w:bottom w:val="nil"/>
              <w:right w:val="nil"/>
            </w:tcBorders>
            <w:shd w:val="clear" w:color="auto" w:fill="auto"/>
            <w:noWrap/>
            <w:vAlign w:val="bottom"/>
            <w:hideMark/>
          </w:tcPr>
          <w:p w14:paraId="35933770"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P(X &lt;= x)</w:t>
            </w:r>
          </w:p>
        </w:tc>
        <w:tc>
          <w:tcPr>
            <w:tcW w:w="2127" w:type="dxa"/>
            <w:tcBorders>
              <w:top w:val="nil"/>
              <w:left w:val="nil"/>
              <w:bottom w:val="nil"/>
              <w:right w:val="nil"/>
            </w:tcBorders>
            <w:shd w:val="clear" w:color="auto" w:fill="auto"/>
            <w:noWrap/>
            <w:vAlign w:val="bottom"/>
            <w:hideMark/>
          </w:tcPr>
          <w:p w14:paraId="6BC29103"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P( x &gt; X &gt; x-1)</w:t>
            </w:r>
          </w:p>
        </w:tc>
      </w:tr>
      <w:tr w:rsidR="001B3502" w14:paraId="2D8F99E3"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AB8D334"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w:t>
            </w:r>
          </w:p>
        </w:tc>
        <w:tc>
          <w:tcPr>
            <w:tcW w:w="1409" w:type="dxa"/>
            <w:tcBorders>
              <w:top w:val="nil"/>
              <w:left w:val="nil"/>
              <w:bottom w:val="nil"/>
              <w:right w:val="nil"/>
            </w:tcBorders>
            <w:shd w:val="clear" w:color="auto" w:fill="auto"/>
            <w:noWrap/>
            <w:vAlign w:val="bottom"/>
            <w:hideMark/>
          </w:tcPr>
          <w:p w14:paraId="7F8B553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0.0000</w:t>
            </w:r>
          </w:p>
        </w:tc>
        <w:tc>
          <w:tcPr>
            <w:tcW w:w="2127" w:type="dxa"/>
            <w:tcBorders>
              <w:top w:val="nil"/>
              <w:left w:val="nil"/>
              <w:bottom w:val="nil"/>
              <w:right w:val="nil"/>
            </w:tcBorders>
            <w:shd w:val="clear" w:color="auto" w:fill="auto"/>
            <w:noWrap/>
            <w:vAlign w:val="bottom"/>
            <w:hideMark/>
          </w:tcPr>
          <w:p w14:paraId="1F52262F" w14:textId="77777777" w:rsidR="001B3502" w:rsidRDefault="001B3502" w:rsidP="001D2EA1">
            <w:pPr>
              <w:jc w:val="center"/>
              <w:rPr>
                <w:rFonts w:ascii="Liberation Sans" w:hAnsi="Liberation Sans"/>
                <w:color w:val="000000"/>
                <w:sz w:val="22"/>
                <w:szCs w:val="22"/>
              </w:rPr>
            </w:pPr>
          </w:p>
        </w:tc>
      </w:tr>
      <w:tr w:rsidR="001B3502" w14:paraId="400B685D"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790F77D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w:t>
            </w:r>
          </w:p>
        </w:tc>
        <w:tc>
          <w:tcPr>
            <w:tcW w:w="1409" w:type="dxa"/>
            <w:tcBorders>
              <w:top w:val="nil"/>
              <w:left w:val="nil"/>
              <w:bottom w:val="nil"/>
              <w:right w:val="nil"/>
            </w:tcBorders>
            <w:shd w:val="clear" w:color="auto" w:fill="auto"/>
            <w:noWrap/>
            <w:vAlign w:val="bottom"/>
            <w:hideMark/>
          </w:tcPr>
          <w:p w14:paraId="6176A11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0.0007</w:t>
            </w:r>
          </w:p>
        </w:tc>
        <w:tc>
          <w:tcPr>
            <w:tcW w:w="2127" w:type="dxa"/>
            <w:tcBorders>
              <w:top w:val="nil"/>
              <w:left w:val="nil"/>
              <w:bottom w:val="nil"/>
              <w:right w:val="nil"/>
            </w:tcBorders>
            <w:shd w:val="clear" w:color="auto" w:fill="auto"/>
            <w:noWrap/>
            <w:vAlign w:val="bottom"/>
            <w:hideMark/>
          </w:tcPr>
          <w:p w14:paraId="1F0FE686"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0.0007</w:t>
            </w:r>
          </w:p>
        </w:tc>
      </w:tr>
      <w:tr w:rsidR="001B3502" w14:paraId="5CEC2C05"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0AF8EC8"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2</w:t>
            </w:r>
          </w:p>
        </w:tc>
        <w:tc>
          <w:tcPr>
            <w:tcW w:w="1409" w:type="dxa"/>
            <w:tcBorders>
              <w:top w:val="nil"/>
              <w:left w:val="nil"/>
              <w:bottom w:val="nil"/>
              <w:right w:val="nil"/>
            </w:tcBorders>
            <w:shd w:val="clear" w:color="auto" w:fill="auto"/>
            <w:noWrap/>
            <w:vAlign w:val="bottom"/>
            <w:hideMark/>
          </w:tcPr>
          <w:p w14:paraId="3A053DB6"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0.0349</w:t>
            </w:r>
          </w:p>
        </w:tc>
        <w:tc>
          <w:tcPr>
            <w:tcW w:w="2127" w:type="dxa"/>
            <w:tcBorders>
              <w:top w:val="nil"/>
              <w:left w:val="nil"/>
              <w:bottom w:val="nil"/>
              <w:right w:val="nil"/>
            </w:tcBorders>
            <w:shd w:val="clear" w:color="auto" w:fill="auto"/>
            <w:noWrap/>
            <w:vAlign w:val="bottom"/>
            <w:hideMark/>
          </w:tcPr>
          <w:p w14:paraId="761D4BA7"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0.0342</w:t>
            </w:r>
          </w:p>
        </w:tc>
      </w:tr>
      <w:tr w:rsidR="001B3502" w14:paraId="3892349A"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6B619A73"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3</w:t>
            </w:r>
          </w:p>
        </w:tc>
        <w:tc>
          <w:tcPr>
            <w:tcW w:w="1409" w:type="dxa"/>
            <w:tcBorders>
              <w:top w:val="nil"/>
              <w:left w:val="nil"/>
              <w:bottom w:val="nil"/>
              <w:right w:val="nil"/>
            </w:tcBorders>
            <w:shd w:val="clear" w:color="auto" w:fill="auto"/>
            <w:noWrap/>
            <w:vAlign w:val="bottom"/>
            <w:hideMark/>
          </w:tcPr>
          <w:p w14:paraId="1A6F176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0.1580</w:t>
            </w:r>
          </w:p>
        </w:tc>
        <w:tc>
          <w:tcPr>
            <w:tcW w:w="2127" w:type="dxa"/>
            <w:tcBorders>
              <w:top w:val="nil"/>
              <w:left w:val="nil"/>
              <w:bottom w:val="nil"/>
              <w:right w:val="nil"/>
            </w:tcBorders>
            <w:shd w:val="clear" w:color="auto" w:fill="auto"/>
            <w:noWrap/>
            <w:vAlign w:val="bottom"/>
            <w:hideMark/>
          </w:tcPr>
          <w:p w14:paraId="32E28EE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0.1231</w:t>
            </w:r>
          </w:p>
        </w:tc>
      </w:tr>
      <w:tr w:rsidR="001B3502" w14:paraId="56D80D27"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BF8C040"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4</w:t>
            </w:r>
          </w:p>
        </w:tc>
        <w:tc>
          <w:tcPr>
            <w:tcW w:w="1409" w:type="dxa"/>
            <w:tcBorders>
              <w:top w:val="nil"/>
              <w:left w:val="nil"/>
              <w:bottom w:val="nil"/>
              <w:right w:val="nil"/>
            </w:tcBorders>
            <w:shd w:val="clear" w:color="auto" w:fill="auto"/>
            <w:noWrap/>
            <w:vAlign w:val="bottom"/>
            <w:hideMark/>
          </w:tcPr>
          <w:p w14:paraId="70F43BF3"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0.3345</w:t>
            </w:r>
          </w:p>
        </w:tc>
        <w:tc>
          <w:tcPr>
            <w:tcW w:w="2127" w:type="dxa"/>
            <w:tcBorders>
              <w:top w:val="nil"/>
              <w:left w:val="nil"/>
              <w:bottom w:val="nil"/>
              <w:right w:val="nil"/>
            </w:tcBorders>
            <w:shd w:val="clear" w:color="auto" w:fill="auto"/>
            <w:noWrap/>
            <w:vAlign w:val="bottom"/>
            <w:hideMark/>
          </w:tcPr>
          <w:p w14:paraId="64ACDE46"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0.1766</w:t>
            </w:r>
          </w:p>
        </w:tc>
      </w:tr>
      <w:tr w:rsidR="001B3502" w14:paraId="2DE33142"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397D7652"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5</w:t>
            </w:r>
          </w:p>
        </w:tc>
        <w:tc>
          <w:tcPr>
            <w:tcW w:w="1409" w:type="dxa"/>
            <w:tcBorders>
              <w:top w:val="nil"/>
              <w:left w:val="nil"/>
              <w:bottom w:val="nil"/>
              <w:right w:val="nil"/>
            </w:tcBorders>
            <w:shd w:val="clear" w:color="auto" w:fill="auto"/>
            <w:noWrap/>
            <w:vAlign w:val="bottom"/>
            <w:hideMark/>
          </w:tcPr>
          <w:p w14:paraId="1D3109D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0.5075</w:t>
            </w:r>
          </w:p>
        </w:tc>
        <w:tc>
          <w:tcPr>
            <w:tcW w:w="2127" w:type="dxa"/>
            <w:tcBorders>
              <w:top w:val="nil"/>
              <w:left w:val="nil"/>
              <w:bottom w:val="nil"/>
              <w:right w:val="nil"/>
            </w:tcBorders>
            <w:shd w:val="clear" w:color="auto" w:fill="auto"/>
            <w:noWrap/>
            <w:vAlign w:val="bottom"/>
            <w:hideMark/>
          </w:tcPr>
          <w:p w14:paraId="7D5480E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0.1730</w:t>
            </w:r>
          </w:p>
        </w:tc>
      </w:tr>
      <w:tr w:rsidR="001B3502" w14:paraId="61D0A1E7"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7FE5821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6</w:t>
            </w:r>
          </w:p>
        </w:tc>
        <w:tc>
          <w:tcPr>
            <w:tcW w:w="1409" w:type="dxa"/>
            <w:tcBorders>
              <w:top w:val="nil"/>
              <w:left w:val="nil"/>
              <w:bottom w:val="nil"/>
              <w:right w:val="nil"/>
            </w:tcBorders>
            <w:shd w:val="clear" w:color="auto" w:fill="auto"/>
            <w:noWrap/>
            <w:vAlign w:val="bottom"/>
            <w:hideMark/>
          </w:tcPr>
          <w:p w14:paraId="22BDD49A"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0.6493</w:t>
            </w:r>
          </w:p>
        </w:tc>
        <w:tc>
          <w:tcPr>
            <w:tcW w:w="2127" w:type="dxa"/>
            <w:tcBorders>
              <w:top w:val="nil"/>
              <w:left w:val="nil"/>
              <w:bottom w:val="nil"/>
              <w:right w:val="nil"/>
            </w:tcBorders>
            <w:shd w:val="clear" w:color="auto" w:fill="auto"/>
            <w:noWrap/>
            <w:vAlign w:val="bottom"/>
            <w:hideMark/>
          </w:tcPr>
          <w:p w14:paraId="6791DCCD"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0.1418</w:t>
            </w:r>
          </w:p>
        </w:tc>
      </w:tr>
      <w:tr w:rsidR="001B3502" w14:paraId="1CCD3A5C"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BDFF74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7</w:t>
            </w:r>
          </w:p>
        </w:tc>
        <w:tc>
          <w:tcPr>
            <w:tcW w:w="1409" w:type="dxa"/>
            <w:tcBorders>
              <w:top w:val="nil"/>
              <w:left w:val="nil"/>
              <w:bottom w:val="nil"/>
              <w:right w:val="nil"/>
            </w:tcBorders>
            <w:shd w:val="clear" w:color="auto" w:fill="auto"/>
            <w:noWrap/>
            <w:vAlign w:val="bottom"/>
            <w:hideMark/>
          </w:tcPr>
          <w:p w14:paraId="7A1F43C0"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0.7555</w:t>
            </w:r>
          </w:p>
        </w:tc>
        <w:tc>
          <w:tcPr>
            <w:tcW w:w="2127" w:type="dxa"/>
            <w:tcBorders>
              <w:top w:val="nil"/>
              <w:left w:val="nil"/>
              <w:bottom w:val="nil"/>
              <w:right w:val="nil"/>
            </w:tcBorders>
            <w:shd w:val="clear" w:color="auto" w:fill="auto"/>
            <w:noWrap/>
            <w:vAlign w:val="bottom"/>
            <w:hideMark/>
          </w:tcPr>
          <w:p w14:paraId="1C77037B"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0.1061</w:t>
            </w:r>
          </w:p>
        </w:tc>
      </w:tr>
      <w:tr w:rsidR="001B3502" w14:paraId="318CEE13"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0844A980"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8</w:t>
            </w:r>
          </w:p>
        </w:tc>
        <w:tc>
          <w:tcPr>
            <w:tcW w:w="1409" w:type="dxa"/>
            <w:tcBorders>
              <w:top w:val="nil"/>
              <w:left w:val="nil"/>
              <w:bottom w:val="nil"/>
              <w:right w:val="nil"/>
            </w:tcBorders>
            <w:shd w:val="clear" w:color="auto" w:fill="auto"/>
            <w:noWrap/>
            <w:vAlign w:val="bottom"/>
            <w:hideMark/>
          </w:tcPr>
          <w:p w14:paraId="4D275151"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0.8312</w:t>
            </w:r>
          </w:p>
        </w:tc>
        <w:tc>
          <w:tcPr>
            <w:tcW w:w="2127" w:type="dxa"/>
            <w:tcBorders>
              <w:top w:val="nil"/>
              <w:left w:val="nil"/>
              <w:bottom w:val="nil"/>
              <w:right w:val="nil"/>
            </w:tcBorders>
            <w:shd w:val="clear" w:color="auto" w:fill="auto"/>
            <w:noWrap/>
            <w:vAlign w:val="bottom"/>
            <w:hideMark/>
          </w:tcPr>
          <w:p w14:paraId="786764A4"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0.0757</w:t>
            </w:r>
          </w:p>
        </w:tc>
      </w:tr>
      <w:tr w:rsidR="001B3502" w14:paraId="12B1FC2E"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06962A8B"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9</w:t>
            </w:r>
          </w:p>
        </w:tc>
        <w:tc>
          <w:tcPr>
            <w:tcW w:w="1409" w:type="dxa"/>
            <w:tcBorders>
              <w:top w:val="nil"/>
              <w:left w:val="nil"/>
              <w:bottom w:val="nil"/>
              <w:right w:val="nil"/>
            </w:tcBorders>
            <w:shd w:val="clear" w:color="auto" w:fill="auto"/>
            <w:noWrap/>
            <w:vAlign w:val="bottom"/>
            <w:hideMark/>
          </w:tcPr>
          <w:p w14:paraId="49EACF97"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0.8838</w:t>
            </w:r>
          </w:p>
        </w:tc>
        <w:tc>
          <w:tcPr>
            <w:tcW w:w="2127" w:type="dxa"/>
            <w:tcBorders>
              <w:top w:val="nil"/>
              <w:left w:val="nil"/>
              <w:bottom w:val="nil"/>
              <w:right w:val="nil"/>
            </w:tcBorders>
            <w:shd w:val="clear" w:color="auto" w:fill="auto"/>
            <w:noWrap/>
            <w:vAlign w:val="bottom"/>
            <w:hideMark/>
          </w:tcPr>
          <w:p w14:paraId="502ABD6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0.0527</w:t>
            </w:r>
          </w:p>
        </w:tc>
      </w:tr>
      <w:tr w:rsidR="001B3502" w14:paraId="114C5D39"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12434AC"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10</w:t>
            </w:r>
          </w:p>
        </w:tc>
        <w:tc>
          <w:tcPr>
            <w:tcW w:w="1409" w:type="dxa"/>
            <w:tcBorders>
              <w:top w:val="nil"/>
              <w:left w:val="nil"/>
              <w:bottom w:val="nil"/>
              <w:right w:val="nil"/>
            </w:tcBorders>
            <w:shd w:val="clear" w:color="auto" w:fill="auto"/>
            <w:noWrap/>
            <w:vAlign w:val="bottom"/>
            <w:hideMark/>
          </w:tcPr>
          <w:p w14:paraId="75057AA8"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0.9200</w:t>
            </w:r>
          </w:p>
        </w:tc>
        <w:tc>
          <w:tcPr>
            <w:tcW w:w="2127" w:type="dxa"/>
            <w:tcBorders>
              <w:top w:val="nil"/>
              <w:left w:val="nil"/>
              <w:bottom w:val="nil"/>
              <w:right w:val="nil"/>
            </w:tcBorders>
            <w:shd w:val="clear" w:color="auto" w:fill="auto"/>
            <w:noWrap/>
            <w:vAlign w:val="bottom"/>
            <w:hideMark/>
          </w:tcPr>
          <w:p w14:paraId="6E3F6681"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0.0362</w:t>
            </w:r>
          </w:p>
        </w:tc>
      </w:tr>
      <w:tr w:rsidR="001B3502" w14:paraId="7C77B812"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39A11F03"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11</w:t>
            </w:r>
          </w:p>
        </w:tc>
        <w:tc>
          <w:tcPr>
            <w:tcW w:w="1409" w:type="dxa"/>
            <w:tcBorders>
              <w:top w:val="nil"/>
              <w:left w:val="nil"/>
              <w:bottom w:val="nil"/>
              <w:right w:val="nil"/>
            </w:tcBorders>
            <w:shd w:val="clear" w:color="auto" w:fill="auto"/>
            <w:noWrap/>
            <w:vAlign w:val="bottom"/>
            <w:hideMark/>
          </w:tcPr>
          <w:p w14:paraId="752F7E9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0.9447</w:t>
            </w:r>
          </w:p>
        </w:tc>
        <w:tc>
          <w:tcPr>
            <w:tcW w:w="2127" w:type="dxa"/>
            <w:tcBorders>
              <w:top w:val="nil"/>
              <w:left w:val="nil"/>
              <w:bottom w:val="nil"/>
              <w:right w:val="nil"/>
            </w:tcBorders>
            <w:shd w:val="clear" w:color="auto" w:fill="auto"/>
            <w:noWrap/>
            <w:vAlign w:val="bottom"/>
            <w:hideMark/>
          </w:tcPr>
          <w:p w14:paraId="3A196D02"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0.0247</w:t>
            </w:r>
          </w:p>
        </w:tc>
      </w:tr>
      <w:tr w:rsidR="001B3502" w14:paraId="0483BDF6"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7DD7C48"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12</w:t>
            </w:r>
          </w:p>
        </w:tc>
        <w:tc>
          <w:tcPr>
            <w:tcW w:w="1409" w:type="dxa"/>
            <w:tcBorders>
              <w:top w:val="nil"/>
              <w:left w:val="nil"/>
              <w:bottom w:val="nil"/>
              <w:right w:val="nil"/>
            </w:tcBorders>
            <w:shd w:val="clear" w:color="auto" w:fill="auto"/>
            <w:noWrap/>
            <w:vAlign w:val="bottom"/>
            <w:hideMark/>
          </w:tcPr>
          <w:p w14:paraId="26F5A5C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0.9616</w:t>
            </w:r>
          </w:p>
        </w:tc>
        <w:tc>
          <w:tcPr>
            <w:tcW w:w="2127" w:type="dxa"/>
            <w:tcBorders>
              <w:top w:val="nil"/>
              <w:left w:val="nil"/>
              <w:bottom w:val="nil"/>
              <w:right w:val="nil"/>
            </w:tcBorders>
            <w:shd w:val="clear" w:color="auto" w:fill="auto"/>
            <w:noWrap/>
            <w:vAlign w:val="bottom"/>
            <w:hideMark/>
          </w:tcPr>
          <w:p w14:paraId="38E6ACE6"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0.0169</w:t>
            </w:r>
          </w:p>
        </w:tc>
      </w:tr>
      <w:tr w:rsidR="001B3502" w14:paraId="59455324"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4D1B4801"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13</w:t>
            </w:r>
          </w:p>
        </w:tc>
        <w:tc>
          <w:tcPr>
            <w:tcW w:w="1409" w:type="dxa"/>
            <w:tcBorders>
              <w:top w:val="nil"/>
              <w:left w:val="nil"/>
              <w:bottom w:val="nil"/>
              <w:right w:val="nil"/>
            </w:tcBorders>
            <w:shd w:val="clear" w:color="auto" w:fill="auto"/>
            <w:noWrap/>
            <w:vAlign w:val="bottom"/>
            <w:hideMark/>
          </w:tcPr>
          <w:p w14:paraId="2AA62CB3"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0.9732</w:t>
            </w:r>
          </w:p>
        </w:tc>
        <w:tc>
          <w:tcPr>
            <w:tcW w:w="2127" w:type="dxa"/>
            <w:tcBorders>
              <w:top w:val="nil"/>
              <w:left w:val="nil"/>
              <w:bottom w:val="nil"/>
              <w:right w:val="nil"/>
            </w:tcBorders>
            <w:shd w:val="clear" w:color="auto" w:fill="auto"/>
            <w:noWrap/>
            <w:vAlign w:val="bottom"/>
            <w:hideMark/>
          </w:tcPr>
          <w:p w14:paraId="440D9CC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0.0116</w:t>
            </w:r>
          </w:p>
        </w:tc>
      </w:tr>
      <w:tr w:rsidR="001B3502" w14:paraId="02983E98"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39370C8"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14</w:t>
            </w:r>
          </w:p>
        </w:tc>
        <w:tc>
          <w:tcPr>
            <w:tcW w:w="1409" w:type="dxa"/>
            <w:tcBorders>
              <w:top w:val="nil"/>
              <w:left w:val="nil"/>
              <w:bottom w:val="nil"/>
              <w:right w:val="nil"/>
            </w:tcBorders>
            <w:shd w:val="clear" w:color="auto" w:fill="auto"/>
            <w:noWrap/>
            <w:vAlign w:val="bottom"/>
            <w:hideMark/>
          </w:tcPr>
          <w:p w14:paraId="5A5A874A"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0.9812</w:t>
            </w:r>
          </w:p>
        </w:tc>
        <w:tc>
          <w:tcPr>
            <w:tcW w:w="2127" w:type="dxa"/>
            <w:tcBorders>
              <w:top w:val="nil"/>
              <w:left w:val="nil"/>
              <w:bottom w:val="nil"/>
              <w:right w:val="nil"/>
            </w:tcBorders>
            <w:shd w:val="clear" w:color="auto" w:fill="auto"/>
            <w:noWrap/>
            <w:vAlign w:val="bottom"/>
            <w:hideMark/>
          </w:tcPr>
          <w:p w14:paraId="5E050B88"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0.0080</w:t>
            </w:r>
          </w:p>
        </w:tc>
      </w:tr>
      <w:tr w:rsidR="001B3502" w14:paraId="514E78E8"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25A60D0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15</w:t>
            </w:r>
          </w:p>
        </w:tc>
        <w:tc>
          <w:tcPr>
            <w:tcW w:w="1409" w:type="dxa"/>
            <w:tcBorders>
              <w:top w:val="nil"/>
              <w:left w:val="nil"/>
              <w:bottom w:val="nil"/>
              <w:right w:val="nil"/>
            </w:tcBorders>
            <w:shd w:val="clear" w:color="auto" w:fill="auto"/>
            <w:noWrap/>
            <w:vAlign w:val="bottom"/>
            <w:hideMark/>
          </w:tcPr>
          <w:p w14:paraId="6E4FC8F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0.9867</w:t>
            </w:r>
          </w:p>
        </w:tc>
        <w:tc>
          <w:tcPr>
            <w:tcW w:w="2127" w:type="dxa"/>
            <w:tcBorders>
              <w:top w:val="nil"/>
              <w:left w:val="nil"/>
              <w:bottom w:val="nil"/>
              <w:right w:val="nil"/>
            </w:tcBorders>
            <w:shd w:val="clear" w:color="auto" w:fill="auto"/>
            <w:noWrap/>
            <w:vAlign w:val="bottom"/>
            <w:hideMark/>
          </w:tcPr>
          <w:p w14:paraId="05DED999"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0.0055</w:t>
            </w:r>
          </w:p>
        </w:tc>
      </w:tr>
      <w:tr w:rsidR="001B3502" w14:paraId="4022B1F7"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4A812A35"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16</w:t>
            </w:r>
          </w:p>
        </w:tc>
        <w:tc>
          <w:tcPr>
            <w:tcW w:w="1409" w:type="dxa"/>
            <w:tcBorders>
              <w:top w:val="nil"/>
              <w:left w:val="nil"/>
              <w:bottom w:val="nil"/>
              <w:right w:val="nil"/>
            </w:tcBorders>
            <w:shd w:val="clear" w:color="auto" w:fill="auto"/>
            <w:noWrap/>
            <w:vAlign w:val="bottom"/>
            <w:hideMark/>
          </w:tcPr>
          <w:p w14:paraId="583D097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0.9905</w:t>
            </w:r>
          </w:p>
        </w:tc>
        <w:tc>
          <w:tcPr>
            <w:tcW w:w="2127" w:type="dxa"/>
            <w:tcBorders>
              <w:top w:val="nil"/>
              <w:left w:val="nil"/>
              <w:bottom w:val="nil"/>
              <w:right w:val="nil"/>
            </w:tcBorders>
            <w:shd w:val="clear" w:color="auto" w:fill="auto"/>
            <w:noWrap/>
            <w:vAlign w:val="bottom"/>
            <w:hideMark/>
          </w:tcPr>
          <w:p w14:paraId="38A22999"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0.0038</w:t>
            </w:r>
          </w:p>
        </w:tc>
      </w:tr>
      <w:tr w:rsidR="001B3502" w14:paraId="3E00C853"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0E123357"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17</w:t>
            </w:r>
          </w:p>
        </w:tc>
        <w:tc>
          <w:tcPr>
            <w:tcW w:w="1409" w:type="dxa"/>
            <w:tcBorders>
              <w:top w:val="nil"/>
              <w:left w:val="nil"/>
              <w:bottom w:val="nil"/>
              <w:right w:val="nil"/>
            </w:tcBorders>
            <w:shd w:val="clear" w:color="auto" w:fill="auto"/>
            <w:noWrap/>
            <w:vAlign w:val="bottom"/>
            <w:hideMark/>
          </w:tcPr>
          <w:p w14:paraId="6B484594"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0.9932</w:t>
            </w:r>
          </w:p>
        </w:tc>
        <w:tc>
          <w:tcPr>
            <w:tcW w:w="2127" w:type="dxa"/>
            <w:tcBorders>
              <w:top w:val="nil"/>
              <w:left w:val="nil"/>
              <w:bottom w:val="nil"/>
              <w:right w:val="nil"/>
            </w:tcBorders>
            <w:shd w:val="clear" w:color="auto" w:fill="auto"/>
            <w:noWrap/>
            <w:vAlign w:val="bottom"/>
            <w:hideMark/>
          </w:tcPr>
          <w:p w14:paraId="4EA228B7"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0.0027</w:t>
            </w:r>
          </w:p>
        </w:tc>
      </w:tr>
      <w:tr w:rsidR="001B3502" w14:paraId="22FC7020"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3F11FBC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18</w:t>
            </w:r>
          </w:p>
        </w:tc>
        <w:tc>
          <w:tcPr>
            <w:tcW w:w="1409" w:type="dxa"/>
            <w:tcBorders>
              <w:top w:val="nil"/>
              <w:left w:val="nil"/>
              <w:bottom w:val="nil"/>
              <w:right w:val="nil"/>
            </w:tcBorders>
            <w:shd w:val="clear" w:color="auto" w:fill="auto"/>
            <w:noWrap/>
            <w:vAlign w:val="bottom"/>
            <w:hideMark/>
          </w:tcPr>
          <w:p w14:paraId="2FF5FE01"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0.9951</w:t>
            </w:r>
          </w:p>
        </w:tc>
        <w:tc>
          <w:tcPr>
            <w:tcW w:w="2127" w:type="dxa"/>
            <w:tcBorders>
              <w:top w:val="nil"/>
              <w:left w:val="nil"/>
              <w:bottom w:val="nil"/>
              <w:right w:val="nil"/>
            </w:tcBorders>
            <w:shd w:val="clear" w:color="auto" w:fill="auto"/>
            <w:noWrap/>
            <w:vAlign w:val="bottom"/>
            <w:hideMark/>
          </w:tcPr>
          <w:p w14:paraId="0B1E42FC"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0.0019</w:t>
            </w:r>
          </w:p>
        </w:tc>
      </w:tr>
      <w:tr w:rsidR="001B3502" w14:paraId="261BE62C"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49664667"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19</w:t>
            </w:r>
          </w:p>
        </w:tc>
        <w:tc>
          <w:tcPr>
            <w:tcW w:w="1409" w:type="dxa"/>
            <w:tcBorders>
              <w:top w:val="nil"/>
              <w:left w:val="nil"/>
              <w:bottom w:val="nil"/>
              <w:right w:val="nil"/>
            </w:tcBorders>
            <w:shd w:val="clear" w:color="auto" w:fill="auto"/>
            <w:noWrap/>
            <w:vAlign w:val="bottom"/>
            <w:hideMark/>
          </w:tcPr>
          <w:p w14:paraId="73A7C1E5"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0.9964</w:t>
            </w:r>
          </w:p>
        </w:tc>
        <w:tc>
          <w:tcPr>
            <w:tcW w:w="2127" w:type="dxa"/>
            <w:tcBorders>
              <w:top w:val="nil"/>
              <w:left w:val="nil"/>
              <w:bottom w:val="nil"/>
              <w:right w:val="nil"/>
            </w:tcBorders>
            <w:shd w:val="clear" w:color="auto" w:fill="auto"/>
            <w:noWrap/>
            <w:vAlign w:val="bottom"/>
            <w:hideMark/>
          </w:tcPr>
          <w:p w14:paraId="05C65E4A"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0.0013</w:t>
            </w:r>
          </w:p>
        </w:tc>
      </w:tr>
      <w:tr w:rsidR="001B3502" w14:paraId="4EE623A0"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759DCAF"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20</w:t>
            </w:r>
          </w:p>
        </w:tc>
        <w:tc>
          <w:tcPr>
            <w:tcW w:w="1409" w:type="dxa"/>
            <w:tcBorders>
              <w:top w:val="nil"/>
              <w:left w:val="nil"/>
              <w:bottom w:val="nil"/>
              <w:right w:val="nil"/>
            </w:tcBorders>
            <w:shd w:val="clear" w:color="auto" w:fill="auto"/>
            <w:noWrap/>
            <w:vAlign w:val="bottom"/>
            <w:hideMark/>
          </w:tcPr>
          <w:p w14:paraId="6D73EFFA"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0.9974</w:t>
            </w:r>
          </w:p>
        </w:tc>
        <w:tc>
          <w:tcPr>
            <w:tcW w:w="2127" w:type="dxa"/>
            <w:tcBorders>
              <w:top w:val="nil"/>
              <w:left w:val="nil"/>
              <w:bottom w:val="nil"/>
              <w:right w:val="nil"/>
            </w:tcBorders>
            <w:shd w:val="clear" w:color="auto" w:fill="auto"/>
            <w:noWrap/>
            <w:vAlign w:val="bottom"/>
            <w:hideMark/>
          </w:tcPr>
          <w:p w14:paraId="13CA31D3"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0.0010</w:t>
            </w:r>
          </w:p>
        </w:tc>
      </w:tr>
      <w:tr w:rsidR="001B3502" w14:paraId="3B0F59A6"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6DF17EE6"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21</w:t>
            </w:r>
          </w:p>
        </w:tc>
        <w:tc>
          <w:tcPr>
            <w:tcW w:w="1409" w:type="dxa"/>
            <w:tcBorders>
              <w:top w:val="nil"/>
              <w:left w:val="nil"/>
              <w:bottom w:val="nil"/>
              <w:right w:val="nil"/>
            </w:tcBorders>
            <w:shd w:val="clear" w:color="auto" w:fill="auto"/>
            <w:noWrap/>
            <w:vAlign w:val="bottom"/>
            <w:hideMark/>
          </w:tcPr>
          <w:p w14:paraId="649E2C39"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0.9981</w:t>
            </w:r>
          </w:p>
        </w:tc>
        <w:tc>
          <w:tcPr>
            <w:tcW w:w="2127" w:type="dxa"/>
            <w:tcBorders>
              <w:top w:val="nil"/>
              <w:left w:val="nil"/>
              <w:bottom w:val="nil"/>
              <w:right w:val="nil"/>
            </w:tcBorders>
            <w:shd w:val="clear" w:color="auto" w:fill="auto"/>
            <w:noWrap/>
            <w:vAlign w:val="bottom"/>
            <w:hideMark/>
          </w:tcPr>
          <w:p w14:paraId="23136B7D"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0.0007</w:t>
            </w:r>
          </w:p>
        </w:tc>
      </w:tr>
      <w:tr w:rsidR="001B3502" w14:paraId="06AD4EF5"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6EF1AD5"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22</w:t>
            </w:r>
          </w:p>
        </w:tc>
        <w:tc>
          <w:tcPr>
            <w:tcW w:w="1409" w:type="dxa"/>
            <w:tcBorders>
              <w:top w:val="nil"/>
              <w:left w:val="nil"/>
              <w:bottom w:val="nil"/>
              <w:right w:val="nil"/>
            </w:tcBorders>
            <w:shd w:val="clear" w:color="auto" w:fill="auto"/>
            <w:noWrap/>
            <w:vAlign w:val="bottom"/>
            <w:hideMark/>
          </w:tcPr>
          <w:p w14:paraId="2DE53BF1"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0.9986</w:t>
            </w:r>
          </w:p>
        </w:tc>
        <w:tc>
          <w:tcPr>
            <w:tcW w:w="2127" w:type="dxa"/>
            <w:tcBorders>
              <w:top w:val="nil"/>
              <w:left w:val="nil"/>
              <w:bottom w:val="nil"/>
              <w:right w:val="nil"/>
            </w:tcBorders>
            <w:shd w:val="clear" w:color="auto" w:fill="auto"/>
            <w:noWrap/>
            <w:vAlign w:val="bottom"/>
            <w:hideMark/>
          </w:tcPr>
          <w:p w14:paraId="4E3948D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0.0005</w:t>
            </w:r>
          </w:p>
        </w:tc>
      </w:tr>
      <w:tr w:rsidR="001B3502" w14:paraId="7E463671"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41BACC78"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23</w:t>
            </w:r>
          </w:p>
        </w:tc>
        <w:tc>
          <w:tcPr>
            <w:tcW w:w="1409" w:type="dxa"/>
            <w:tcBorders>
              <w:top w:val="nil"/>
              <w:left w:val="nil"/>
              <w:bottom w:val="nil"/>
              <w:right w:val="nil"/>
            </w:tcBorders>
            <w:shd w:val="clear" w:color="auto" w:fill="auto"/>
            <w:noWrap/>
            <w:vAlign w:val="bottom"/>
            <w:hideMark/>
          </w:tcPr>
          <w:p w14:paraId="3642EBAA"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0.9989</w:t>
            </w:r>
          </w:p>
        </w:tc>
        <w:tc>
          <w:tcPr>
            <w:tcW w:w="2127" w:type="dxa"/>
            <w:tcBorders>
              <w:top w:val="nil"/>
              <w:left w:val="nil"/>
              <w:bottom w:val="nil"/>
              <w:right w:val="nil"/>
            </w:tcBorders>
            <w:shd w:val="clear" w:color="auto" w:fill="auto"/>
            <w:noWrap/>
            <w:vAlign w:val="bottom"/>
            <w:hideMark/>
          </w:tcPr>
          <w:p w14:paraId="4057AAF4"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0.0004</w:t>
            </w:r>
          </w:p>
        </w:tc>
      </w:tr>
      <w:tr w:rsidR="001B3502" w14:paraId="283A6A16"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66A38B27"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24</w:t>
            </w:r>
          </w:p>
        </w:tc>
        <w:tc>
          <w:tcPr>
            <w:tcW w:w="1409" w:type="dxa"/>
            <w:tcBorders>
              <w:top w:val="nil"/>
              <w:left w:val="nil"/>
              <w:bottom w:val="nil"/>
              <w:right w:val="nil"/>
            </w:tcBorders>
            <w:shd w:val="clear" w:color="auto" w:fill="auto"/>
            <w:noWrap/>
            <w:vAlign w:val="bottom"/>
            <w:hideMark/>
          </w:tcPr>
          <w:p w14:paraId="2B1E4BFC"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0.9992</w:t>
            </w:r>
          </w:p>
        </w:tc>
        <w:tc>
          <w:tcPr>
            <w:tcW w:w="2127" w:type="dxa"/>
            <w:tcBorders>
              <w:top w:val="nil"/>
              <w:left w:val="nil"/>
              <w:bottom w:val="nil"/>
              <w:right w:val="nil"/>
            </w:tcBorders>
            <w:shd w:val="clear" w:color="auto" w:fill="auto"/>
            <w:noWrap/>
            <w:vAlign w:val="bottom"/>
            <w:hideMark/>
          </w:tcPr>
          <w:p w14:paraId="4455BCD7"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0.0003</w:t>
            </w:r>
          </w:p>
        </w:tc>
      </w:tr>
      <w:tr w:rsidR="001B3502" w14:paraId="0CCFA90D"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640489A2"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25</w:t>
            </w:r>
          </w:p>
        </w:tc>
        <w:tc>
          <w:tcPr>
            <w:tcW w:w="1409" w:type="dxa"/>
            <w:tcBorders>
              <w:top w:val="nil"/>
              <w:left w:val="nil"/>
              <w:bottom w:val="nil"/>
              <w:right w:val="nil"/>
            </w:tcBorders>
            <w:shd w:val="clear" w:color="auto" w:fill="auto"/>
            <w:noWrap/>
            <w:vAlign w:val="bottom"/>
            <w:hideMark/>
          </w:tcPr>
          <w:p w14:paraId="1D20FC2C"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0.9994</w:t>
            </w:r>
          </w:p>
        </w:tc>
        <w:tc>
          <w:tcPr>
            <w:tcW w:w="2127" w:type="dxa"/>
            <w:tcBorders>
              <w:top w:val="nil"/>
              <w:left w:val="nil"/>
              <w:bottom w:val="nil"/>
              <w:right w:val="nil"/>
            </w:tcBorders>
            <w:shd w:val="clear" w:color="auto" w:fill="auto"/>
            <w:noWrap/>
            <w:vAlign w:val="bottom"/>
            <w:hideMark/>
          </w:tcPr>
          <w:p w14:paraId="1576E22E" w14:textId="77777777" w:rsidR="001B3502" w:rsidRDefault="001B3502" w:rsidP="001D2EA1">
            <w:pPr>
              <w:jc w:val="center"/>
              <w:rPr>
                <w:rFonts w:ascii="Liberation Sans" w:hAnsi="Liberation Sans"/>
                <w:color w:val="000000"/>
                <w:sz w:val="22"/>
                <w:szCs w:val="22"/>
              </w:rPr>
            </w:pPr>
            <w:r>
              <w:rPr>
                <w:rFonts w:ascii="Liberation Sans" w:hAnsi="Liberation Sans"/>
                <w:color w:val="000000"/>
                <w:sz w:val="22"/>
                <w:szCs w:val="22"/>
              </w:rPr>
              <w:t>0.0002</w:t>
            </w:r>
          </w:p>
        </w:tc>
      </w:tr>
    </w:tbl>
    <w:p w14:paraId="6B800A83" w14:textId="77777777" w:rsidR="001D2EA1" w:rsidRDefault="001D2EA1" w:rsidP="001D2EA1">
      <w:pPr>
        <w:pStyle w:val="ListParagraph"/>
        <w:ind w:left="1440" w:firstLine="720"/>
        <w:rPr>
          <w:b/>
          <w:bCs/>
        </w:rPr>
      </w:pPr>
    </w:p>
    <w:p w14:paraId="7FFC081D" w14:textId="00EEFD82" w:rsidR="001B3502" w:rsidRPr="001B3502" w:rsidRDefault="001B3502" w:rsidP="001D2EA1">
      <w:pPr>
        <w:pStyle w:val="ListParagraph"/>
        <w:ind w:left="1440" w:firstLine="720"/>
        <w:rPr>
          <w:b/>
          <w:bCs/>
        </w:rPr>
      </w:pPr>
      <w:r>
        <w:rPr>
          <w:b/>
          <w:bCs/>
        </w:rPr>
        <w:t>Table #1: Five Day Mean Incubation Pandemic Distribution</w:t>
      </w:r>
    </w:p>
    <w:p w14:paraId="043DBA20" w14:textId="77777777" w:rsidR="001B3502" w:rsidRPr="001B3502" w:rsidRDefault="001B3502" w:rsidP="001B3502">
      <w:pPr>
        <w:rPr>
          <w:b/>
          <w:bCs/>
          <w:sz w:val="32"/>
          <w:szCs w:val="32"/>
        </w:rPr>
      </w:pPr>
    </w:p>
    <w:p w14:paraId="604E7169" w14:textId="6EAD90E2" w:rsidR="001B3502" w:rsidRDefault="001B3502">
      <w:pPr>
        <w:spacing w:after="160" w:line="259" w:lineRule="auto"/>
        <w:rPr>
          <w:rFonts w:asciiTheme="minorHAnsi" w:eastAsiaTheme="minorHAnsi" w:hAnsiTheme="minorHAnsi" w:cstheme="minorBidi"/>
          <w:sz w:val="22"/>
          <w:szCs w:val="22"/>
          <w:lang w:eastAsia="en-US"/>
        </w:rPr>
      </w:pPr>
      <w:r>
        <w:br w:type="page"/>
      </w:r>
    </w:p>
    <w:tbl>
      <w:tblPr>
        <w:tblW w:w="3997" w:type="dxa"/>
        <w:jc w:val="center"/>
        <w:tblLook w:val="04A0" w:firstRow="1" w:lastRow="0" w:firstColumn="1" w:lastColumn="0" w:noHBand="0" w:noVBand="1"/>
      </w:tblPr>
      <w:tblGrid>
        <w:gridCol w:w="461"/>
        <w:gridCol w:w="1409"/>
        <w:gridCol w:w="2127"/>
      </w:tblGrid>
      <w:tr w:rsidR="001B3502" w14:paraId="5DE04AEF" w14:textId="77777777" w:rsidTr="001D2EA1">
        <w:trPr>
          <w:trHeight w:val="285"/>
          <w:jc w:val="center"/>
        </w:trPr>
        <w:tc>
          <w:tcPr>
            <w:tcW w:w="3997" w:type="dxa"/>
            <w:gridSpan w:val="3"/>
            <w:tcBorders>
              <w:top w:val="nil"/>
              <w:left w:val="nil"/>
              <w:bottom w:val="nil"/>
              <w:right w:val="nil"/>
            </w:tcBorders>
            <w:shd w:val="clear" w:color="auto" w:fill="auto"/>
            <w:noWrap/>
            <w:vAlign w:val="bottom"/>
            <w:hideMark/>
          </w:tcPr>
          <w:p w14:paraId="72733B33" w14:textId="77777777" w:rsidR="001B3502" w:rsidRDefault="001B3502" w:rsidP="001D2EA1">
            <w:pPr>
              <w:rPr>
                <w:rFonts w:ascii="Liberation Sans" w:hAnsi="Liberation Sans"/>
                <w:color w:val="000000"/>
                <w:sz w:val="22"/>
                <w:szCs w:val="22"/>
              </w:rPr>
            </w:pPr>
          </w:p>
          <w:p w14:paraId="1259BC69" w14:textId="77777777" w:rsidR="001B3502" w:rsidRPr="001B3502" w:rsidRDefault="001B3502" w:rsidP="001D2EA1">
            <w:pPr>
              <w:jc w:val="center"/>
              <w:rPr>
                <w:rFonts w:ascii="Liberation Sans" w:hAnsi="Liberation Sans"/>
                <w:b/>
                <w:bCs/>
                <w:color w:val="000000"/>
                <w:sz w:val="22"/>
                <w:szCs w:val="22"/>
              </w:rPr>
            </w:pPr>
            <w:r w:rsidRPr="001B3502">
              <w:rPr>
                <w:rFonts w:ascii="Liberation Sans" w:hAnsi="Liberation Sans"/>
                <w:b/>
                <w:bCs/>
                <w:color w:val="000000"/>
                <w:sz w:val="22"/>
                <w:szCs w:val="22"/>
              </w:rPr>
              <w:t>X~LogNormal(1.1, 0.5)</w:t>
            </w:r>
          </w:p>
          <w:p w14:paraId="54EE87E5" w14:textId="23F53E0A" w:rsidR="001B3502" w:rsidRDefault="001B3502" w:rsidP="001D2EA1">
            <w:pPr>
              <w:rPr>
                <w:rFonts w:ascii="Liberation Sans" w:hAnsi="Liberation Sans"/>
                <w:color w:val="000000"/>
                <w:sz w:val="22"/>
                <w:szCs w:val="22"/>
              </w:rPr>
            </w:pPr>
          </w:p>
        </w:tc>
      </w:tr>
      <w:tr w:rsidR="001B3502" w14:paraId="386866A5" w14:textId="77777777" w:rsidTr="001D2EA1">
        <w:trPr>
          <w:trHeight w:val="300"/>
          <w:jc w:val="center"/>
        </w:trPr>
        <w:tc>
          <w:tcPr>
            <w:tcW w:w="461" w:type="dxa"/>
            <w:tcBorders>
              <w:top w:val="nil"/>
              <w:left w:val="nil"/>
              <w:bottom w:val="nil"/>
              <w:right w:val="nil"/>
            </w:tcBorders>
            <w:shd w:val="clear" w:color="auto" w:fill="auto"/>
            <w:noWrap/>
            <w:vAlign w:val="bottom"/>
            <w:hideMark/>
          </w:tcPr>
          <w:p w14:paraId="00A79E80" w14:textId="77777777" w:rsidR="001B3502" w:rsidRDefault="001B3502" w:rsidP="001D2EA1">
            <w:pPr>
              <w:rPr>
                <w:rFonts w:ascii="Liberation Sans" w:hAnsi="Liberation Sans"/>
                <w:b/>
                <w:bCs/>
                <w:color w:val="000000"/>
                <w:sz w:val="22"/>
                <w:szCs w:val="22"/>
              </w:rPr>
            </w:pPr>
            <w:r>
              <w:rPr>
                <w:rFonts w:ascii="Liberation Sans" w:hAnsi="Liberation Sans"/>
                <w:b/>
                <w:bCs/>
                <w:color w:val="000000"/>
                <w:sz w:val="22"/>
                <w:szCs w:val="22"/>
              </w:rPr>
              <w:t>x</w:t>
            </w:r>
          </w:p>
        </w:tc>
        <w:tc>
          <w:tcPr>
            <w:tcW w:w="1409" w:type="dxa"/>
            <w:tcBorders>
              <w:top w:val="nil"/>
              <w:left w:val="nil"/>
              <w:bottom w:val="nil"/>
              <w:right w:val="nil"/>
            </w:tcBorders>
            <w:shd w:val="clear" w:color="auto" w:fill="auto"/>
            <w:noWrap/>
            <w:vAlign w:val="bottom"/>
            <w:hideMark/>
          </w:tcPr>
          <w:p w14:paraId="397848A7"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P(X &lt;= x)</w:t>
            </w:r>
          </w:p>
        </w:tc>
        <w:tc>
          <w:tcPr>
            <w:tcW w:w="2127" w:type="dxa"/>
            <w:tcBorders>
              <w:top w:val="nil"/>
              <w:left w:val="nil"/>
              <w:bottom w:val="nil"/>
              <w:right w:val="nil"/>
            </w:tcBorders>
            <w:shd w:val="clear" w:color="auto" w:fill="auto"/>
            <w:noWrap/>
            <w:vAlign w:val="bottom"/>
            <w:hideMark/>
          </w:tcPr>
          <w:p w14:paraId="5687F254"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P( x &gt; X &gt; x-1)</w:t>
            </w:r>
          </w:p>
        </w:tc>
      </w:tr>
      <w:tr w:rsidR="001B3502" w14:paraId="69CAA881"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8369186"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w:t>
            </w:r>
          </w:p>
        </w:tc>
        <w:tc>
          <w:tcPr>
            <w:tcW w:w="1409" w:type="dxa"/>
            <w:tcBorders>
              <w:top w:val="nil"/>
              <w:left w:val="nil"/>
              <w:bottom w:val="nil"/>
              <w:right w:val="nil"/>
            </w:tcBorders>
            <w:shd w:val="clear" w:color="auto" w:fill="auto"/>
            <w:noWrap/>
            <w:vAlign w:val="bottom"/>
            <w:hideMark/>
          </w:tcPr>
          <w:p w14:paraId="00798365"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0.0000</w:t>
            </w:r>
          </w:p>
        </w:tc>
        <w:tc>
          <w:tcPr>
            <w:tcW w:w="2127" w:type="dxa"/>
            <w:tcBorders>
              <w:top w:val="nil"/>
              <w:left w:val="nil"/>
              <w:bottom w:val="nil"/>
              <w:right w:val="nil"/>
            </w:tcBorders>
            <w:shd w:val="clear" w:color="auto" w:fill="auto"/>
            <w:noWrap/>
            <w:vAlign w:val="bottom"/>
            <w:hideMark/>
          </w:tcPr>
          <w:p w14:paraId="50B278A1" w14:textId="77777777" w:rsidR="001B3502" w:rsidRDefault="001B3502" w:rsidP="001D2EA1">
            <w:pPr>
              <w:rPr>
                <w:rFonts w:ascii="Liberation Sans" w:hAnsi="Liberation Sans"/>
                <w:color w:val="000000"/>
                <w:sz w:val="22"/>
                <w:szCs w:val="22"/>
              </w:rPr>
            </w:pPr>
          </w:p>
        </w:tc>
      </w:tr>
      <w:tr w:rsidR="001B3502" w14:paraId="76AA8585"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EAF5760"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w:t>
            </w:r>
          </w:p>
        </w:tc>
        <w:tc>
          <w:tcPr>
            <w:tcW w:w="1409" w:type="dxa"/>
            <w:tcBorders>
              <w:top w:val="nil"/>
              <w:left w:val="nil"/>
              <w:bottom w:val="nil"/>
              <w:right w:val="nil"/>
            </w:tcBorders>
            <w:shd w:val="clear" w:color="auto" w:fill="auto"/>
            <w:noWrap/>
            <w:vAlign w:val="bottom"/>
            <w:hideMark/>
          </w:tcPr>
          <w:p w14:paraId="47B7B0AD"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0.0139</w:t>
            </w:r>
          </w:p>
        </w:tc>
        <w:tc>
          <w:tcPr>
            <w:tcW w:w="2127" w:type="dxa"/>
            <w:tcBorders>
              <w:top w:val="nil"/>
              <w:left w:val="nil"/>
              <w:bottom w:val="nil"/>
              <w:right w:val="nil"/>
            </w:tcBorders>
            <w:shd w:val="clear" w:color="auto" w:fill="auto"/>
            <w:noWrap/>
            <w:vAlign w:val="bottom"/>
            <w:hideMark/>
          </w:tcPr>
          <w:p w14:paraId="6D01BC87"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0.0139</w:t>
            </w:r>
          </w:p>
        </w:tc>
      </w:tr>
      <w:tr w:rsidR="001B3502" w14:paraId="632A2289"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06D13089"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2</w:t>
            </w:r>
          </w:p>
        </w:tc>
        <w:tc>
          <w:tcPr>
            <w:tcW w:w="1409" w:type="dxa"/>
            <w:tcBorders>
              <w:top w:val="nil"/>
              <w:left w:val="nil"/>
              <w:bottom w:val="nil"/>
              <w:right w:val="nil"/>
            </w:tcBorders>
            <w:shd w:val="clear" w:color="auto" w:fill="auto"/>
            <w:noWrap/>
            <w:vAlign w:val="bottom"/>
            <w:hideMark/>
          </w:tcPr>
          <w:p w14:paraId="223FBCE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0.2079</w:t>
            </w:r>
          </w:p>
        </w:tc>
        <w:tc>
          <w:tcPr>
            <w:tcW w:w="2127" w:type="dxa"/>
            <w:tcBorders>
              <w:top w:val="nil"/>
              <w:left w:val="nil"/>
              <w:bottom w:val="nil"/>
              <w:right w:val="nil"/>
            </w:tcBorders>
            <w:shd w:val="clear" w:color="auto" w:fill="auto"/>
            <w:noWrap/>
            <w:vAlign w:val="bottom"/>
            <w:hideMark/>
          </w:tcPr>
          <w:p w14:paraId="023FC30B"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0.1940</w:t>
            </w:r>
          </w:p>
        </w:tc>
      </w:tr>
      <w:tr w:rsidR="001B3502" w14:paraId="207B1249"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627BBBAF"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3</w:t>
            </w:r>
          </w:p>
        </w:tc>
        <w:tc>
          <w:tcPr>
            <w:tcW w:w="1409" w:type="dxa"/>
            <w:tcBorders>
              <w:top w:val="nil"/>
              <w:left w:val="nil"/>
              <w:bottom w:val="nil"/>
              <w:right w:val="nil"/>
            </w:tcBorders>
            <w:shd w:val="clear" w:color="auto" w:fill="auto"/>
            <w:noWrap/>
            <w:vAlign w:val="bottom"/>
            <w:hideMark/>
          </w:tcPr>
          <w:p w14:paraId="3FDC1838"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0.4989</w:t>
            </w:r>
          </w:p>
        </w:tc>
        <w:tc>
          <w:tcPr>
            <w:tcW w:w="2127" w:type="dxa"/>
            <w:tcBorders>
              <w:top w:val="nil"/>
              <w:left w:val="nil"/>
              <w:bottom w:val="nil"/>
              <w:right w:val="nil"/>
            </w:tcBorders>
            <w:shd w:val="clear" w:color="auto" w:fill="auto"/>
            <w:noWrap/>
            <w:vAlign w:val="bottom"/>
            <w:hideMark/>
          </w:tcPr>
          <w:p w14:paraId="7999E88B"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0.2910</w:t>
            </w:r>
          </w:p>
        </w:tc>
      </w:tr>
      <w:tr w:rsidR="001B3502" w14:paraId="4BEDD18B"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2C7942AD"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4</w:t>
            </w:r>
          </w:p>
        </w:tc>
        <w:tc>
          <w:tcPr>
            <w:tcW w:w="1409" w:type="dxa"/>
            <w:tcBorders>
              <w:top w:val="nil"/>
              <w:left w:val="nil"/>
              <w:bottom w:val="nil"/>
              <w:right w:val="nil"/>
            </w:tcBorders>
            <w:shd w:val="clear" w:color="auto" w:fill="auto"/>
            <w:noWrap/>
            <w:vAlign w:val="bottom"/>
            <w:hideMark/>
          </w:tcPr>
          <w:p w14:paraId="42FFBD9D"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0.7165</w:t>
            </w:r>
          </w:p>
        </w:tc>
        <w:tc>
          <w:tcPr>
            <w:tcW w:w="2127" w:type="dxa"/>
            <w:tcBorders>
              <w:top w:val="nil"/>
              <w:left w:val="nil"/>
              <w:bottom w:val="nil"/>
              <w:right w:val="nil"/>
            </w:tcBorders>
            <w:shd w:val="clear" w:color="auto" w:fill="auto"/>
            <w:noWrap/>
            <w:vAlign w:val="bottom"/>
            <w:hideMark/>
          </w:tcPr>
          <w:p w14:paraId="681A16E9"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0.2176</w:t>
            </w:r>
          </w:p>
        </w:tc>
      </w:tr>
      <w:tr w:rsidR="001B3502" w14:paraId="287ED2D8"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7D8CA6B9"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5</w:t>
            </w:r>
          </w:p>
        </w:tc>
        <w:tc>
          <w:tcPr>
            <w:tcW w:w="1409" w:type="dxa"/>
            <w:tcBorders>
              <w:top w:val="nil"/>
              <w:left w:val="nil"/>
              <w:bottom w:val="nil"/>
              <w:right w:val="nil"/>
            </w:tcBorders>
            <w:shd w:val="clear" w:color="auto" w:fill="auto"/>
            <w:noWrap/>
            <w:vAlign w:val="bottom"/>
            <w:hideMark/>
          </w:tcPr>
          <w:p w14:paraId="17E4F042"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0.8459</w:t>
            </w:r>
          </w:p>
        </w:tc>
        <w:tc>
          <w:tcPr>
            <w:tcW w:w="2127" w:type="dxa"/>
            <w:tcBorders>
              <w:top w:val="nil"/>
              <w:left w:val="nil"/>
              <w:bottom w:val="nil"/>
              <w:right w:val="nil"/>
            </w:tcBorders>
            <w:shd w:val="clear" w:color="auto" w:fill="auto"/>
            <w:noWrap/>
            <w:vAlign w:val="bottom"/>
            <w:hideMark/>
          </w:tcPr>
          <w:p w14:paraId="44E1E0E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0.1293</w:t>
            </w:r>
          </w:p>
        </w:tc>
      </w:tr>
      <w:tr w:rsidR="001B3502" w14:paraId="1D83A796"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246B6DC8"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6</w:t>
            </w:r>
          </w:p>
        </w:tc>
        <w:tc>
          <w:tcPr>
            <w:tcW w:w="1409" w:type="dxa"/>
            <w:tcBorders>
              <w:top w:val="nil"/>
              <w:left w:val="nil"/>
              <w:bottom w:val="nil"/>
              <w:right w:val="nil"/>
            </w:tcBorders>
            <w:shd w:val="clear" w:color="auto" w:fill="auto"/>
            <w:noWrap/>
            <w:vAlign w:val="bottom"/>
            <w:hideMark/>
          </w:tcPr>
          <w:p w14:paraId="485F45C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0.9167</w:t>
            </w:r>
          </w:p>
        </w:tc>
        <w:tc>
          <w:tcPr>
            <w:tcW w:w="2127" w:type="dxa"/>
            <w:tcBorders>
              <w:top w:val="nil"/>
              <w:left w:val="nil"/>
              <w:bottom w:val="nil"/>
              <w:right w:val="nil"/>
            </w:tcBorders>
            <w:shd w:val="clear" w:color="auto" w:fill="auto"/>
            <w:noWrap/>
            <w:vAlign w:val="bottom"/>
            <w:hideMark/>
          </w:tcPr>
          <w:p w14:paraId="0A05D9DD"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0.0709</w:t>
            </w:r>
          </w:p>
        </w:tc>
      </w:tr>
      <w:tr w:rsidR="001B3502" w14:paraId="7BB129F4"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EC0F716"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7</w:t>
            </w:r>
          </w:p>
        </w:tc>
        <w:tc>
          <w:tcPr>
            <w:tcW w:w="1409" w:type="dxa"/>
            <w:tcBorders>
              <w:top w:val="nil"/>
              <w:left w:val="nil"/>
              <w:bottom w:val="nil"/>
              <w:right w:val="nil"/>
            </w:tcBorders>
            <w:shd w:val="clear" w:color="auto" w:fill="auto"/>
            <w:noWrap/>
            <w:vAlign w:val="bottom"/>
            <w:hideMark/>
          </w:tcPr>
          <w:p w14:paraId="2BD3FFC7"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0.9547</w:t>
            </w:r>
          </w:p>
        </w:tc>
        <w:tc>
          <w:tcPr>
            <w:tcW w:w="2127" w:type="dxa"/>
            <w:tcBorders>
              <w:top w:val="nil"/>
              <w:left w:val="nil"/>
              <w:bottom w:val="nil"/>
              <w:right w:val="nil"/>
            </w:tcBorders>
            <w:shd w:val="clear" w:color="auto" w:fill="auto"/>
            <w:noWrap/>
            <w:vAlign w:val="bottom"/>
            <w:hideMark/>
          </w:tcPr>
          <w:p w14:paraId="7F0847A3"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0.0379</w:t>
            </w:r>
          </w:p>
        </w:tc>
      </w:tr>
      <w:tr w:rsidR="001B3502" w14:paraId="2A331723"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6A36BA7"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8</w:t>
            </w:r>
          </w:p>
        </w:tc>
        <w:tc>
          <w:tcPr>
            <w:tcW w:w="1409" w:type="dxa"/>
            <w:tcBorders>
              <w:top w:val="nil"/>
              <w:left w:val="nil"/>
              <w:bottom w:val="nil"/>
              <w:right w:val="nil"/>
            </w:tcBorders>
            <w:shd w:val="clear" w:color="auto" w:fill="auto"/>
            <w:noWrap/>
            <w:vAlign w:val="bottom"/>
            <w:hideMark/>
          </w:tcPr>
          <w:p w14:paraId="5665C2C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0.9749</w:t>
            </w:r>
          </w:p>
        </w:tc>
        <w:tc>
          <w:tcPr>
            <w:tcW w:w="2127" w:type="dxa"/>
            <w:tcBorders>
              <w:top w:val="nil"/>
              <w:left w:val="nil"/>
              <w:bottom w:val="nil"/>
              <w:right w:val="nil"/>
            </w:tcBorders>
            <w:shd w:val="clear" w:color="auto" w:fill="auto"/>
            <w:noWrap/>
            <w:vAlign w:val="bottom"/>
            <w:hideMark/>
          </w:tcPr>
          <w:p w14:paraId="18EF2A36"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0.0203</w:t>
            </w:r>
          </w:p>
        </w:tc>
      </w:tr>
      <w:tr w:rsidR="001B3502" w14:paraId="057762BE"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050B5211"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9</w:t>
            </w:r>
          </w:p>
        </w:tc>
        <w:tc>
          <w:tcPr>
            <w:tcW w:w="1409" w:type="dxa"/>
            <w:tcBorders>
              <w:top w:val="nil"/>
              <w:left w:val="nil"/>
              <w:bottom w:val="nil"/>
              <w:right w:val="nil"/>
            </w:tcBorders>
            <w:shd w:val="clear" w:color="auto" w:fill="auto"/>
            <w:noWrap/>
            <w:vAlign w:val="bottom"/>
            <w:hideMark/>
          </w:tcPr>
          <w:p w14:paraId="1E57FA12"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0.9859</w:t>
            </w:r>
          </w:p>
        </w:tc>
        <w:tc>
          <w:tcPr>
            <w:tcW w:w="2127" w:type="dxa"/>
            <w:tcBorders>
              <w:top w:val="nil"/>
              <w:left w:val="nil"/>
              <w:bottom w:val="nil"/>
              <w:right w:val="nil"/>
            </w:tcBorders>
            <w:shd w:val="clear" w:color="auto" w:fill="auto"/>
            <w:noWrap/>
            <w:vAlign w:val="bottom"/>
            <w:hideMark/>
          </w:tcPr>
          <w:p w14:paraId="3021383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0.0110</w:t>
            </w:r>
          </w:p>
        </w:tc>
      </w:tr>
      <w:tr w:rsidR="001B3502" w14:paraId="412A896D"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5013B9B0"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10</w:t>
            </w:r>
          </w:p>
        </w:tc>
        <w:tc>
          <w:tcPr>
            <w:tcW w:w="1409" w:type="dxa"/>
            <w:tcBorders>
              <w:top w:val="nil"/>
              <w:left w:val="nil"/>
              <w:bottom w:val="nil"/>
              <w:right w:val="nil"/>
            </w:tcBorders>
            <w:shd w:val="clear" w:color="auto" w:fill="auto"/>
            <w:noWrap/>
            <w:vAlign w:val="bottom"/>
            <w:hideMark/>
          </w:tcPr>
          <w:p w14:paraId="1FC7644A"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0.9919</w:t>
            </w:r>
          </w:p>
        </w:tc>
        <w:tc>
          <w:tcPr>
            <w:tcW w:w="2127" w:type="dxa"/>
            <w:tcBorders>
              <w:top w:val="nil"/>
              <w:left w:val="nil"/>
              <w:bottom w:val="nil"/>
              <w:right w:val="nil"/>
            </w:tcBorders>
            <w:shd w:val="clear" w:color="auto" w:fill="auto"/>
            <w:noWrap/>
            <w:vAlign w:val="bottom"/>
            <w:hideMark/>
          </w:tcPr>
          <w:p w14:paraId="3F5F2C12"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0.0060</w:t>
            </w:r>
          </w:p>
        </w:tc>
      </w:tr>
      <w:tr w:rsidR="001B3502" w14:paraId="2258740F"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7E7011A"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11</w:t>
            </w:r>
          </w:p>
        </w:tc>
        <w:tc>
          <w:tcPr>
            <w:tcW w:w="1409" w:type="dxa"/>
            <w:tcBorders>
              <w:top w:val="nil"/>
              <w:left w:val="nil"/>
              <w:bottom w:val="nil"/>
              <w:right w:val="nil"/>
            </w:tcBorders>
            <w:shd w:val="clear" w:color="auto" w:fill="auto"/>
            <w:noWrap/>
            <w:vAlign w:val="bottom"/>
            <w:hideMark/>
          </w:tcPr>
          <w:p w14:paraId="14220882"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0.9953</w:t>
            </w:r>
          </w:p>
        </w:tc>
        <w:tc>
          <w:tcPr>
            <w:tcW w:w="2127" w:type="dxa"/>
            <w:tcBorders>
              <w:top w:val="nil"/>
              <w:left w:val="nil"/>
              <w:bottom w:val="nil"/>
              <w:right w:val="nil"/>
            </w:tcBorders>
            <w:shd w:val="clear" w:color="auto" w:fill="auto"/>
            <w:noWrap/>
            <w:vAlign w:val="bottom"/>
            <w:hideMark/>
          </w:tcPr>
          <w:p w14:paraId="78AD1055"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0.0034</w:t>
            </w:r>
          </w:p>
        </w:tc>
      </w:tr>
      <w:tr w:rsidR="001B3502" w14:paraId="4DF642E0"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36691B92"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12</w:t>
            </w:r>
          </w:p>
        </w:tc>
        <w:tc>
          <w:tcPr>
            <w:tcW w:w="1409" w:type="dxa"/>
            <w:tcBorders>
              <w:top w:val="nil"/>
              <w:left w:val="nil"/>
              <w:bottom w:val="nil"/>
              <w:right w:val="nil"/>
            </w:tcBorders>
            <w:shd w:val="clear" w:color="auto" w:fill="auto"/>
            <w:noWrap/>
            <w:vAlign w:val="bottom"/>
            <w:hideMark/>
          </w:tcPr>
          <w:p w14:paraId="79538BC0"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0.9972</w:t>
            </w:r>
          </w:p>
        </w:tc>
        <w:tc>
          <w:tcPr>
            <w:tcW w:w="2127" w:type="dxa"/>
            <w:tcBorders>
              <w:top w:val="nil"/>
              <w:left w:val="nil"/>
              <w:bottom w:val="nil"/>
              <w:right w:val="nil"/>
            </w:tcBorders>
            <w:shd w:val="clear" w:color="auto" w:fill="auto"/>
            <w:noWrap/>
            <w:vAlign w:val="bottom"/>
            <w:hideMark/>
          </w:tcPr>
          <w:p w14:paraId="15252B2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0.0019</w:t>
            </w:r>
          </w:p>
        </w:tc>
      </w:tr>
      <w:tr w:rsidR="001B3502" w14:paraId="5E91CA51"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7B7069E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13</w:t>
            </w:r>
          </w:p>
        </w:tc>
        <w:tc>
          <w:tcPr>
            <w:tcW w:w="1409" w:type="dxa"/>
            <w:tcBorders>
              <w:top w:val="nil"/>
              <w:left w:val="nil"/>
              <w:bottom w:val="nil"/>
              <w:right w:val="nil"/>
            </w:tcBorders>
            <w:shd w:val="clear" w:color="auto" w:fill="auto"/>
            <w:noWrap/>
            <w:vAlign w:val="bottom"/>
            <w:hideMark/>
          </w:tcPr>
          <w:p w14:paraId="229CD882"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0.9983</w:t>
            </w:r>
          </w:p>
        </w:tc>
        <w:tc>
          <w:tcPr>
            <w:tcW w:w="2127" w:type="dxa"/>
            <w:tcBorders>
              <w:top w:val="nil"/>
              <w:left w:val="nil"/>
              <w:bottom w:val="nil"/>
              <w:right w:val="nil"/>
            </w:tcBorders>
            <w:shd w:val="clear" w:color="auto" w:fill="auto"/>
            <w:noWrap/>
            <w:vAlign w:val="bottom"/>
            <w:hideMark/>
          </w:tcPr>
          <w:p w14:paraId="762AAF3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0.0011</w:t>
            </w:r>
          </w:p>
        </w:tc>
      </w:tr>
      <w:tr w:rsidR="001B3502" w14:paraId="552644FB"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1A0B7BBD"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14</w:t>
            </w:r>
          </w:p>
        </w:tc>
        <w:tc>
          <w:tcPr>
            <w:tcW w:w="1409" w:type="dxa"/>
            <w:tcBorders>
              <w:top w:val="nil"/>
              <w:left w:val="nil"/>
              <w:bottom w:val="nil"/>
              <w:right w:val="nil"/>
            </w:tcBorders>
            <w:shd w:val="clear" w:color="auto" w:fill="auto"/>
            <w:noWrap/>
            <w:vAlign w:val="bottom"/>
            <w:hideMark/>
          </w:tcPr>
          <w:p w14:paraId="4596D43B"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0.9990</w:t>
            </w:r>
          </w:p>
        </w:tc>
        <w:tc>
          <w:tcPr>
            <w:tcW w:w="2127" w:type="dxa"/>
            <w:tcBorders>
              <w:top w:val="nil"/>
              <w:left w:val="nil"/>
              <w:bottom w:val="nil"/>
              <w:right w:val="nil"/>
            </w:tcBorders>
            <w:shd w:val="clear" w:color="auto" w:fill="auto"/>
            <w:noWrap/>
            <w:vAlign w:val="bottom"/>
            <w:hideMark/>
          </w:tcPr>
          <w:p w14:paraId="4658BBB7"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0.0007</w:t>
            </w:r>
          </w:p>
        </w:tc>
      </w:tr>
      <w:tr w:rsidR="001B3502" w14:paraId="7089A8C3"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3831216F"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15</w:t>
            </w:r>
          </w:p>
        </w:tc>
        <w:tc>
          <w:tcPr>
            <w:tcW w:w="1409" w:type="dxa"/>
            <w:tcBorders>
              <w:top w:val="nil"/>
              <w:left w:val="nil"/>
              <w:bottom w:val="nil"/>
              <w:right w:val="nil"/>
            </w:tcBorders>
            <w:shd w:val="clear" w:color="auto" w:fill="auto"/>
            <w:noWrap/>
            <w:vAlign w:val="bottom"/>
            <w:hideMark/>
          </w:tcPr>
          <w:p w14:paraId="4FDC6768"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0.9994</w:t>
            </w:r>
          </w:p>
        </w:tc>
        <w:tc>
          <w:tcPr>
            <w:tcW w:w="2127" w:type="dxa"/>
            <w:tcBorders>
              <w:top w:val="nil"/>
              <w:left w:val="nil"/>
              <w:bottom w:val="nil"/>
              <w:right w:val="nil"/>
            </w:tcBorders>
            <w:shd w:val="clear" w:color="auto" w:fill="auto"/>
            <w:noWrap/>
            <w:vAlign w:val="bottom"/>
            <w:hideMark/>
          </w:tcPr>
          <w:p w14:paraId="5577D094"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0.0004</w:t>
            </w:r>
          </w:p>
        </w:tc>
      </w:tr>
      <w:tr w:rsidR="001B3502" w14:paraId="01B26282"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6C1C295D"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16</w:t>
            </w:r>
          </w:p>
        </w:tc>
        <w:tc>
          <w:tcPr>
            <w:tcW w:w="1409" w:type="dxa"/>
            <w:tcBorders>
              <w:top w:val="nil"/>
              <w:left w:val="nil"/>
              <w:bottom w:val="nil"/>
              <w:right w:val="nil"/>
            </w:tcBorders>
            <w:shd w:val="clear" w:color="auto" w:fill="auto"/>
            <w:noWrap/>
            <w:vAlign w:val="bottom"/>
            <w:hideMark/>
          </w:tcPr>
          <w:p w14:paraId="0F6BBD9D"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0.9996</w:t>
            </w:r>
          </w:p>
        </w:tc>
        <w:tc>
          <w:tcPr>
            <w:tcW w:w="2127" w:type="dxa"/>
            <w:tcBorders>
              <w:top w:val="nil"/>
              <w:left w:val="nil"/>
              <w:bottom w:val="nil"/>
              <w:right w:val="nil"/>
            </w:tcBorders>
            <w:shd w:val="clear" w:color="auto" w:fill="auto"/>
            <w:noWrap/>
            <w:vAlign w:val="bottom"/>
            <w:hideMark/>
          </w:tcPr>
          <w:p w14:paraId="3355E802"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0.0002</w:t>
            </w:r>
          </w:p>
        </w:tc>
      </w:tr>
      <w:tr w:rsidR="001B3502" w14:paraId="5867EFF7"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3379B72C"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17</w:t>
            </w:r>
          </w:p>
        </w:tc>
        <w:tc>
          <w:tcPr>
            <w:tcW w:w="1409" w:type="dxa"/>
            <w:tcBorders>
              <w:top w:val="nil"/>
              <w:left w:val="nil"/>
              <w:bottom w:val="nil"/>
              <w:right w:val="nil"/>
            </w:tcBorders>
            <w:shd w:val="clear" w:color="auto" w:fill="auto"/>
            <w:noWrap/>
            <w:vAlign w:val="bottom"/>
            <w:hideMark/>
          </w:tcPr>
          <w:p w14:paraId="5F74D153"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0.9997</w:t>
            </w:r>
          </w:p>
        </w:tc>
        <w:tc>
          <w:tcPr>
            <w:tcW w:w="2127" w:type="dxa"/>
            <w:tcBorders>
              <w:top w:val="nil"/>
              <w:left w:val="nil"/>
              <w:bottom w:val="nil"/>
              <w:right w:val="nil"/>
            </w:tcBorders>
            <w:shd w:val="clear" w:color="auto" w:fill="auto"/>
            <w:noWrap/>
            <w:vAlign w:val="bottom"/>
            <w:hideMark/>
          </w:tcPr>
          <w:p w14:paraId="1F8F52CB"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0.0001</w:t>
            </w:r>
          </w:p>
        </w:tc>
      </w:tr>
      <w:tr w:rsidR="001B3502" w14:paraId="0C2B5C72" w14:textId="77777777" w:rsidTr="001D2EA1">
        <w:trPr>
          <w:trHeight w:val="285"/>
          <w:jc w:val="center"/>
        </w:trPr>
        <w:tc>
          <w:tcPr>
            <w:tcW w:w="461" w:type="dxa"/>
            <w:tcBorders>
              <w:top w:val="nil"/>
              <w:left w:val="nil"/>
              <w:bottom w:val="nil"/>
              <w:right w:val="nil"/>
            </w:tcBorders>
            <w:shd w:val="clear" w:color="auto" w:fill="auto"/>
            <w:noWrap/>
            <w:vAlign w:val="bottom"/>
            <w:hideMark/>
          </w:tcPr>
          <w:p w14:paraId="266DB5BE"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18</w:t>
            </w:r>
          </w:p>
        </w:tc>
        <w:tc>
          <w:tcPr>
            <w:tcW w:w="1409" w:type="dxa"/>
            <w:tcBorders>
              <w:top w:val="nil"/>
              <w:left w:val="nil"/>
              <w:bottom w:val="nil"/>
              <w:right w:val="nil"/>
            </w:tcBorders>
            <w:shd w:val="clear" w:color="auto" w:fill="auto"/>
            <w:noWrap/>
            <w:vAlign w:val="bottom"/>
            <w:hideMark/>
          </w:tcPr>
          <w:p w14:paraId="59E1F9C9"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0.9998</w:t>
            </w:r>
          </w:p>
        </w:tc>
        <w:tc>
          <w:tcPr>
            <w:tcW w:w="2127" w:type="dxa"/>
            <w:tcBorders>
              <w:top w:val="nil"/>
              <w:left w:val="nil"/>
              <w:bottom w:val="nil"/>
              <w:right w:val="nil"/>
            </w:tcBorders>
            <w:shd w:val="clear" w:color="auto" w:fill="auto"/>
            <w:noWrap/>
            <w:vAlign w:val="bottom"/>
            <w:hideMark/>
          </w:tcPr>
          <w:p w14:paraId="4D3883F6" w14:textId="77777777" w:rsidR="001B3502" w:rsidRDefault="001B3502" w:rsidP="001D2EA1">
            <w:pPr>
              <w:rPr>
                <w:rFonts w:ascii="Liberation Sans" w:hAnsi="Liberation Sans"/>
                <w:color w:val="000000"/>
                <w:sz w:val="22"/>
                <w:szCs w:val="22"/>
              </w:rPr>
            </w:pPr>
            <w:r>
              <w:rPr>
                <w:rFonts w:ascii="Liberation Sans" w:hAnsi="Liberation Sans"/>
                <w:color w:val="000000"/>
                <w:sz w:val="22"/>
                <w:szCs w:val="22"/>
              </w:rPr>
              <w:t>0.0001</w:t>
            </w:r>
          </w:p>
        </w:tc>
      </w:tr>
    </w:tbl>
    <w:p w14:paraId="31CA4BFC" w14:textId="77777777" w:rsidR="001D2EA1" w:rsidRDefault="001D2EA1" w:rsidP="001D2EA1">
      <w:pPr>
        <w:pStyle w:val="ListParagraph"/>
        <w:ind w:firstLine="720"/>
        <w:rPr>
          <w:b/>
          <w:bCs/>
        </w:rPr>
      </w:pPr>
    </w:p>
    <w:p w14:paraId="3DBD8212" w14:textId="7CF62CFA" w:rsidR="001B3502" w:rsidRPr="001B3502" w:rsidRDefault="001B3502" w:rsidP="001D2EA1">
      <w:pPr>
        <w:pStyle w:val="ListParagraph"/>
        <w:ind w:firstLine="720"/>
        <w:rPr>
          <w:b/>
          <w:bCs/>
        </w:rPr>
      </w:pPr>
      <w:r>
        <w:rPr>
          <w:b/>
          <w:bCs/>
        </w:rPr>
        <w:t xml:space="preserve">Table #2: Three Day Mean Incubation </w:t>
      </w:r>
      <w:r w:rsidR="001D2EA1">
        <w:rPr>
          <w:b/>
          <w:bCs/>
        </w:rPr>
        <w:t>COVID-19</w:t>
      </w:r>
      <w:r>
        <w:rPr>
          <w:b/>
          <w:bCs/>
        </w:rPr>
        <w:t xml:space="preserve"> Distribution</w:t>
      </w:r>
    </w:p>
    <w:p w14:paraId="139C1774" w14:textId="3FD80E1E" w:rsidR="00C826CF" w:rsidRPr="001B3502" w:rsidRDefault="00C826CF" w:rsidP="001B3502">
      <w:pPr>
        <w:jc w:val="both"/>
        <w:rPr>
          <w:b/>
          <w:bCs/>
        </w:rPr>
      </w:pPr>
    </w:p>
    <w:p w14:paraId="7C979966" w14:textId="35858DE7" w:rsidR="00E74827" w:rsidRDefault="00E74827" w:rsidP="001B3502">
      <w:pPr>
        <w:rPr>
          <w:sz w:val="32"/>
          <w:szCs w:val="32"/>
        </w:rPr>
      </w:pPr>
    </w:p>
    <w:p w14:paraId="2E2097BA" w14:textId="6E1F48C3" w:rsidR="00971004" w:rsidRPr="00971004" w:rsidRDefault="00971004" w:rsidP="00971004">
      <w:pPr>
        <w:rPr>
          <w:sz w:val="32"/>
          <w:szCs w:val="32"/>
        </w:rPr>
      </w:pPr>
    </w:p>
    <w:p w14:paraId="1F8AFC7C" w14:textId="77777777" w:rsidR="00971004" w:rsidRPr="00971004" w:rsidRDefault="00971004">
      <w:pPr>
        <w:rPr>
          <w:sz w:val="32"/>
          <w:szCs w:val="32"/>
        </w:rPr>
      </w:pPr>
    </w:p>
    <w:sectPr w:rsidR="00971004" w:rsidRPr="00971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53030"/>
    <w:multiLevelType w:val="hybridMultilevel"/>
    <w:tmpl w:val="D0782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3E687A"/>
    <w:multiLevelType w:val="hybridMultilevel"/>
    <w:tmpl w:val="0FF8FDD4"/>
    <w:lvl w:ilvl="0" w:tplc="4EBAAB8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C9584C"/>
    <w:multiLevelType w:val="hybridMultilevel"/>
    <w:tmpl w:val="4F862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383A6F"/>
    <w:multiLevelType w:val="hybridMultilevel"/>
    <w:tmpl w:val="D91461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6C7CA4"/>
    <w:multiLevelType w:val="hybridMultilevel"/>
    <w:tmpl w:val="E9F01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DB54B3"/>
    <w:multiLevelType w:val="multilevel"/>
    <w:tmpl w:val="32DCA526"/>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6D67ED0"/>
    <w:multiLevelType w:val="hybridMultilevel"/>
    <w:tmpl w:val="A21EEE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C83A86"/>
    <w:multiLevelType w:val="hybridMultilevel"/>
    <w:tmpl w:val="AD0671BC"/>
    <w:lvl w:ilvl="0" w:tplc="6918364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C547EFC"/>
    <w:multiLevelType w:val="hybridMultilevel"/>
    <w:tmpl w:val="7D26A3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8"/>
  </w:num>
  <w:num w:numId="5">
    <w:abstractNumId w:val="0"/>
  </w:num>
  <w:num w:numId="6">
    <w:abstractNumId w:val="2"/>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04"/>
    <w:rsid w:val="00052222"/>
    <w:rsid w:val="000556B1"/>
    <w:rsid w:val="000708E1"/>
    <w:rsid w:val="00071DFB"/>
    <w:rsid w:val="00081750"/>
    <w:rsid w:val="00095557"/>
    <w:rsid w:val="001B0944"/>
    <w:rsid w:val="001B3502"/>
    <w:rsid w:val="001D2EA1"/>
    <w:rsid w:val="002B3C00"/>
    <w:rsid w:val="002C7A61"/>
    <w:rsid w:val="0033349E"/>
    <w:rsid w:val="003842EF"/>
    <w:rsid w:val="003A1D2A"/>
    <w:rsid w:val="003C4DC7"/>
    <w:rsid w:val="003F7EEE"/>
    <w:rsid w:val="004438A7"/>
    <w:rsid w:val="00463531"/>
    <w:rsid w:val="004E4280"/>
    <w:rsid w:val="004E553B"/>
    <w:rsid w:val="005303CE"/>
    <w:rsid w:val="0058156C"/>
    <w:rsid w:val="005A59FD"/>
    <w:rsid w:val="005C50F3"/>
    <w:rsid w:val="005D32C1"/>
    <w:rsid w:val="005E30FE"/>
    <w:rsid w:val="00630765"/>
    <w:rsid w:val="00665E89"/>
    <w:rsid w:val="00704D60"/>
    <w:rsid w:val="007E6446"/>
    <w:rsid w:val="007F315E"/>
    <w:rsid w:val="0083794C"/>
    <w:rsid w:val="00852AC3"/>
    <w:rsid w:val="00942347"/>
    <w:rsid w:val="00971004"/>
    <w:rsid w:val="00984E85"/>
    <w:rsid w:val="00996F0A"/>
    <w:rsid w:val="009D71FA"/>
    <w:rsid w:val="00A0218E"/>
    <w:rsid w:val="00A52758"/>
    <w:rsid w:val="00A73086"/>
    <w:rsid w:val="00B0163B"/>
    <w:rsid w:val="00B52723"/>
    <w:rsid w:val="00BD7FFC"/>
    <w:rsid w:val="00C7564F"/>
    <w:rsid w:val="00C826CF"/>
    <w:rsid w:val="00CD6119"/>
    <w:rsid w:val="00DF0B5A"/>
    <w:rsid w:val="00E16CE3"/>
    <w:rsid w:val="00E74827"/>
    <w:rsid w:val="00E822CE"/>
    <w:rsid w:val="00F80744"/>
    <w:rsid w:val="00F81762"/>
    <w:rsid w:val="00FD73ED"/>
    <w:rsid w:val="00FE264D"/>
    <w:rsid w:val="00FF17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13D4"/>
  <w15:chartTrackingRefBased/>
  <w15:docId w15:val="{91DEABFA-5BC2-4B44-8F56-F4EA24F5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502"/>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uiPriority w:val="9"/>
    <w:qFormat/>
    <w:rsid w:val="00081750"/>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1750"/>
    <w:pPr>
      <w:spacing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2B3C00"/>
    <w:pPr>
      <w:spacing w:after="0" w:line="240" w:lineRule="auto"/>
    </w:pPr>
  </w:style>
  <w:style w:type="character" w:styleId="Hyperlink">
    <w:name w:val="Hyperlink"/>
    <w:basedOn w:val="DefaultParagraphFont"/>
    <w:uiPriority w:val="99"/>
    <w:unhideWhenUsed/>
    <w:rsid w:val="00B0163B"/>
    <w:rPr>
      <w:color w:val="0563C1" w:themeColor="hyperlink"/>
      <w:u w:val="single"/>
    </w:rPr>
  </w:style>
  <w:style w:type="character" w:styleId="UnresolvedMention">
    <w:name w:val="Unresolved Mention"/>
    <w:basedOn w:val="DefaultParagraphFont"/>
    <w:uiPriority w:val="99"/>
    <w:semiHidden/>
    <w:unhideWhenUsed/>
    <w:rsid w:val="00B0163B"/>
    <w:rPr>
      <w:color w:val="605E5C"/>
      <w:shd w:val="clear" w:color="auto" w:fill="E1DFDD"/>
    </w:rPr>
  </w:style>
  <w:style w:type="paragraph" w:styleId="Title">
    <w:name w:val="Title"/>
    <w:basedOn w:val="Normal"/>
    <w:next w:val="Normal"/>
    <w:link w:val="TitleChar"/>
    <w:uiPriority w:val="10"/>
    <w:qFormat/>
    <w:rsid w:val="00A73086"/>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730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890224">
      <w:bodyDiv w:val="1"/>
      <w:marLeft w:val="0"/>
      <w:marRight w:val="0"/>
      <w:marTop w:val="0"/>
      <w:marBottom w:val="0"/>
      <w:divBdr>
        <w:top w:val="none" w:sz="0" w:space="0" w:color="auto"/>
        <w:left w:val="none" w:sz="0" w:space="0" w:color="auto"/>
        <w:bottom w:val="none" w:sz="0" w:space="0" w:color="auto"/>
        <w:right w:val="none" w:sz="0" w:space="0" w:color="auto"/>
      </w:divBdr>
    </w:div>
    <w:div w:id="9952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14</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Davidson</dc:creator>
  <cp:keywords/>
  <dc:description/>
  <cp:lastModifiedBy>Glenn Davidson</cp:lastModifiedBy>
  <cp:revision>20</cp:revision>
  <dcterms:created xsi:type="dcterms:W3CDTF">2020-11-11T23:30:00Z</dcterms:created>
  <dcterms:modified xsi:type="dcterms:W3CDTF">2020-11-14T08:41:00Z</dcterms:modified>
</cp:coreProperties>
</file>