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3633" w14:textId="76A1218B" w:rsidR="003D6A17" w:rsidRPr="00C27ADF" w:rsidRDefault="00F937BE" w:rsidP="003D6A17">
      <w:pPr>
        <w:pStyle w:val="Title"/>
      </w:pPr>
      <w:r>
        <w:t>Studying Covid-19 spread using a geography based cellular model</w:t>
      </w:r>
    </w:p>
    <w:p w14:paraId="07322CEE" w14:textId="4B4CABEF" w:rsidR="00371CFC" w:rsidRDefault="00371CFC" w:rsidP="006B25A2">
      <w:pPr>
        <w:pStyle w:val="NormalIndent"/>
        <w:ind w:firstLine="0"/>
      </w:pPr>
    </w:p>
    <w:p w14:paraId="576CCFE2" w14:textId="77777777" w:rsidR="005D27C5" w:rsidRPr="00C27ADF" w:rsidRDefault="005D27C5" w:rsidP="006B25A2">
      <w:pPr>
        <w:pStyle w:val="NormalIndent"/>
        <w:ind w:firstLine="0"/>
      </w:pPr>
    </w:p>
    <w:tbl>
      <w:tblPr>
        <w:tblW w:w="0" w:type="auto"/>
        <w:jc w:val="center"/>
        <w:tblLook w:val="01E0" w:firstRow="1" w:lastRow="1" w:firstColumn="1" w:lastColumn="1" w:noHBand="0" w:noVBand="0"/>
      </w:tblPr>
      <w:tblGrid>
        <w:gridCol w:w="9360"/>
      </w:tblGrid>
      <w:tr w:rsidR="00706EE1" w:rsidRPr="00C27ADF" w14:paraId="68D22B9D" w14:textId="77777777" w:rsidTr="007E411F">
        <w:trPr>
          <w:jc w:val="center"/>
        </w:trPr>
        <w:tc>
          <w:tcPr>
            <w:tcW w:w="9360" w:type="dxa"/>
          </w:tcPr>
          <w:p w14:paraId="7BE05963" w14:textId="66C46B94" w:rsidR="00706EE1" w:rsidRPr="00C27ADF" w:rsidRDefault="00A112D6" w:rsidP="007E411F">
            <w:pPr>
              <w:pStyle w:val="AuthorAddress"/>
            </w:pPr>
            <w:r w:rsidRPr="00C27ADF">
              <w:t>Glenn Davidson</w:t>
            </w:r>
          </w:p>
        </w:tc>
      </w:tr>
      <w:tr w:rsidR="00706EE1" w:rsidRPr="00C27ADF" w14:paraId="6E758BD9" w14:textId="77777777" w:rsidTr="007E411F">
        <w:trPr>
          <w:jc w:val="center"/>
        </w:trPr>
        <w:tc>
          <w:tcPr>
            <w:tcW w:w="9360" w:type="dxa"/>
          </w:tcPr>
          <w:p w14:paraId="61E02197" w14:textId="2D6C84BA" w:rsidR="00706EE1" w:rsidRPr="00C27ADF" w:rsidRDefault="00706EE1" w:rsidP="007E411F">
            <w:pPr>
              <w:pStyle w:val="AuthorAddress"/>
            </w:pPr>
            <w:r w:rsidRPr="00C27ADF">
              <w:t>Gabriel Wainer</w:t>
            </w:r>
          </w:p>
        </w:tc>
      </w:tr>
      <w:tr w:rsidR="00706EE1" w:rsidRPr="00C27ADF" w14:paraId="75EC5D51" w14:textId="77777777" w:rsidTr="007E411F">
        <w:trPr>
          <w:jc w:val="center"/>
        </w:trPr>
        <w:tc>
          <w:tcPr>
            <w:tcW w:w="9360" w:type="dxa"/>
          </w:tcPr>
          <w:p w14:paraId="3AE4C87E" w14:textId="77777777" w:rsidR="00706EE1" w:rsidRPr="00C27ADF" w:rsidRDefault="00706EE1" w:rsidP="007E411F">
            <w:pPr>
              <w:pStyle w:val="AuthorAddress"/>
            </w:pPr>
          </w:p>
        </w:tc>
      </w:tr>
      <w:tr w:rsidR="009B37C2" w:rsidRPr="00C27ADF" w14:paraId="305A1174" w14:textId="77777777" w:rsidTr="007E411F">
        <w:trPr>
          <w:jc w:val="center"/>
        </w:trPr>
        <w:tc>
          <w:tcPr>
            <w:tcW w:w="9360" w:type="dxa"/>
          </w:tcPr>
          <w:p w14:paraId="50E9B1E2" w14:textId="26BE85D7" w:rsidR="009B37C2" w:rsidRPr="00C27ADF" w:rsidRDefault="009B37C2" w:rsidP="007E411F">
            <w:pPr>
              <w:pStyle w:val="AuthorAddress"/>
            </w:pPr>
            <w:r w:rsidRPr="00C27ADF">
              <w:t>Department of Systems and Computer Engineering</w:t>
            </w:r>
          </w:p>
        </w:tc>
      </w:tr>
      <w:tr w:rsidR="00706EE1" w:rsidRPr="00C27ADF" w14:paraId="2601ED7B" w14:textId="77777777" w:rsidTr="007E411F">
        <w:trPr>
          <w:jc w:val="center"/>
        </w:trPr>
        <w:tc>
          <w:tcPr>
            <w:tcW w:w="9360" w:type="dxa"/>
          </w:tcPr>
          <w:p w14:paraId="07C4DA93" w14:textId="4F3F7C6C" w:rsidR="00706EE1" w:rsidRPr="00C27ADF" w:rsidRDefault="00706EE1" w:rsidP="007E411F">
            <w:pPr>
              <w:pStyle w:val="AuthorAddress"/>
            </w:pPr>
            <w:r w:rsidRPr="00C27ADF">
              <w:t>Carleton University</w:t>
            </w:r>
          </w:p>
        </w:tc>
      </w:tr>
      <w:tr w:rsidR="00706EE1" w:rsidRPr="00C27ADF" w14:paraId="2C4BF5A9" w14:textId="77777777" w:rsidTr="007E411F">
        <w:trPr>
          <w:jc w:val="center"/>
        </w:trPr>
        <w:tc>
          <w:tcPr>
            <w:tcW w:w="9360" w:type="dxa"/>
          </w:tcPr>
          <w:p w14:paraId="33004460" w14:textId="52533C86" w:rsidR="00706EE1" w:rsidRPr="00C27ADF" w:rsidRDefault="009D3DA5" w:rsidP="007E411F">
            <w:pPr>
              <w:pStyle w:val="AuthorAddress"/>
            </w:pPr>
            <w:r w:rsidRPr="00C27ADF">
              <w:t>1125 Colonel By Drive</w:t>
            </w:r>
          </w:p>
        </w:tc>
      </w:tr>
      <w:tr w:rsidR="00706EE1" w:rsidRPr="00C27ADF" w14:paraId="2807DB54" w14:textId="77777777" w:rsidTr="007E411F">
        <w:trPr>
          <w:jc w:val="center"/>
        </w:trPr>
        <w:tc>
          <w:tcPr>
            <w:tcW w:w="9360" w:type="dxa"/>
          </w:tcPr>
          <w:p w14:paraId="5C3994A1" w14:textId="393DEC05" w:rsidR="00706EE1" w:rsidRPr="00C27ADF" w:rsidRDefault="009D3DA5" w:rsidP="007E411F">
            <w:pPr>
              <w:pStyle w:val="AuthorAddress"/>
            </w:pPr>
            <w:r w:rsidRPr="00C27ADF">
              <w:t>Ottawa, ON K1S 5B6, CANADA</w:t>
            </w:r>
          </w:p>
        </w:tc>
      </w:tr>
    </w:tbl>
    <w:p w14:paraId="3BDB4792" w14:textId="046FE5B3" w:rsidR="00AB523D" w:rsidRDefault="00AB523D" w:rsidP="00AB523D">
      <w:pPr>
        <w:pStyle w:val="NormalIndent"/>
      </w:pPr>
    </w:p>
    <w:p w14:paraId="53CBBA46" w14:textId="49B5FCC0" w:rsidR="005D27C5" w:rsidRDefault="005D27C5" w:rsidP="00AB523D">
      <w:pPr>
        <w:pStyle w:val="NormalIndent"/>
      </w:pPr>
    </w:p>
    <w:p w14:paraId="65AE2C1D" w14:textId="77777777" w:rsidR="005D27C5" w:rsidRPr="00C27ADF" w:rsidRDefault="005D27C5" w:rsidP="00AB523D">
      <w:pPr>
        <w:pStyle w:val="NormalIndent"/>
      </w:pPr>
    </w:p>
    <w:p w14:paraId="66556F06" w14:textId="77308C2D" w:rsidR="003D6A17" w:rsidRPr="00C27ADF" w:rsidRDefault="003D6A17" w:rsidP="00730C42">
      <w:pPr>
        <w:pStyle w:val="Abstract"/>
      </w:pPr>
      <w:r w:rsidRPr="00C27ADF">
        <w:t>ABSTRACT</w:t>
      </w:r>
    </w:p>
    <w:p w14:paraId="7AFCFA5D" w14:textId="094CD66D" w:rsidR="00E57FFD" w:rsidRPr="00C27ADF" w:rsidRDefault="00065E29" w:rsidP="00065E29">
      <w:bookmarkStart w:id="0" w:name="_Hlk75941479"/>
      <w:r w:rsidRPr="00065E29">
        <w:t>The study of infectious disease model</w:t>
      </w:r>
      <w:r w:rsidR="00EB20C5">
        <w:t>s</w:t>
      </w:r>
      <w:r w:rsidRPr="00065E29">
        <w:t xml:space="preserve"> </w:t>
      </w:r>
      <w:r w:rsidR="006E4581">
        <w:t>has</w:t>
      </w:r>
      <w:r w:rsidRPr="00065E29">
        <w:t xml:space="preserve"> become increasingly important during the COVID-19 pandemic</w:t>
      </w:r>
      <w:r>
        <w:t xml:space="preserve">. The forecasting of disease spread </w:t>
      </w:r>
      <w:r w:rsidR="00CF2571">
        <w:t>using</w:t>
      </w:r>
      <w:r w:rsidR="00EB20C5">
        <w:t xml:space="preserve"> </w:t>
      </w:r>
      <w:r>
        <w:t>mathematical models has become a common practice by public health authorities</w:t>
      </w:r>
      <w:r w:rsidR="006E4581">
        <w:t>,</w:t>
      </w:r>
      <w:r w:rsidR="00EB20C5">
        <w:t xml:space="preserve"> </w:t>
      </w:r>
      <w:r>
        <w:t>assist</w:t>
      </w:r>
      <w:r w:rsidR="006E4581">
        <w:t>ing</w:t>
      </w:r>
      <w:r>
        <w:t xml:space="preserve"> in the creation of policies </w:t>
      </w:r>
      <w:r w:rsidR="006E4581">
        <w:t>to combat</w:t>
      </w:r>
      <w:r>
        <w:t xml:space="preserve"> the spread of </w:t>
      </w:r>
      <w:r w:rsidR="00627C7A">
        <w:t>COVID-19</w:t>
      </w:r>
      <w:r>
        <w:t>.</w:t>
      </w:r>
      <w:r w:rsidRPr="00065E29">
        <w:t xml:space="preserve"> </w:t>
      </w:r>
      <w:r w:rsidR="00E57FFD" w:rsidRPr="00C27ADF">
        <w:t xml:space="preserve">Common approaches to </w:t>
      </w:r>
      <w:r w:rsidR="004D3AAA">
        <w:t xml:space="preserve">the </w:t>
      </w:r>
      <w:r w:rsidR="00E57FFD" w:rsidRPr="00C27ADF">
        <w:t xml:space="preserve">modeling </w:t>
      </w:r>
      <w:r w:rsidR="004D3AAA">
        <w:t xml:space="preserve">of </w:t>
      </w:r>
      <w:r w:rsidR="00E57FFD" w:rsidRPr="00C27ADF">
        <w:t>infectious disease</w:t>
      </w:r>
      <w:r w:rsidR="00CF1C9F" w:rsidRPr="00C27ADF">
        <w:t>s</w:t>
      </w:r>
      <w:r w:rsidR="00E57FFD" w:rsidRPr="00C27ADF">
        <w:t xml:space="preserve"> include compartmental differential equation</w:t>
      </w:r>
      <w:r>
        <w:t>s</w:t>
      </w:r>
      <w:r w:rsidR="003678B3">
        <w:t xml:space="preserve"> </w:t>
      </w:r>
      <w:r w:rsidR="00E57FFD" w:rsidRPr="00C27ADF">
        <w:t>and Cellular Automata</w:t>
      </w:r>
      <w:r w:rsidR="00E32F3B" w:rsidRPr="00C27ADF">
        <w:t xml:space="preserve">, </w:t>
      </w:r>
      <w:r w:rsidR="00CF1C9F" w:rsidRPr="00C27ADF">
        <w:t>both of which</w:t>
      </w:r>
      <w:r w:rsidR="00E32F3B" w:rsidRPr="00C27ADF">
        <w:t xml:space="preserve"> </w:t>
      </w:r>
      <w:r>
        <w:t xml:space="preserve">do not easily model </w:t>
      </w:r>
      <w:r w:rsidR="004D3AAA">
        <w:t>the spatial dynamics of disease spread over unique geographical regions</w:t>
      </w:r>
      <w:r w:rsidR="00E32F3B" w:rsidRPr="00C27ADF">
        <w:t>. A geography</w:t>
      </w:r>
      <w:r w:rsidR="002220BE">
        <w:t>-</w:t>
      </w:r>
      <w:r w:rsidR="00E32F3B" w:rsidRPr="00C27ADF">
        <w:t xml:space="preserve">based </w:t>
      </w:r>
      <w:r w:rsidR="002220BE">
        <w:t xml:space="preserve">Cell-DEVS </w:t>
      </w:r>
      <w:r w:rsidR="00E32F3B" w:rsidRPr="00C27ADF">
        <w:t>approach to modelling pandemic</w:t>
      </w:r>
      <w:r w:rsidR="002220BE">
        <w:t>s</w:t>
      </w:r>
      <w:r w:rsidR="00E32F3B" w:rsidRPr="00C27ADF">
        <w:t xml:space="preserve"> is presented. </w:t>
      </w:r>
      <w:r w:rsidR="002220BE">
        <w:t xml:space="preserve">The compartmental </w:t>
      </w:r>
      <w:r w:rsidR="00E32F3B" w:rsidRPr="00C27ADF">
        <w:t>model presented considers additional factors such as movement restriction effects</w:t>
      </w:r>
      <w:r w:rsidR="005B24CB" w:rsidRPr="00C27ADF">
        <w:t xml:space="preserve">, disease incubation, population disobedience to </w:t>
      </w:r>
      <w:r w:rsidR="00CF1C9F" w:rsidRPr="00C27ADF">
        <w:t xml:space="preserve">public </w:t>
      </w:r>
      <w:r w:rsidR="005B24CB" w:rsidRPr="00C27ADF">
        <w:t xml:space="preserve">health </w:t>
      </w:r>
      <w:r w:rsidR="0034032A">
        <w:t>guidelines</w:t>
      </w:r>
      <w:r w:rsidR="005B24CB" w:rsidRPr="00C27ADF">
        <w:t xml:space="preserve">, and a dynamic fatality rate. The model offers deterministic predictions for any number of regions </w:t>
      </w:r>
      <w:r w:rsidR="00C27ADF" w:rsidRPr="00C27ADF">
        <w:t>simultaneously and</w:t>
      </w:r>
      <w:r w:rsidR="005B24CB" w:rsidRPr="00C27ADF">
        <w:t xml:space="preserve"> can be easily adapted to unique geographical areas.</w:t>
      </w:r>
    </w:p>
    <w:bookmarkEnd w:id="0"/>
    <w:p w14:paraId="38CC9EE2" w14:textId="1D68DC4A" w:rsidR="003D6A17" w:rsidRPr="00C27ADF" w:rsidRDefault="003D6A17" w:rsidP="00730C42">
      <w:pPr>
        <w:pStyle w:val="Heading1"/>
      </w:pPr>
      <w:r w:rsidRPr="00C27ADF">
        <w:t>INTRODUCTION</w:t>
      </w:r>
    </w:p>
    <w:p w14:paraId="2AF0DC2C" w14:textId="6EB18998" w:rsidR="00B32EBE" w:rsidRDefault="00B32EBE" w:rsidP="00671AB6">
      <w:r>
        <w:t>I</w:t>
      </w:r>
      <w:r w:rsidR="00671AB6" w:rsidRPr="00C27ADF">
        <w:t xml:space="preserve">n December 2019, a novel coronavirus named SARS-COV-2 emerged and became a global pandemic over the span of one month. Actions were taken by governments to restrict international travel and encourage the social isolation </w:t>
      </w:r>
      <w:r w:rsidR="004D3AAA">
        <w:t>of citizens</w:t>
      </w:r>
      <w:r w:rsidR="00671AB6" w:rsidRPr="00C27ADF">
        <w:t>, but all precautions proved insufficient</w:t>
      </w:r>
      <w:r w:rsidR="0034032A">
        <w:t xml:space="preserve"> </w:t>
      </w:r>
      <w:r w:rsidR="0029573B">
        <w:t>to</w:t>
      </w:r>
      <w:r w:rsidR="0034032A">
        <w:t xml:space="preserve"> prevent the pandemic. </w:t>
      </w:r>
      <w:r w:rsidR="00671AB6" w:rsidRPr="00C27ADF">
        <w:t xml:space="preserve">The cumulative global fatality count due to COVID-19 infection exceeds 3.1 million people </w:t>
      </w:r>
      <w:r>
        <w:t>as of May 2021</w:t>
      </w:r>
      <w:r w:rsidR="00671AB6" w:rsidRPr="00C27ADF">
        <w:t xml:space="preserve"> </w:t>
      </w:r>
      <w:r w:rsidR="00EA52D4" w:rsidRPr="00C27ADF">
        <w:t>(Johns Hopkins Coronavirus Resource Center 2021)</w:t>
      </w:r>
      <w:r w:rsidR="00671AB6" w:rsidRPr="00C27ADF">
        <w:t xml:space="preserve">. </w:t>
      </w:r>
    </w:p>
    <w:p w14:paraId="5C8FEF64" w14:textId="1CEC8EBC" w:rsidR="007D498A" w:rsidRDefault="00B32EBE" w:rsidP="007D498A">
      <w:r>
        <w:tab/>
      </w:r>
      <w:r w:rsidR="00671AB6" w:rsidRPr="00C27ADF">
        <w:t xml:space="preserve">To forecast and prevent the spread of infectious diseases, organizations and governments </w:t>
      </w:r>
      <w:r>
        <w:t xml:space="preserve">use </w:t>
      </w:r>
      <w:r w:rsidRPr="00C27ADF">
        <w:t xml:space="preserve">mathematical models </w:t>
      </w:r>
      <w:r w:rsidR="00671AB6" w:rsidRPr="00C27ADF">
        <w:t xml:space="preserve">to make informed policy decisions. </w:t>
      </w:r>
      <w:r>
        <w:t xml:space="preserve">Such </w:t>
      </w:r>
      <w:r w:rsidR="00671AB6" w:rsidRPr="00C27ADF">
        <w:t>models have been used in the past to predict the spread of</w:t>
      </w:r>
      <w:r w:rsidR="004D3AAA">
        <w:t xml:space="preserve"> serious pathogens such as</w:t>
      </w:r>
      <w:r w:rsidR="00671AB6" w:rsidRPr="00C27ADF">
        <w:t xml:space="preserve"> Ebola and HIV</w:t>
      </w:r>
      <w:r w:rsidR="00EA52D4" w:rsidRPr="00C27ADF">
        <w:t xml:space="preserve"> (Rachah and Torres 2016; Djordjevic et al. 2018)</w:t>
      </w:r>
      <w:r w:rsidR="00671AB6" w:rsidRPr="00C27ADF">
        <w:t xml:space="preserve">. </w:t>
      </w:r>
      <w:r w:rsidR="0034032A">
        <w:t xml:space="preserve">One widely used </w:t>
      </w:r>
      <w:r>
        <w:t xml:space="preserve">method </w:t>
      </w:r>
      <w:r w:rsidR="00B67524" w:rsidRPr="00C27ADF">
        <w:t>of</w:t>
      </w:r>
      <w:r w:rsidR="00671AB6" w:rsidRPr="00C27ADF">
        <w:t xml:space="preserve"> modelling </w:t>
      </w:r>
      <w:r w:rsidR="00B67524" w:rsidRPr="00C27ADF">
        <w:t>infectious disease spread</w:t>
      </w:r>
      <w:r>
        <w:t xml:space="preserve"> is </w:t>
      </w:r>
      <w:r w:rsidR="0034032A">
        <w:t xml:space="preserve">the </w:t>
      </w:r>
      <w:r>
        <w:t xml:space="preserve">use </w:t>
      </w:r>
      <w:r w:rsidR="0034032A">
        <w:t xml:space="preserve">of </w:t>
      </w:r>
      <w:r>
        <w:t>c</w:t>
      </w:r>
      <w:r w:rsidRPr="00C27ADF">
        <w:t>ompartmental differential equation models</w:t>
      </w:r>
      <w:r w:rsidR="00671AB6" w:rsidRPr="00C27ADF">
        <w:t xml:space="preserve">, describing how individuals in different states of infection interact and influence one another. Often missing from </w:t>
      </w:r>
      <w:r w:rsidR="00B36F60">
        <w:t xml:space="preserve">this </w:t>
      </w:r>
      <w:r w:rsidR="00671AB6" w:rsidRPr="00C27ADF">
        <w:t xml:space="preserve">approach is the consideration of how populations are distributed over physical space, and how they travel between </w:t>
      </w:r>
      <w:r w:rsidR="0034032A">
        <w:t>geographical regions with unique characteristics</w:t>
      </w:r>
      <w:r w:rsidR="00671AB6" w:rsidRPr="00C27ADF">
        <w:t>.</w:t>
      </w:r>
      <w:r w:rsidR="00B36F60">
        <w:t xml:space="preserve"> </w:t>
      </w:r>
    </w:p>
    <w:p w14:paraId="581F0440" w14:textId="77777777" w:rsidR="007D498A" w:rsidRDefault="007D498A" w:rsidP="007D498A">
      <w:r>
        <w:t>To investigate the spatial dynamics of disease spread, Cellular Automata (CA) models have been used to</w:t>
      </w:r>
    </w:p>
    <w:p w14:paraId="7915B1C9" w14:textId="5ABCAFEA" w:rsidR="00671AB6" w:rsidRPr="00C27ADF" w:rsidRDefault="007D498A" w:rsidP="007D498A">
      <w:r>
        <w:t>divide physical space into a cellular representation</w:t>
      </w:r>
      <w:r w:rsidR="004D3AAA">
        <w:t>,</w:t>
      </w:r>
      <w:r>
        <w:t xml:space="preserve"> with rules of interaction between neighboring cells.</w:t>
      </w:r>
      <w:r w:rsidR="00671AB6" w:rsidRPr="00C27ADF">
        <w:t xml:space="preserve"> This division is traditionally a </w:t>
      </w:r>
      <w:r w:rsidR="00B36F60">
        <w:t xml:space="preserve">2D </w:t>
      </w:r>
      <w:r w:rsidR="00671AB6" w:rsidRPr="00C27ADF">
        <w:t xml:space="preserve">uniform square grid, where cells are related to one another in a uniform neighborhood pattern. </w:t>
      </w:r>
      <w:r w:rsidR="00C27ADF" w:rsidRPr="00C27ADF">
        <w:t>However,</w:t>
      </w:r>
      <w:r w:rsidR="00671AB6" w:rsidRPr="00C27ADF">
        <w:t xml:space="preserve"> the geography in which populations reside is rarely uniform, </w:t>
      </w:r>
      <w:r w:rsidR="00B67524" w:rsidRPr="00C27ADF">
        <w:t>contradictory to the use of</w:t>
      </w:r>
      <w:r w:rsidR="00671AB6" w:rsidRPr="00C27ADF">
        <w:t xml:space="preserve"> regular neighborhood patterns</w:t>
      </w:r>
      <w:r w:rsidR="00B67524" w:rsidRPr="00C27ADF">
        <w:t xml:space="preserve"> in</w:t>
      </w:r>
      <w:r>
        <w:t xml:space="preserve"> traditional</w:t>
      </w:r>
      <w:r w:rsidR="00B67524" w:rsidRPr="00C27ADF">
        <w:t xml:space="preserve"> CA</w:t>
      </w:r>
      <w:r w:rsidR="00671AB6" w:rsidRPr="00C27ADF">
        <w:t>.</w:t>
      </w:r>
    </w:p>
    <w:p w14:paraId="5AD7B7DB" w14:textId="13B585DE" w:rsidR="00D85943" w:rsidRDefault="00671AB6" w:rsidP="00671AB6">
      <w:r w:rsidRPr="00C27ADF">
        <w:tab/>
      </w:r>
      <w:r w:rsidR="00C50565">
        <w:t xml:space="preserve">Considering these issues, </w:t>
      </w:r>
      <w:r w:rsidRPr="00C27ADF">
        <w:t>we define</w:t>
      </w:r>
      <w:r w:rsidR="00C50565">
        <w:t>d</w:t>
      </w:r>
      <w:r w:rsidRPr="00C27ADF">
        <w:t xml:space="preserve"> a Cell-DEVS COVID-19 model to predict the spread of COVID-19 in distinct geographical areas </w:t>
      </w:r>
      <w:r w:rsidR="00C27ADF" w:rsidRPr="00C27ADF">
        <w:t>using</w:t>
      </w:r>
      <w:r w:rsidRPr="00C27ADF">
        <w:t xml:space="preserve"> </w:t>
      </w:r>
      <w:r w:rsidR="00C50565">
        <w:t xml:space="preserve">a </w:t>
      </w:r>
      <w:r w:rsidRPr="00C27ADF">
        <w:t>geography</w:t>
      </w:r>
      <w:r w:rsidR="00C50565">
        <w:t>-</w:t>
      </w:r>
      <w:r w:rsidRPr="00C27ADF">
        <w:t xml:space="preserve">based </w:t>
      </w:r>
      <w:r w:rsidR="00C50565">
        <w:t>model</w:t>
      </w:r>
      <w:r w:rsidRPr="00C27ADF">
        <w:t xml:space="preserve">. Cellular approaches to the modelling of geographical areas have been studied, but few models consider the </w:t>
      </w:r>
      <w:r w:rsidR="00FB5BED">
        <w:t>non-uniform</w:t>
      </w:r>
      <w:r w:rsidR="00FB5BED" w:rsidRPr="00C27ADF">
        <w:t xml:space="preserve"> </w:t>
      </w:r>
      <w:r w:rsidR="00FB5BED">
        <w:t>relation</w:t>
      </w:r>
      <w:r w:rsidR="00FB5BED" w:rsidRPr="00C27ADF">
        <w:t xml:space="preserve"> </w:t>
      </w:r>
      <w:r w:rsidRPr="00C27ADF">
        <w:t xml:space="preserve">between geographical areas, and even fewer have applied cellular geography in modelling of disease spread </w:t>
      </w:r>
      <w:r w:rsidR="00EA52D4" w:rsidRPr="00C27ADF">
        <w:t xml:space="preserve">(Zhong </w:t>
      </w:r>
      <w:r w:rsidR="00EA52D4" w:rsidRPr="00C27ADF">
        <w:lastRenderedPageBreak/>
        <w:t>et al. 2009)</w:t>
      </w:r>
      <w:r w:rsidRPr="00C27ADF">
        <w:t>.</w:t>
      </w:r>
      <w:r w:rsidR="00C50565">
        <w:t xml:space="preserve"> </w:t>
      </w:r>
      <w:r w:rsidRPr="00C27ADF">
        <w:t xml:space="preserve">Section 2 gives the necessary background information of the model. Section 3 presents </w:t>
      </w:r>
      <w:r w:rsidR="00C50565">
        <w:t xml:space="preserve">a </w:t>
      </w:r>
      <w:r w:rsidRPr="00C27ADF">
        <w:t xml:space="preserve">formal model definition of the Geographical SEIRD COVID-19 </w:t>
      </w:r>
      <w:r w:rsidR="00C27ADF" w:rsidRPr="00C27ADF">
        <w:t>model and</w:t>
      </w:r>
      <w:r w:rsidRPr="00C27ADF">
        <w:t xml:space="preserve"> </w:t>
      </w:r>
      <w:r w:rsidR="00B67524" w:rsidRPr="00C27ADF">
        <w:t>provides a description of the</w:t>
      </w:r>
      <w:r w:rsidRPr="00C27ADF">
        <w:t xml:space="preserve"> Cadmium Cell-DEVS implementation of the model. Section 4 describes how the geography of Ontario was used to simulate the model, and how COVID-19 case data from the Public Health Units of Ontario were used to calibrate the model’s parameters.</w:t>
      </w:r>
    </w:p>
    <w:p w14:paraId="05BB23CA" w14:textId="77777777" w:rsidR="00FB5BED" w:rsidRPr="00FB5BED" w:rsidRDefault="00FB5BED" w:rsidP="00BD56FC">
      <w:pPr>
        <w:pStyle w:val="NormalIndent"/>
      </w:pPr>
    </w:p>
    <w:p w14:paraId="249B707C" w14:textId="5A21976C" w:rsidR="00B85A0C" w:rsidRPr="00C27ADF" w:rsidRDefault="000A4D07" w:rsidP="009E2689">
      <w:pPr>
        <w:pStyle w:val="Heading1"/>
        <w:spacing w:before="0"/>
      </w:pPr>
      <w:r w:rsidRPr="00C27ADF">
        <w:t>Background</w:t>
      </w:r>
    </w:p>
    <w:p w14:paraId="0172349E" w14:textId="5435C4D7" w:rsidR="005C6A9B" w:rsidRPr="00C27ADF" w:rsidRDefault="00197CDA" w:rsidP="00671AB6">
      <w:pPr>
        <w:pStyle w:val="NormalIndent"/>
        <w:ind w:firstLine="0"/>
      </w:pPr>
      <w:r>
        <w:t>M</w:t>
      </w:r>
      <w:r w:rsidR="00671AB6" w:rsidRPr="00C27ADF">
        <w:t>athematical disease models date back to the 17th century, where Bernoulli published the first</w:t>
      </w:r>
      <w:r w:rsidR="002C6446">
        <w:t xml:space="preserve"> formal disease spread</w:t>
      </w:r>
      <w:r w:rsidR="00671AB6" w:rsidRPr="00C27ADF">
        <w:t xml:space="preserve"> model </w:t>
      </w:r>
      <w:r w:rsidR="004D3AAA">
        <w:t xml:space="preserve">which </w:t>
      </w:r>
      <w:r w:rsidR="002C6446">
        <w:t>assess</w:t>
      </w:r>
      <w:r w:rsidR="004D3AAA">
        <w:t>ed</w:t>
      </w:r>
      <w:r w:rsidR="002C6446">
        <w:t xml:space="preserve"> the effect that variolation to smallpox could have on average life expectancy</w:t>
      </w:r>
      <w:r w:rsidR="003678B3">
        <w:t xml:space="preserve"> </w:t>
      </w:r>
      <w:r w:rsidR="0029573B">
        <w:t>in France.</w:t>
      </w:r>
      <w:r w:rsidR="004D3AAA">
        <w:t xml:space="preserve"> </w:t>
      </w:r>
      <w:r w:rsidR="00C847EC" w:rsidRPr="00C27ADF">
        <w:t>(Dietz 2002)</w:t>
      </w:r>
      <w:r w:rsidR="00671AB6" w:rsidRPr="00C27ADF">
        <w:t>. In 1927</w:t>
      </w:r>
      <w:r w:rsidR="00C50565">
        <w:t xml:space="preserve"> </w:t>
      </w:r>
      <w:r w:rsidR="00C50565" w:rsidRPr="00C27ADF">
        <w:t>(Kermack et al. 1927)</w:t>
      </w:r>
      <w:r w:rsidR="00671AB6" w:rsidRPr="00C27ADF">
        <w:t xml:space="preserve"> defined the Susceptible, Infected, and Recovered (SIR) model using differential equations. </w:t>
      </w:r>
      <w:r w:rsidR="00C50565">
        <w:t xml:space="preserve">This </w:t>
      </w:r>
      <w:r w:rsidR="00671AB6" w:rsidRPr="00C27ADF">
        <w:t xml:space="preserve">model remains the basis of many infectious disease </w:t>
      </w:r>
      <w:r w:rsidR="00B67524" w:rsidRPr="00C27ADF">
        <w:t xml:space="preserve">spread </w:t>
      </w:r>
      <w:r w:rsidR="00671AB6" w:rsidRPr="00C27ADF">
        <w:t xml:space="preserve">models used </w:t>
      </w:r>
      <w:r w:rsidR="00C50565">
        <w:t xml:space="preserve">at </w:t>
      </w:r>
      <w:r w:rsidR="00671AB6" w:rsidRPr="00C27ADF">
        <w:t xml:space="preserve">present because of its simplicity and success in describing the spread of disease. The model presented in this paper is </w:t>
      </w:r>
      <w:r w:rsidR="00C27ADF" w:rsidRPr="00C27ADF">
        <w:t>an</w:t>
      </w:r>
      <w:r w:rsidR="00671AB6" w:rsidRPr="00C27ADF">
        <w:t xml:space="preserve"> SIR based model.</w:t>
      </w:r>
    </w:p>
    <w:p w14:paraId="1B3F778A" w14:textId="5BB6F1D8" w:rsidR="00671AB6" w:rsidRPr="00C27ADF" w:rsidRDefault="00671AB6" w:rsidP="00671AB6">
      <w:pPr>
        <w:pStyle w:val="Heading2"/>
      </w:pPr>
      <w:r w:rsidRPr="00C27ADF">
        <w:t>SIR Models</w:t>
      </w:r>
    </w:p>
    <w:p w14:paraId="2D6C4D89" w14:textId="488859ED" w:rsidR="00A112D6" w:rsidRDefault="00671AB6" w:rsidP="00BD4EEE">
      <w:pPr>
        <w:pStyle w:val="NormalIndent"/>
        <w:ind w:firstLine="0"/>
      </w:pPr>
      <w:r w:rsidRPr="00C27ADF">
        <w:t xml:space="preserve">The SIR model divides each member of a population into one of three categories: Susceptible (S), Infected (I), and Recovered (R), and uses ordinary differential equations to describe how </w:t>
      </w:r>
      <w:r w:rsidR="00BD4EEE" w:rsidRPr="00C27ADF">
        <w:t xml:space="preserve">individuals transition </w:t>
      </w:r>
      <w:r w:rsidRPr="00C27ADF">
        <w:t xml:space="preserve">between categories. Susceptible people are vulnerable to the </w:t>
      </w:r>
      <w:r w:rsidR="00CF2571" w:rsidRPr="00C27ADF">
        <w:t>pathogen</w:t>
      </w:r>
      <w:r w:rsidR="00CF2571">
        <w:t xml:space="preserve"> and</w:t>
      </w:r>
      <w:r w:rsidRPr="00C27ADF">
        <w:t xml:space="preserve"> will become infected if they have sufficient contact with infected people</w:t>
      </w:r>
      <w:r w:rsidR="00CD12F2">
        <w:t>.</w:t>
      </w:r>
      <w:r w:rsidR="00197CDA">
        <w:t xml:space="preserve"> </w:t>
      </w:r>
      <w:r w:rsidR="00CD12F2">
        <w:t xml:space="preserve">Every member of the population is assumed to have a constant rate of </w:t>
      </w:r>
      <w:r w:rsidRPr="00C27ADF">
        <w:t>daily contacts</w:t>
      </w:r>
      <w:r w:rsidR="00CD12F2">
        <w:t xml:space="preserve"> with other people of any infection category</w:t>
      </w:r>
      <w:r w:rsidRPr="00C27ADF">
        <w:t xml:space="preserve"> </w:t>
      </w:r>
      <w:r w:rsidR="00CD12F2">
        <w:t xml:space="preserve">which are sufficient to spread disease, following the </w:t>
      </w:r>
      <w:r w:rsidRPr="00C27ADF">
        <w:t xml:space="preserve">virulence rate of the disease (λ). Infected people have a certain probability of </w:t>
      </w:r>
      <w:r w:rsidR="00197CDA">
        <w:t xml:space="preserve">recovering </w:t>
      </w:r>
      <w:r w:rsidRPr="00C27ADF">
        <w:t xml:space="preserve">each day, defined as the recovery rate (γ). Recovered people have overcome the disease, are no longer infectious, and have </w:t>
      </w:r>
      <w:r w:rsidR="002C6446">
        <w:t>permanent immunity</w:t>
      </w:r>
      <w:r w:rsidRPr="00C27ADF">
        <w:t>. A set of differential equations can be derived to describe how a population’s daily interactions cause infection and immunity to disease over time:</w:t>
      </w:r>
      <w:r w:rsidR="00313B0E" w:rsidRPr="00C27ADF">
        <w:t xml:space="preserve"> </w:t>
      </w:r>
    </w:p>
    <w:p w14:paraId="31FD921B" w14:textId="77777777" w:rsidR="005F21C9" w:rsidRPr="00C27ADF" w:rsidRDefault="005F21C9" w:rsidP="00BD4EEE">
      <w:pPr>
        <w:pStyle w:val="NormalIndent"/>
        <w:ind w:firstLine="0"/>
      </w:pPr>
    </w:p>
    <w:p w14:paraId="7C91D1DD" w14:textId="1B0565FA" w:rsidR="005D27C5" w:rsidRDefault="00DD3A91" w:rsidP="002220BE">
      <w:pPr>
        <w:pStyle w:val="FigureContent"/>
        <w:spacing w:before="0"/>
        <w:jc w:val="right"/>
        <w:rPr>
          <w:lang w:val="en-US"/>
        </w:rPr>
      </w:pPr>
      <m:oMath>
        <m:d>
          <m:dPr>
            <m:begChr m:val="{"/>
            <m:endChr m:val=""/>
            <m:ctrlPr>
              <w:rPr>
                <w:rFonts w:ascii="Cambria Math" w:hAnsi="Cambria Math"/>
                <w:szCs w:val="22"/>
                <w:lang w:val="en-US"/>
              </w:rPr>
            </m:ctrlPr>
          </m:dPr>
          <m:e>
            <m:m>
              <m:mPr>
                <m:mcs>
                  <m:mc>
                    <m:mcPr>
                      <m:count m:val="2"/>
                      <m:mcJc m:val="center"/>
                    </m:mcPr>
                  </m:mc>
                </m:mcs>
                <m:ctrlPr>
                  <w:rPr>
                    <w:rFonts w:ascii="Cambria Math" w:hAnsi="Cambria Math"/>
                    <w:szCs w:val="22"/>
                    <w:lang w:val="en-US"/>
                  </w:rPr>
                </m:ctrlPr>
              </m:mPr>
              <m:mr>
                <m:e>
                  <m:r>
                    <w:rPr>
                      <w:rFonts w:ascii="Cambria Math" w:hAnsi="Cambria Math"/>
                      <w:szCs w:val="22"/>
                      <w:lang w:val="en-US"/>
                    </w:rPr>
                    <m:t>S</m:t>
                  </m:r>
                  <m:r>
                    <m:rPr>
                      <m:sty m:val="p"/>
                    </m:rPr>
                    <w:rPr>
                      <w:rFonts w:ascii="Cambria Math" w:hAnsi="Cambria Math"/>
                      <w:szCs w:val="22"/>
                      <w:lang w:val="en-US"/>
                    </w:rPr>
                    <m:t>=</m:t>
                  </m:r>
                  <m:r>
                    <w:rPr>
                      <w:rFonts w:ascii="Cambria Math" w:hAnsi="Cambria Math"/>
                      <w:szCs w:val="22"/>
                      <w:lang w:val="en-US"/>
                    </w:rPr>
                    <m:t>S</m:t>
                  </m:r>
                  <m:d>
                    <m:dPr>
                      <m:ctrlPr>
                        <w:rPr>
                          <w:rFonts w:ascii="Cambria Math" w:hAnsi="Cambria Math"/>
                          <w:szCs w:val="22"/>
                          <w:lang w:val="en-US"/>
                        </w:rPr>
                      </m:ctrlPr>
                    </m:dPr>
                    <m:e>
                      <m:r>
                        <w:rPr>
                          <w:rFonts w:ascii="Cambria Math" w:hAnsi="Cambria Math"/>
                          <w:szCs w:val="22"/>
                          <w:lang w:val="en-US"/>
                        </w:rPr>
                        <m:t>t</m:t>
                      </m:r>
                    </m:e>
                  </m:d>
                </m:e>
                <m:e>
                  <m:r>
                    <w:rPr>
                      <w:rFonts w:ascii="Cambria Math" w:hAnsi="Cambria Math"/>
                      <w:szCs w:val="22"/>
                      <w:lang w:val="en-US"/>
                    </w:rPr>
                    <m:t>s</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f>
                    <m:fPr>
                      <m:ctrlPr>
                        <w:rPr>
                          <w:rFonts w:ascii="Cambria Math" w:hAnsi="Cambria Math"/>
                          <w:szCs w:val="22"/>
                          <w:lang w:val="en-US"/>
                        </w:rPr>
                      </m:ctrlPr>
                    </m:fPr>
                    <m:num>
                      <m:r>
                        <w:rPr>
                          <w:rFonts w:ascii="Cambria Math" w:hAnsi="Cambria Math"/>
                          <w:szCs w:val="22"/>
                          <w:lang w:val="en-US"/>
                        </w:rPr>
                        <m:t>S</m:t>
                      </m:r>
                      <m:d>
                        <m:dPr>
                          <m:ctrlPr>
                            <w:rPr>
                              <w:rFonts w:ascii="Cambria Math" w:hAnsi="Cambria Math"/>
                              <w:szCs w:val="22"/>
                              <w:lang w:val="en-US"/>
                            </w:rPr>
                          </m:ctrlPr>
                        </m:dPr>
                        <m:e>
                          <m:r>
                            <w:rPr>
                              <w:rFonts w:ascii="Cambria Math" w:hAnsi="Cambria Math"/>
                              <w:szCs w:val="22"/>
                              <w:lang w:val="en-US"/>
                            </w:rPr>
                            <m:t>t</m:t>
                          </m:r>
                        </m:e>
                      </m:d>
                    </m:num>
                    <m:den>
                      <m:r>
                        <w:rPr>
                          <w:rFonts w:ascii="Cambria Math" w:hAnsi="Cambria Math"/>
                          <w:szCs w:val="22"/>
                          <w:lang w:val="en-US"/>
                        </w:rPr>
                        <m:t>N</m:t>
                      </m:r>
                    </m:den>
                  </m:f>
                </m:e>
              </m:mr>
              <m:mr>
                <m:e>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t</m:t>
                  </m:r>
                  <m:r>
                    <m:rPr>
                      <m:sty m:val="p"/>
                    </m:rPr>
                    <w:rPr>
                      <w:rFonts w:ascii="Cambria Math" w:hAnsi="Cambria Math"/>
                      <w:szCs w:val="22"/>
                      <w:lang w:val="en-US"/>
                    </w:rPr>
                    <m:t>)</m:t>
                  </m:r>
                </m:e>
                <m:e>
                  <m:r>
                    <w:rPr>
                      <w:rFonts w:ascii="Cambria Math" w:hAnsi="Cambria Math"/>
                      <w:szCs w:val="22"/>
                      <w:lang w:val="en-US"/>
                    </w:rPr>
                    <m:t>i</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f>
                    <m:fPr>
                      <m:ctrlPr>
                        <w:rPr>
                          <w:rFonts w:ascii="Cambria Math" w:hAnsi="Cambria Math"/>
                          <w:szCs w:val="22"/>
                          <w:lang w:val="en-US"/>
                        </w:rPr>
                      </m:ctrlPr>
                    </m:fPr>
                    <m:num>
                      <m:r>
                        <w:rPr>
                          <w:rFonts w:ascii="Cambria Math" w:hAnsi="Cambria Math"/>
                          <w:szCs w:val="22"/>
                          <w:lang w:val="en-US"/>
                        </w:rPr>
                        <m:t>I</m:t>
                      </m:r>
                      <m:d>
                        <m:dPr>
                          <m:ctrlPr>
                            <w:rPr>
                              <w:rFonts w:ascii="Cambria Math" w:hAnsi="Cambria Math"/>
                              <w:szCs w:val="22"/>
                              <w:lang w:val="en-US"/>
                            </w:rPr>
                          </m:ctrlPr>
                        </m:dPr>
                        <m:e>
                          <m:r>
                            <w:rPr>
                              <w:rFonts w:ascii="Cambria Math" w:hAnsi="Cambria Math"/>
                              <w:szCs w:val="22"/>
                              <w:lang w:val="en-US"/>
                            </w:rPr>
                            <m:t>t</m:t>
                          </m:r>
                        </m:e>
                      </m:d>
                    </m:num>
                    <m:den>
                      <m:r>
                        <w:rPr>
                          <w:rFonts w:ascii="Cambria Math" w:hAnsi="Cambria Math"/>
                          <w:szCs w:val="22"/>
                          <w:lang w:val="en-US"/>
                        </w:rPr>
                        <m:t>N</m:t>
                      </m:r>
                    </m:den>
                  </m:f>
                </m:e>
              </m:mr>
              <m:mr>
                <m:e>
                  <m:r>
                    <w:rPr>
                      <w:rFonts w:ascii="Cambria Math" w:hAnsi="Cambria Math"/>
                      <w:szCs w:val="22"/>
                      <w:lang w:val="en-US"/>
                    </w:rPr>
                    <m:t>R</m:t>
                  </m:r>
                  <m:r>
                    <m:rPr>
                      <m:sty m:val="p"/>
                    </m:rPr>
                    <w:rPr>
                      <w:rFonts w:ascii="Cambria Math" w:hAnsi="Cambria Math"/>
                      <w:szCs w:val="22"/>
                      <w:lang w:val="en-US"/>
                    </w:rPr>
                    <m:t>=</m:t>
                  </m:r>
                  <m:r>
                    <w:rPr>
                      <w:rFonts w:ascii="Cambria Math" w:hAnsi="Cambria Math"/>
                      <w:szCs w:val="22"/>
                      <w:lang w:val="en-US"/>
                    </w:rPr>
                    <m:t>R</m:t>
                  </m:r>
                  <m:r>
                    <m:rPr>
                      <m:sty m:val="p"/>
                    </m:rPr>
                    <w:rPr>
                      <w:rFonts w:ascii="Cambria Math" w:hAnsi="Cambria Math"/>
                      <w:szCs w:val="22"/>
                      <w:lang w:val="en-US"/>
                    </w:rPr>
                    <m:t>(</m:t>
                  </m:r>
                  <m:r>
                    <w:rPr>
                      <w:rFonts w:ascii="Cambria Math" w:hAnsi="Cambria Math"/>
                      <w:szCs w:val="22"/>
                      <w:lang w:val="en-US"/>
                    </w:rPr>
                    <m:t>t</m:t>
                  </m:r>
                  <m:r>
                    <m:rPr>
                      <m:sty m:val="p"/>
                    </m:rPr>
                    <w:rPr>
                      <w:rFonts w:ascii="Cambria Math" w:hAnsi="Cambria Math"/>
                      <w:szCs w:val="22"/>
                      <w:lang w:val="en-US"/>
                    </w:rPr>
                    <m:t>)</m:t>
                  </m:r>
                </m:e>
                <m:e>
                  <m:r>
                    <w:rPr>
                      <w:rFonts w:ascii="Cambria Math" w:hAnsi="Cambria Math"/>
                      <w:szCs w:val="22"/>
                      <w:lang w:val="en-US"/>
                    </w:rPr>
                    <m:t>r</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f>
                    <m:fPr>
                      <m:ctrlPr>
                        <w:rPr>
                          <w:rFonts w:ascii="Cambria Math" w:hAnsi="Cambria Math"/>
                          <w:szCs w:val="22"/>
                          <w:lang w:val="en-US"/>
                        </w:rPr>
                      </m:ctrlPr>
                    </m:fPr>
                    <m:num>
                      <m:r>
                        <w:rPr>
                          <w:rFonts w:ascii="Cambria Math" w:hAnsi="Cambria Math"/>
                          <w:szCs w:val="22"/>
                          <w:lang w:val="en-US"/>
                        </w:rPr>
                        <m:t>R</m:t>
                      </m:r>
                      <m:d>
                        <m:dPr>
                          <m:ctrlPr>
                            <w:rPr>
                              <w:rFonts w:ascii="Cambria Math" w:hAnsi="Cambria Math"/>
                              <w:szCs w:val="22"/>
                              <w:lang w:val="en-US"/>
                            </w:rPr>
                          </m:ctrlPr>
                        </m:dPr>
                        <m:e>
                          <m:r>
                            <w:rPr>
                              <w:rFonts w:ascii="Cambria Math" w:hAnsi="Cambria Math"/>
                              <w:szCs w:val="22"/>
                              <w:lang w:val="en-US"/>
                            </w:rPr>
                            <m:t>t</m:t>
                          </m:r>
                        </m:e>
                      </m:d>
                    </m:num>
                    <m:den>
                      <m:r>
                        <w:rPr>
                          <w:rFonts w:ascii="Cambria Math" w:hAnsi="Cambria Math"/>
                          <w:szCs w:val="22"/>
                          <w:lang w:val="en-US"/>
                        </w:rPr>
                        <m:t>N</m:t>
                      </m:r>
                    </m:den>
                  </m:f>
                </m:e>
              </m:mr>
            </m:m>
          </m:e>
        </m:d>
      </m:oMath>
      <w:r w:rsidR="00BD4EEE" w:rsidRPr="00C27ADF">
        <w:rPr>
          <w:lang w:val="en-US"/>
        </w:rPr>
        <w:tab/>
      </w:r>
      <w:r w:rsidR="005D27C5">
        <w:rPr>
          <w:lang w:val="en-US"/>
        </w:rPr>
        <w:t xml:space="preserve">       </w:t>
      </w:r>
      <w:r w:rsidR="00BD4EEE" w:rsidRPr="00C27ADF">
        <w:rPr>
          <w:lang w:val="en-US"/>
        </w:rPr>
        <w:tab/>
      </w:r>
      <w:r w:rsidR="00BD4EEE" w:rsidRPr="00C27ADF">
        <w:rPr>
          <w:lang w:val="en-US"/>
        </w:rPr>
        <w:tab/>
      </w:r>
      <w:r w:rsidR="00BD4EEE" w:rsidRPr="00C27ADF">
        <w:rPr>
          <w:lang w:val="en-US"/>
        </w:rPr>
        <w:tab/>
      </w:r>
      <w:r w:rsidR="005D27C5">
        <w:rPr>
          <w:lang w:val="en-US"/>
        </w:rPr>
        <w:t xml:space="preserve">                                    </w:t>
      </w:r>
      <w:r w:rsidR="00BD4EEE" w:rsidRPr="00C27ADF">
        <w:rPr>
          <w:lang w:val="en-US"/>
        </w:rPr>
        <w:t>(</w:t>
      </w:r>
      <w:r w:rsidR="00BD4EEE" w:rsidRPr="00C27ADF">
        <w:rPr>
          <w:lang w:val="en-US"/>
        </w:rPr>
        <w:fldChar w:fldCharType="begin"/>
      </w:r>
      <w:r w:rsidR="00BD4EEE" w:rsidRPr="00C27ADF">
        <w:rPr>
          <w:lang w:val="en-US"/>
        </w:rPr>
        <w:instrText xml:space="preserve"> SEQ ( \* ARABIC </w:instrText>
      </w:r>
      <w:r w:rsidR="00BD4EEE" w:rsidRPr="00C27ADF">
        <w:rPr>
          <w:lang w:val="en-US"/>
        </w:rPr>
        <w:fldChar w:fldCharType="separate"/>
      </w:r>
      <w:r w:rsidR="00726ED5">
        <w:rPr>
          <w:lang w:val="en-US"/>
        </w:rPr>
        <w:t>1</w:t>
      </w:r>
      <w:r w:rsidR="00BD4EEE" w:rsidRPr="00C27ADF">
        <w:rPr>
          <w:lang w:val="en-US"/>
        </w:rPr>
        <w:fldChar w:fldCharType="end"/>
      </w:r>
      <w:r w:rsidR="00BD4EEE" w:rsidRPr="00C27ADF">
        <w:rPr>
          <w:lang w:val="en-US"/>
        </w:rPr>
        <w:t>)</w:t>
      </w:r>
    </w:p>
    <w:p w14:paraId="10FEB6FA" w14:textId="2C2C9935" w:rsidR="00671AB6" w:rsidRPr="00C27ADF" w:rsidRDefault="00DD3A91" w:rsidP="005D27C5">
      <w:pPr>
        <w:pStyle w:val="FigureContent"/>
        <w:spacing w:before="0"/>
        <w:jc w:val="right"/>
        <w:rPr>
          <w:lang w:val="en-US"/>
        </w:rPr>
      </w:pPr>
      <m:oMath>
        <m:d>
          <m:dPr>
            <m:begChr m:val="{"/>
            <m:endChr m:val=""/>
            <m:ctrlPr>
              <w:rPr>
                <w:rFonts w:ascii="Cambria Math" w:hAnsi="Cambria Math"/>
                <w:szCs w:val="22"/>
                <w:lang w:val="en-US"/>
              </w:rPr>
            </m:ctrlPr>
          </m:dPr>
          <m:e>
            <m:m>
              <m:mPr>
                <m:mcs>
                  <m:mc>
                    <m:mcPr>
                      <m:count m:val="1"/>
                      <m:mcJc m:val="center"/>
                    </m:mcPr>
                  </m:mc>
                </m:mcs>
                <m:ctrlPr>
                  <w:rPr>
                    <w:rFonts w:ascii="Cambria Math" w:hAnsi="Cambria Math"/>
                    <w:szCs w:val="22"/>
                    <w:lang w:val="en-US"/>
                  </w:rPr>
                </m:ctrlPr>
              </m:mPr>
              <m:mr>
                <m:e>
                  <m:f>
                    <m:fPr>
                      <m:ctrlPr>
                        <w:rPr>
                          <w:rFonts w:ascii="Cambria Math" w:hAnsi="Cambria Math"/>
                          <w:szCs w:val="22"/>
                          <w:lang w:val="en-US"/>
                        </w:rPr>
                      </m:ctrlPr>
                    </m:fPr>
                    <m:num>
                      <m:r>
                        <w:rPr>
                          <w:rFonts w:ascii="Cambria Math" w:hAnsi="Cambria Math"/>
                          <w:szCs w:val="22"/>
                          <w:lang w:val="en-US"/>
                        </w:rPr>
                        <m:t>ds</m:t>
                      </m:r>
                    </m:num>
                    <m:den>
                      <m:r>
                        <w:rPr>
                          <w:rFonts w:ascii="Cambria Math" w:hAnsi="Cambria Math"/>
                          <w:szCs w:val="22"/>
                          <w:lang w:val="en-US"/>
                        </w:rPr>
                        <m:t>dt</m:t>
                      </m:r>
                    </m:den>
                  </m:f>
                  <m:r>
                    <m:rPr>
                      <m:sty m:val="p"/>
                    </m:rPr>
                    <w:rPr>
                      <w:rFonts w:ascii="Cambria Math" w:hAnsi="Cambria Math"/>
                      <w:szCs w:val="22"/>
                      <w:lang w:val="en-US"/>
                    </w:rPr>
                    <m:t>=-</m:t>
                  </m:r>
                  <m:r>
                    <w:rPr>
                      <w:rFonts w:ascii="Cambria Math" w:hAnsi="Cambria Math"/>
                      <w:szCs w:val="22"/>
                      <w:lang w:val="en-US"/>
                    </w:rPr>
                    <m:t>λs</m:t>
                  </m:r>
                  <m:d>
                    <m:dPr>
                      <m:ctrlPr>
                        <w:rPr>
                          <w:rFonts w:ascii="Cambria Math" w:hAnsi="Cambria Math"/>
                          <w:szCs w:val="22"/>
                          <w:lang w:val="en-US"/>
                        </w:rPr>
                      </m:ctrlPr>
                    </m:dPr>
                    <m:e>
                      <m:r>
                        <w:rPr>
                          <w:rFonts w:ascii="Cambria Math" w:hAnsi="Cambria Math"/>
                          <w:szCs w:val="22"/>
                          <w:lang w:val="en-US"/>
                        </w:rPr>
                        <m:t>t</m:t>
                      </m:r>
                    </m:e>
                  </m:d>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t</m:t>
                  </m:r>
                  <m:r>
                    <m:rPr>
                      <m:sty m:val="p"/>
                    </m:rPr>
                    <w:rPr>
                      <w:rFonts w:ascii="Cambria Math" w:hAnsi="Cambria Math"/>
                      <w:szCs w:val="22"/>
                      <w:lang w:val="en-US"/>
                    </w:rPr>
                    <m:t>)</m:t>
                  </m:r>
                </m:e>
              </m:mr>
              <m:mr>
                <m:e>
                  <m:f>
                    <m:fPr>
                      <m:ctrlPr>
                        <w:rPr>
                          <w:rFonts w:ascii="Cambria Math" w:hAnsi="Cambria Math"/>
                          <w:szCs w:val="22"/>
                          <w:lang w:val="en-US"/>
                        </w:rPr>
                      </m:ctrlPr>
                    </m:fPr>
                    <m:num>
                      <m:r>
                        <w:rPr>
                          <w:rFonts w:ascii="Cambria Math" w:hAnsi="Cambria Math"/>
                          <w:szCs w:val="22"/>
                          <w:lang w:val="en-US"/>
                        </w:rPr>
                        <m:t>dr</m:t>
                      </m:r>
                    </m:num>
                    <m:den>
                      <m:r>
                        <w:rPr>
                          <w:rFonts w:ascii="Cambria Math" w:hAnsi="Cambria Math"/>
                          <w:szCs w:val="22"/>
                          <w:lang w:val="en-US"/>
                        </w:rPr>
                        <m:t>dt</m:t>
                      </m:r>
                    </m:den>
                  </m:f>
                  <m:r>
                    <m:rPr>
                      <m:sty m:val="p"/>
                    </m:rPr>
                    <w:rPr>
                      <w:rFonts w:ascii="Cambria Math" w:hAnsi="Cambria Math"/>
                      <w:szCs w:val="22"/>
                      <w:lang w:val="en-US"/>
                    </w:rPr>
                    <m:t>=</m:t>
                  </m:r>
                  <m:r>
                    <w:rPr>
                      <w:rFonts w:ascii="Cambria Math" w:hAnsi="Cambria Math"/>
                      <w:szCs w:val="22"/>
                      <w:lang w:val="en-US"/>
                    </w:rPr>
                    <m:t>γi</m:t>
                  </m:r>
                  <m:r>
                    <m:rPr>
                      <m:sty m:val="p"/>
                    </m:rPr>
                    <w:rPr>
                      <w:rFonts w:ascii="Cambria Math" w:hAnsi="Cambria Math"/>
                      <w:szCs w:val="22"/>
                      <w:lang w:val="en-US"/>
                    </w:rPr>
                    <m:t>(</m:t>
                  </m:r>
                  <m:r>
                    <w:rPr>
                      <w:rFonts w:ascii="Cambria Math" w:hAnsi="Cambria Math"/>
                      <w:szCs w:val="22"/>
                      <w:lang w:val="en-US"/>
                    </w:rPr>
                    <m:t>t</m:t>
                  </m:r>
                  <m:r>
                    <m:rPr>
                      <m:sty m:val="p"/>
                    </m:rPr>
                    <w:rPr>
                      <w:rFonts w:ascii="Cambria Math" w:hAnsi="Cambria Math"/>
                      <w:szCs w:val="22"/>
                      <w:lang w:val="en-US"/>
                    </w:rPr>
                    <m:t>)</m:t>
                  </m:r>
                </m:e>
              </m:mr>
              <m:mr>
                <m:e>
                  <m:r>
                    <m:rPr>
                      <m:sty m:val="p"/>
                    </m:rPr>
                    <w:rPr>
                      <w:rFonts w:ascii="Cambria Math" w:hAnsi="Cambria Math"/>
                      <w:szCs w:val="22"/>
                      <w:lang w:val="en-US"/>
                    </w:rPr>
                    <m:t xml:space="preserve"> </m:t>
                  </m:r>
                  <m:f>
                    <m:fPr>
                      <m:ctrlPr>
                        <w:rPr>
                          <w:rFonts w:ascii="Cambria Math" w:hAnsi="Cambria Math"/>
                          <w:szCs w:val="22"/>
                          <w:lang w:val="en-US"/>
                        </w:rPr>
                      </m:ctrlPr>
                    </m:fPr>
                    <m:num>
                      <m:r>
                        <w:rPr>
                          <w:rFonts w:ascii="Cambria Math" w:hAnsi="Cambria Math"/>
                          <w:szCs w:val="22"/>
                          <w:lang w:val="en-US"/>
                        </w:rPr>
                        <m:t>di</m:t>
                      </m:r>
                    </m:num>
                    <m:den>
                      <m:r>
                        <w:rPr>
                          <w:rFonts w:ascii="Cambria Math" w:hAnsi="Cambria Math"/>
                          <w:szCs w:val="22"/>
                          <w:lang w:val="en-US"/>
                        </w:rPr>
                        <m:t>dt</m:t>
                      </m:r>
                    </m:den>
                  </m:f>
                  <m:r>
                    <m:rPr>
                      <m:sty m:val="p"/>
                    </m:rPr>
                    <w:rPr>
                      <w:rFonts w:ascii="Cambria Math" w:hAnsi="Cambria Math"/>
                      <w:szCs w:val="22"/>
                      <w:lang w:val="en-US"/>
                    </w:rPr>
                    <m:t>=</m:t>
                  </m:r>
                  <m:r>
                    <w:rPr>
                      <w:rFonts w:ascii="Cambria Math" w:hAnsi="Cambria Math"/>
                      <w:szCs w:val="22"/>
                      <w:lang w:val="en-US"/>
                    </w:rPr>
                    <m:t>λs</m:t>
                  </m:r>
                  <m:d>
                    <m:dPr>
                      <m:ctrlPr>
                        <w:rPr>
                          <w:rFonts w:ascii="Cambria Math" w:hAnsi="Cambria Math"/>
                          <w:szCs w:val="22"/>
                          <w:lang w:val="en-US"/>
                        </w:rPr>
                      </m:ctrlPr>
                    </m:dPr>
                    <m:e>
                      <m:r>
                        <w:rPr>
                          <w:rFonts w:ascii="Cambria Math" w:hAnsi="Cambria Math"/>
                          <w:szCs w:val="22"/>
                          <w:lang w:val="en-US"/>
                        </w:rPr>
                        <m:t>t</m:t>
                      </m:r>
                    </m:e>
                  </m:d>
                  <m:r>
                    <w:rPr>
                      <w:rFonts w:ascii="Cambria Math" w:hAnsi="Cambria Math"/>
                      <w:szCs w:val="22"/>
                      <w:lang w:val="en-US"/>
                    </w:rPr>
                    <m:t>i</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r>
                    <w:rPr>
                      <w:rFonts w:ascii="Cambria Math" w:hAnsi="Cambria Math"/>
                      <w:szCs w:val="22"/>
                      <w:lang w:val="en-US"/>
                    </w:rPr>
                    <m:t>γi</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 xml:space="preserve"> </m:t>
                  </m:r>
                </m:e>
              </m:mr>
              <m:mr>
                <m:e>
                  <m:r>
                    <m:rPr>
                      <m:sty m:val="p"/>
                    </m:rPr>
                    <w:rPr>
                      <w:rFonts w:ascii="Cambria Math" w:hAnsi="Cambria Math"/>
                      <w:szCs w:val="22"/>
                      <w:lang w:val="en-US"/>
                    </w:rPr>
                    <m:t xml:space="preserve">  </m:t>
                  </m:r>
                  <m:r>
                    <w:rPr>
                      <w:rFonts w:ascii="Cambria Math" w:hAnsi="Cambria Math"/>
                      <w:szCs w:val="22"/>
                      <w:lang w:val="en-US"/>
                    </w:rPr>
                    <m:t>s</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r>
                    <w:rPr>
                      <w:rFonts w:ascii="Cambria Math" w:hAnsi="Cambria Math"/>
                      <w:szCs w:val="22"/>
                      <w:lang w:val="en-US"/>
                    </w:rPr>
                    <m:t>i</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m:t>
                  </m:r>
                  <m:r>
                    <w:rPr>
                      <w:rFonts w:ascii="Cambria Math" w:hAnsi="Cambria Math"/>
                      <w:szCs w:val="22"/>
                      <w:lang w:val="en-US"/>
                    </w:rPr>
                    <m:t>r</m:t>
                  </m:r>
                  <m:d>
                    <m:dPr>
                      <m:ctrlPr>
                        <w:rPr>
                          <w:rFonts w:ascii="Cambria Math" w:hAnsi="Cambria Math"/>
                          <w:szCs w:val="22"/>
                          <w:lang w:val="en-US"/>
                        </w:rPr>
                      </m:ctrlPr>
                    </m:dPr>
                    <m:e>
                      <m:r>
                        <w:rPr>
                          <w:rFonts w:ascii="Cambria Math" w:hAnsi="Cambria Math"/>
                          <w:szCs w:val="22"/>
                          <w:lang w:val="en-US"/>
                        </w:rPr>
                        <m:t>t</m:t>
                      </m:r>
                    </m:e>
                  </m:d>
                  <m:r>
                    <m:rPr>
                      <m:sty m:val="p"/>
                    </m:rPr>
                    <w:rPr>
                      <w:rFonts w:ascii="Cambria Math" w:hAnsi="Cambria Math"/>
                      <w:szCs w:val="22"/>
                      <w:lang w:val="en-US"/>
                    </w:rPr>
                    <m:t>=1</m:t>
                  </m:r>
                </m:e>
              </m:mr>
            </m:m>
          </m:e>
        </m:d>
      </m:oMath>
      <w:r w:rsidR="005D27C5" w:rsidRPr="00C27ADF">
        <w:rPr>
          <w:lang w:val="en-US"/>
        </w:rPr>
        <w:tab/>
      </w:r>
      <w:r w:rsidR="005D27C5" w:rsidRPr="00C27ADF">
        <w:rPr>
          <w:lang w:val="en-US"/>
        </w:rPr>
        <w:tab/>
      </w:r>
      <w:r w:rsidR="005D27C5" w:rsidRPr="00C27ADF">
        <w:rPr>
          <w:lang w:val="en-US"/>
        </w:rPr>
        <w:tab/>
      </w:r>
      <w:r w:rsidR="005D27C5">
        <w:rPr>
          <w:lang w:val="en-US"/>
        </w:rPr>
        <w:t xml:space="preserve">                                                 </w:t>
      </w:r>
      <w:r w:rsidR="005D27C5" w:rsidRPr="00C27ADF">
        <w:rPr>
          <w:lang w:val="en-US"/>
        </w:rPr>
        <w:t>(</w:t>
      </w:r>
      <w:r w:rsidR="005D27C5">
        <w:rPr>
          <w:lang w:val="en-US"/>
        </w:rPr>
        <w:t>2</w:t>
      </w:r>
      <w:r w:rsidR="005D27C5" w:rsidRPr="00C27ADF">
        <w:rPr>
          <w:lang w:val="en-US"/>
        </w:rPr>
        <w:t>)</w:t>
      </w:r>
    </w:p>
    <w:p w14:paraId="380A6E27" w14:textId="77777777" w:rsidR="005D27C5" w:rsidRDefault="005D27C5" w:rsidP="00671AB6">
      <w:pPr>
        <w:pStyle w:val="NormalIndent"/>
        <w:ind w:firstLine="0"/>
      </w:pPr>
    </w:p>
    <w:p w14:paraId="6766B8D6" w14:textId="467600D3" w:rsidR="00671AB6" w:rsidRPr="00C27ADF" w:rsidRDefault="00197CDA" w:rsidP="00671AB6">
      <w:pPr>
        <w:pStyle w:val="NormalIndent"/>
        <w:ind w:firstLine="0"/>
      </w:pPr>
      <w:r>
        <w:tab/>
      </w:r>
      <w:r w:rsidR="00671AB6" w:rsidRPr="00C27ADF">
        <w:t xml:space="preserve">The set of equations (1) define the percentage of the </w:t>
      </w:r>
      <w:r w:rsidR="00682F30">
        <w:t xml:space="preserve">total </w:t>
      </w:r>
      <w:r w:rsidR="00671AB6" w:rsidRPr="00C27ADF">
        <w:t>population</w:t>
      </w:r>
      <w:r w:rsidR="00CD12F2">
        <w:t xml:space="preserve"> N</w:t>
      </w:r>
      <w:r w:rsidR="00671AB6" w:rsidRPr="00C27ADF">
        <w:t xml:space="preserve"> in each of the infection states over time</w:t>
      </w:r>
      <w:r w:rsidR="00682F30">
        <w:t>.</w:t>
      </w:r>
      <w:r w:rsidR="00671AB6" w:rsidRPr="00C27ADF">
        <w:t xml:space="preserve"> The set of equations (2) define how Susceptible individuals </w:t>
      </w:r>
      <w:r w:rsidR="00876879">
        <w:t>become</w:t>
      </w:r>
      <w:r w:rsidR="00671AB6" w:rsidRPr="00C27ADF">
        <w:t xml:space="preserve"> infected by their contacts with the Infected individuals proportional to λ. </w:t>
      </w:r>
      <w:r>
        <w:t>T</w:t>
      </w:r>
      <w:r w:rsidR="00671AB6" w:rsidRPr="00C27ADF">
        <w:t xml:space="preserve">he recovery rate γ </w:t>
      </w:r>
      <w:r>
        <w:t xml:space="preserve">defines </w:t>
      </w:r>
      <w:r w:rsidR="00671AB6" w:rsidRPr="00C27ADF">
        <w:t>the rate at which Infected individuals become Recovered each day. The final part of the equation states that the sum of all individuals in all infection states is always equal to one, implying no birth, death, or migration. The behavior of all individuals is also assumed to be identical</w:t>
      </w:r>
      <w:r w:rsidR="00CD12F2">
        <w:t>, regardless of infection category</w:t>
      </w:r>
      <w:r w:rsidR="00671AB6" w:rsidRPr="00C27ADF">
        <w:t xml:space="preserve">. These </w:t>
      </w:r>
      <w:r w:rsidR="00CD12F2">
        <w:t xml:space="preserve">assumptions </w:t>
      </w:r>
      <w:r w:rsidR="00671AB6" w:rsidRPr="00C27ADF">
        <w:t xml:space="preserve">are </w:t>
      </w:r>
      <w:r w:rsidR="00CD12F2">
        <w:t>not ideal</w:t>
      </w:r>
      <w:r w:rsidR="00671AB6" w:rsidRPr="00C27ADF">
        <w:t xml:space="preserve"> because they do not account for individualistic human behavior and the variance in disease effects between individuals. The trajectory of a</w:t>
      </w:r>
      <w:r w:rsidR="00CD12F2">
        <w:t xml:space="preserve"> pandemic described by a</w:t>
      </w:r>
      <w:r w:rsidR="00671AB6" w:rsidRPr="00C27ADF">
        <w:t xml:space="preserve"> SIR model is predictable</w:t>
      </w:r>
      <w:r>
        <w:t xml:space="preserve">: </w:t>
      </w:r>
      <w:r w:rsidR="00671AB6" w:rsidRPr="00C27ADF">
        <w:t xml:space="preserve">a population begins as nearly 100% Susceptible, </w:t>
      </w:r>
      <w:r w:rsidR="00780780">
        <w:t xml:space="preserve">the </w:t>
      </w:r>
      <w:r w:rsidR="00DC0618">
        <w:t>Infected</w:t>
      </w:r>
      <w:r w:rsidR="00671AB6" w:rsidRPr="00C27ADF">
        <w:t xml:space="preserve"> rise and fall, </w:t>
      </w:r>
      <w:r w:rsidR="00DC0618">
        <w:t xml:space="preserve">and </w:t>
      </w:r>
      <w:r w:rsidR="00780780">
        <w:t xml:space="preserve">the number of Recovered increases over time </w:t>
      </w:r>
      <w:r w:rsidR="0029573B">
        <w:t>as in the</w:t>
      </w:r>
      <w:r w:rsidR="00DC0618">
        <w:t xml:space="preserve"> </w:t>
      </w:r>
      <w:r w:rsidR="00780780">
        <w:t>graph of Figure 1.</w:t>
      </w:r>
    </w:p>
    <w:p w14:paraId="7A12AE60" w14:textId="5AEF1953" w:rsidR="0088069D" w:rsidRDefault="000613B8" w:rsidP="000613B8">
      <w:pPr>
        <w:pStyle w:val="NormalIndent"/>
        <w:ind w:firstLine="0"/>
      </w:pPr>
      <w:r>
        <w:tab/>
      </w:r>
      <w:r w:rsidR="00671AB6" w:rsidRPr="00C27ADF">
        <w:t>To increase the accuracy of the SIR model, other compartmental states have been used</w:t>
      </w:r>
      <w:r w:rsidR="0088069D">
        <w:t xml:space="preserve"> in research</w:t>
      </w:r>
      <w:r>
        <w:t>, including</w:t>
      </w:r>
      <w:r w:rsidR="0088069D">
        <w:t xml:space="preserve"> </w:t>
      </w:r>
      <w:r w:rsidR="00C27ADF" w:rsidRPr="00C27ADF">
        <w:t>Exposed state</w:t>
      </w:r>
      <w:r w:rsidR="00205361">
        <w:t>s</w:t>
      </w:r>
      <w:r w:rsidR="00C27ADF" w:rsidRPr="00C27ADF">
        <w:t xml:space="preserve"> (E)</w:t>
      </w:r>
      <w:r w:rsidR="00671AB6" w:rsidRPr="00C27ADF">
        <w:t xml:space="preserve"> </w:t>
      </w:r>
      <w:r w:rsidR="00205361">
        <w:t>which</w:t>
      </w:r>
      <w:r w:rsidR="00205361" w:rsidRPr="00C27ADF">
        <w:t xml:space="preserve"> </w:t>
      </w:r>
      <w:r w:rsidR="00671AB6" w:rsidRPr="00C27ADF">
        <w:t xml:space="preserve">describe the latency period preceding contagious infection, Quarantined </w:t>
      </w:r>
      <w:r w:rsidR="00671AB6" w:rsidRPr="00C27ADF">
        <w:lastRenderedPageBreak/>
        <w:t>state</w:t>
      </w:r>
      <w:r w:rsidR="0088069D">
        <w:t>s</w:t>
      </w:r>
      <w:r w:rsidR="00671AB6" w:rsidRPr="00C27ADF">
        <w:t xml:space="preserve"> (Q) which describe a period of reduced human contact while in a stage of infection, Asymptomatic states </w:t>
      </w:r>
      <w:r w:rsidR="00051A61" w:rsidRPr="00C27ADF">
        <w:t xml:space="preserve">(A) </w:t>
      </w:r>
      <w:r w:rsidR="00671AB6" w:rsidRPr="00C27ADF">
        <w:t>which define individuals who are not aware of their infection but are contagious, and a Dead (D) state</w:t>
      </w:r>
      <w:r w:rsidR="00780780">
        <w:t xml:space="preserve"> which models terminal illness and the permanent removal </w:t>
      </w:r>
      <w:r w:rsidR="00205361">
        <w:t xml:space="preserve">of individuals </w:t>
      </w:r>
      <w:r w:rsidR="00780780">
        <w:t>from the population</w:t>
      </w:r>
      <w:r w:rsidR="00671AB6" w:rsidRPr="00C27ADF">
        <w:t xml:space="preserve">. </w:t>
      </w:r>
      <w:r w:rsidR="007A35C9">
        <w:t xml:space="preserve">Such compartmental models are often designated by creating an acronym from the sequence of infection states modeled. </w:t>
      </w:r>
      <w:r w:rsidR="00671AB6" w:rsidRPr="00C27ADF">
        <w:t xml:space="preserve">Many combinations and variations of states have been </w:t>
      </w:r>
      <w:r w:rsidR="0088069D">
        <w:t>used to model the spread of</w:t>
      </w:r>
      <w:r w:rsidR="00671AB6" w:rsidRPr="00C27ADF">
        <w:t xml:space="preserve"> </w:t>
      </w:r>
      <w:r w:rsidR="0088069D">
        <w:t>pathogens</w:t>
      </w:r>
      <w:r w:rsidR="00B346CD">
        <w:t xml:space="preserve"> </w:t>
      </w:r>
      <w:r w:rsidR="00876879">
        <w:t>in both</w:t>
      </w:r>
      <w:r w:rsidR="007A35C9">
        <w:t xml:space="preserve"> differential equation</w:t>
      </w:r>
      <w:r w:rsidR="00876879">
        <w:t xml:space="preserve"> models and CA models.</w:t>
      </w:r>
    </w:p>
    <w:p w14:paraId="498FC39B" w14:textId="77777777" w:rsidR="005D27C5" w:rsidRPr="00C27ADF" w:rsidRDefault="005D27C5" w:rsidP="005D27C5">
      <w:pPr>
        <w:pStyle w:val="FigureContent"/>
        <w:spacing w:before="0"/>
        <w:rPr>
          <w:lang w:val="en-US"/>
        </w:rPr>
      </w:pPr>
      <w:r w:rsidRPr="00C27ADF">
        <w:rPr>
          <w:lang w:val="en-US"/>
        </w:rPr>
        <w:drawing>
          <wp:inline distT="0" distB="0" distL="0" distR="0" wp14:anchorId="32DA8F8A" wp14:editId="05C174C2">
            <wp:extent cx="3577027" cy="1318161"/>
            <wp:effectExtent l="0" t="0" r="444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99" t="8512" r="8786"/>
                    <a:stretch/>
                  </pic:blipFill>
                  <pic:spPr bwMode="auto">
                    <a:xfrm>
                      <a:off x="0" y="0"/>
                      <a:ext cx="3704748" cy="1365227"/>
                    </a:xfrm>
                    <a:prstGeom prst="rect">
                      <a:avLst/>
                    </a:prstGeom>
                    <a:noFill/>
                    <a:ln>
                      <a:noFill/>
                    </a:ln>
                    <a:extLst>
                      <a:ext uri="{53640926-AAD7-44D8-BBD7-CCE9431645EC}">
                        <a14:shadowObscured xmlns:a14="http://schemas.microsoft.com/office/drawing/2010/main"/>
                      </a:ext>
                    </a:extLst>
                  </pic:spPr>
                </pic:pic>
              </a:graphicData>
            </a:graphic>
          </wp:inline>
        </w:drawing>
      </w:r>
    </w:p>
    <w:p w14:paraId="2B4FE395" w14:textId="77777777" w:rsidR="005D27C5" w:rsidRPr="00C27ADF" w:rsidRDefault="005D27C5" w:rsidP="005D27C5">
      <w:pPr>
        <w:pStyle w:val="FigureLabel"/>
      </w:pPr>
      <w:r w:rsidRPr="00C27ADF">
        <w:t>Figure 1: SIR Model Trajectory</w:t>
      </w:r>
    </w:p>
    <w:p w14:paraId="5F42CD71" w14:textId="560EA6EC" w:rsidR="00671AB6" w:rsidRPr="00C27ADF" w:rsidRDefault="0088069D" w:rsidP="000613B8">
      <w:pPr>
        <w:pStyle w:val="NormalIndent"/>
        <w:ind w:firstLine="0"/>
      </w:pPr>
      <w:r>
        <w:tab/>
      </w:r>
      <w:r w:rsidR="00671AB6" w:rsidRPr="00C27ADF">
        <w:t xml:space="preserve">The spread of COVID-19 using non-geographical SIR models </w:t>
      </w:r>
      <w:r w:rsidR="00605F2F">
        <w:t>has</w:t>
      </w:r>
      <w:r w:rsidR="00671AB6" w:rsidRPr="00C27ADF">
        <w:t xml:space="preserve"> </w:t>
      </w:r>
      <w:r>
        <w:t xml:space="preserve">been </w:t>
      </w:r>
      <w:r w:rsidR="00671AB6" w:rsidRPr="00C27ADF">
        <w:t>successfully predict</w:t>
      </w:r>
      <w:r w:rsidR="000613B8">
        <w:t>ed</w:t>
      </w:r>
      <w:r w:rsidR="00671AB6" w:rsidRPr="00C27ADF">
        <w:t xml:space="preserve"> </w:t>
      </w:r>
      <w:r w:rsidR="000613B8">
        <w:t xml:space="preserve">in </w:t>
      </w:r>
      <w:r w:rsidR="00A77BFA" w:rsidRPr="00C27ADF">
        <w:t xml:space="preserve">individual </w:t>
      </w:r>
      <w:r w:rsidR="00671AB6" w:rsidRPr="00C27ADF">
        <w:t xml:space="preserve">cities and countries. </w:t>
      </w:r>
      <w:r w:rsidR="000613B8">
        <w:t>(</w:t>
      </w:r>
      <w:r w:rsidR="000613B8" w:rsidRPr="00C27ADF">
        <w:t>Caccavo 2020</w:t>
      </w:r>
      <w:r w:rsidR="000613B8">
        <w:t xml:space="preserve">) </w:t>
      </w:r>
      <w:r w:rsidR="00671AB6" w:rsidRPr="00C27ADF">
        <w:t xml:space="preserve">describes a SIRD model that correctly estimates the spread of COVID-19 in China and Italy. </w:t>
      </w:r>
      <w:r w:rsidR="000613B8">
        <w:t xml:space="preserve">A </w:t>
      </w:r>
      <w:r w:rsidR="00671AB6" w:rsidRPr="00C27ADF">
        <w:t xml:space="preserve">SEIIR model presented </w:t>
      </w:r>
      <w:r w:rsidR="00C847EC" w:rsidRPr="00C27ADF">
        <w:t>by</w:t>
      </w:r>
      <w:r w:rsidR="00671AB6" w:rsidRPr="00C27ADF">
        <w:t xml:space="preserve"> </w:t>
      </w:r>
      <w:r w:rsidR="000613B8">
        <w:t>(</w:t>
      </w:r>
      <w:r w:rsidR="000613B8" w:rsidRPr="00C27ADF">
        <w:t>Danon et al. 2020</w:t>
      </w:r>
      <w:r w:rsidR="000613B8">
        <w:t>)</w:t>
      </w:r>
      <w:r w:rsidR="00671AB6" w:rsidRPr="00C27ADF">
        <w:t xml:space="preserve"> </w:t>
      </w:r>
      <w:r w:rsidR="003B2F73">
        <w:t xml:space="preserve">having two distinct phases of Infected was shown to </w:t>
      </w:r>
      <w:r w:rsidR="00671AB6" w:rsidRPr="00C27ADF">
        <w:t xml:space="preserve">predict the COVID-19 outbreaks </w:t>
      </w:r>
      <w:r w:rsidR="003B2F73">
        <w:t>in</w:t>
      </w:r>
      <w:r w:rsidR="003B2F73" w:rsidRPr="00C27ADF">
        <w:t xml:space="preserve"> </w:t>
      </w:r>
      <w:r w:rsidR="00671AB6" w:rsidRPr="00C27ADF">
        <w:t>Wales and England.</w:t>
      </w:r>
      <w:r w:rsidR="00205361">
        <w:t xml:space="preserve"> Many similar </w:t>
      </w:r>
      <w:r w:rsidR="00605F2F">
        <w:t xml:space="preserve">compartmental differential equation </w:t>
      </w:r>
      <w:r w:rsidR="00205361">
        <w:t>models have been shown to be accurate, but do not offer specific estimations of spatial disease spread dynamics.</w:t>
      </w:r>
    </w:p>
    <w:p w14:paraId="44EC1753" w14:textId="61067D4A" w:rsidR="00F644B9" w:rsidRDefault="00D32E55" w:rsidP="00671AB6">
      <w:r w:rsidRPr="00C27ADF">
        <w:tab/>
      </w:r>
      <w:r w:rsidR="00671AB6" w:rsidRPr="00C27ADF">
        <w:t xml:space="preserve">A variety of CA models have also been developed to </w:t>
      </w:r>
      <w:r w:rsidR="009E7B91">
        <w:t xml:space="preserve">study </w:t>
      </w:r>
      <w:r w:rsidR="00671AB6" w:rsidRPr="00C27ADF">
        <w:t xml:space="preserve">the </w:t>
      </w:r>
      <w:r w:rsidR="00A77BFA" w:rsidRPr="00C27ADF">
        <w:t xml:space="preserve">spatial </w:t>
      </w:r>
      <w:r w:rsidR="00671AB6" w:rsidRPr="00C27ADF">
        <w:t xml:space="preserve">spread of COVID-19. </w:t>
      </w:r>
      <w:r w:rsidR="009E7B91" w:rsidRPr="00C27ADF">
        <w:t>(Medrek and Pastuszak 2021)</w:t>
      </w:r>
      <w:r w:rsidR="00C847EC" w:rsidRPr="00C27ADF">
        <w:t xml:space="preserve"> describe</w:t>
      </w:r>
      <w:r w:rsidR="00671AB6" w:rsidRPr="00C27ADF">
        <w:t xml:space="preserve"> a CA SEIR model that uses the age group distributions and population counts of regions to </w:t>
      </w:r>
      <w:r w:rsidR="00605F2F">
        <w:t>stochastically generate heterogeneous cell spaces.</w:t>
      </w:r>
      <w:r w:rsidR="00671AB6" w:rsidRPr="00C27ADF">
        <w:t xml:space="preserve"> The model include</w:t>
      </w:r>
      <w:r w:rsidR="009E7B91">
        <w:t>s</w:t>
      </w:r>
      <w:r w:rsidR="00671AB6" w:rsidRPr="00C27ADF">
        <w:t xml:space="preserve"> geographical considerations in creating </w:t>
      </w:r>
      <w:r w:rsidR="00605F2F">
        <w:t xml:space="preserve">the </w:t>
      </w:r>
      <w:r w:rsidR="00671AB6" w:rsidRPr="00C27ADF">
        <w:t xml:space="preserve">cell </w:t>
      </w:r>
      <w:r w:rsidR="00C27ADF" w:rsidRPr="00C27ADF">
        <w:t xml:space="preserve">spaces </w:t>
      </w:r>
      <w:r w:rsidR="00605F2F">
        <w:t>and</w:t>
      </w:r>
      <w:r w:rsidR="00671AB6" w:rsidRPr="00C27ADF">
        <w:t xml:space="preserve"> uses a regular neighborhood pattern. A probabilistic SEIQR CA defined </w:t>
      </w:r>
      <w:r w:rsidR="009E7B91">
        <w:t xml:space="preserve">in </w:t>
      </w:r>
      <w:r w:rsidR="009E7B91" w:rsidRPr="00C27ADF">
        <w:t>(Ghosh and Bhattacharya 2020)</w:t>
      </w:r>
      <w:r w:rsidR="009E7B91">
        <w:t xml:space="preserve"> use </w:t>
      </w:r>
      <w:r w:rsidR="00671AB6" w:rsidRPr="00C27ADF">
        <w:t xml:space="preserve">similar methods of </w:t>
      </w:r>
      <w:r w:rsidR="00605F2F">
        <w:t xml:space="preserve">cell space generation based on population density and variation </w:t>
      </w:r>
      <w:r w:rsidR="00671AB6" w:rsidRPr="00C27ADF">
        <w:t>to define a cell space representing a country</w:t>
      </w:r>
      <w:r w:rsidR="00051A61">
        <w:t xml:space="preserve">. A </w:t>
      </w:r>
      <w:r w:rsidR="00671AB6" w:rsidRPr="00C27ADF">
        <w:t xml:space="preserve">genetic algorithm is used in selecting the disease parameters based on what is known from the epidemiological data of near areas. The research in </w:t>
      </w:r>
      <w:r w:rsidR="00F644B9">
        <w:t>(</w:t>
      </w:r>
      <w:r w:rsidR="00671AB6" w:rsidRPr="00C27ADF">
        <w:t>Tobler 1975</w:t>
      </w:r>
      <w:r w:rsidR="00F644B9">
        <w:t>)</w:t>
      </w:r>
      <w:r w:rsidR="00671AB6" w:rsidRPr="00C27ADF">
        <w:t xml:space="preserve"> gives a foundation of cellular geography, including the description of geographical regions as cells in both regular and irregular neighborhood patterns. </w:t>
      </w:r>
      <w:r w:rsidR="00F644B9" w:rsidRPr="00C27ADF">
        <w:t>(Zhong et al. 2009)</w:t>
      </w:r>
      <w:r w:rsidR="00F644B9">
        <w:t xml:space="preserve"> </w:t>
      </w:r>
      <w:r w:rsidR="00671AB6" w:rsidRPr="00C27ADF">
        <w:t xml:space="preserve">define a geographical SIRS </w:t>
      </w:r>
      <w:r w:rsidR="00051A61" w:rsidRPr="00C27ADF">
        <w:t xml:space="preserve">CA </w:t>
      </w:r>
      <w:r w:rsidR="00671AB6" w:rsidRPr="00C27ADF">
        <w:t>using irregular geography</w:t>
      </w:r>
      <w:r w:rsidR="00F644B9">
        <w:t>-</w:t>
      </w:r>
      <w:r w:rsidR="00671AB6" w:rsidRPr="00C27ADF">
        <w:t>based cell spaces, where a cell’s neighborhood is defined by the amount of border length shared with other regions. This neighborhood definition allows cells to have unequal influences on one another</w:t>
      </w:r>
      <w:r w:rsidR="004251EE">
        <w:t>, based on the shape of their two dimensional geographical borders</w:t>
      </w:r>
      <w:r w:rsidR="00671AB6" w:rsidRPr="00C27ADF">
        <w:t xml:space="preserve">. </w:t>
      </w:r>
      <w:r w:rsidR="004251EE" w:rsidRPr="00C27ADF">
        <w:t>(Cárdenas et al. 2020)</w:t>
      </w:r>
      <w:r w:rsidR="004251EE">
        <w:t xml:space="preserve"> introduced a SIR model built using t</w:t>
      </w:r>
      <w:r w:rsidR="004251EE" w:rsidRPr="00C27ADF">
        <w:t>he Cadmium Discrete Event System Specification simulation library</w:t>
      </w:r>
      <w:r w:rsidR="004251EE">
        <w:t>, which is also used to implement the model presented in this paper.</w:t>
      </w:r>
    </w:p>
    <w:p w14:paraId="6E6602CD" w14:textId="52B41C53" w:rsidR="00671AB6" w:rsidRPr="00C27ADF" w:rsidRDefault="00F644B9" w:rsidP="00671AB6">
      <w:r>
        <w:tab/>
      </w:r>
      <w:r w:rsidR="002E32F9" w:rsidRPr="00C27ADF">
        <w:t xml:space="preserve">The Discrete Event System Specification (DEVS) is a formalism used to model and simulate discrete-event systems. The DEVS framework has been used to implement the rules </w:t>
      </w:r>
      <w:r w:rsidR="00E63EFD">
        <w:t xml:space="preserve">of </w:t>
      </w:r>
      <w:r w:rsidR="00DD5826">
        <w:t xml:space="preserve">cell spaces as </w:t>
      </w:r>
      <w:r w:rsidR="002E32F9" w:rsidRPr="00C27ADF">
        <w:t>a discrete</w:t>
      </w:r>
      <w:r w:rsidR="00DD5826">
        <w:t>-</w:t>
      </w:r>
      <w:r w:rsidR="002E32F9" w:rsidRPr="00C27ADF">
        <w:t xml:space="preserve">event </w:t>
      </w:r>
      <w:r w:rsidR="00DD5826">
        <w:t>models</w:t>
      </w:r>
      <w:r w:rsidR="002E32F9" w:rsidRPr="00C27ADF">
        <w:t xml:space="preserve">, giving the Cell-DEVS formalism described in </w:t>
      </w:r>
      <w:r w:rsidR="00E97514" w:rsidRPr="00C27ADF">
        <w:t>(Wainer 2014)</w:t>
      </w:r>
      <w:r w:rsidR="002E32F9" w:rsidRPr="00C27ADF">
        <w:t xml:space="preserve">. </w:t>
      </w:r>
      <w:r w:rsidR="00671AB6" w:rsidRPr="00C27ADF">
        <w:t xml:space="preserve">Cell-DEVS </w:t>
      </w:r>
      <w:r w:rsidR="002E32F9" w:rsidRPr="00C27ADF">
        <w:t>can be used</w:t>
      </w:r>
      <w:r w:rsidR="00671AB6" w:rsidRPr="00C27ADF">
        <w:t xml:space="preserve"> to specify and implement </w:t>
      </w:r>
      <w:r>
        <w:t>c</w:t>
      </w:r>
      <w:r w:rsidR="00671AB6" w:rsidRPr="00C27ADF">
        <w:t xml:space="preserve">ellular </w:t>
      </w:r>
      <w:r w:rsidR="00C27ADF" w:rsidRPr="00C27ADF">
        <w:t>models and</w:t>
      </w:r>
      <w:r w:rsidR="002E32F9" w:rsidRPr="00C27ADF">
        <w:t xml:space="preserve"> facilitates their simulation and integration with other models</w:t>
      </w:r>
      <w:r w:rsidR="00671AB6" w:rsidRPr="00C27ADF">
        <w:t xml:space="preserve">. Cell-DEVS is advantageous in that no consideration of time steps or synchronization delays are required, as inputs to cells </w:t>
      </w:r>
      <w:r w:rsidR="00C27ADF" w:rsidRPr="00C27ADF">
        <w:t>are</w:t>
      </w:r>
      <w:r w:rsidR="00671AB6" w:rsidRPr="00C27ADF">
        <w:t xml:space="preserve"> processed immediately, and their outputs are set after a</w:t>
      </w:r>
      <w:r w:rsidR="00E63EFD">
        <w:t>n explicit</w:t>
      </w:r>
      <w:r w:rsidR="00671AB6" w:rsidRPr="00C27ADF">
        <w:t xml:space="preserve"> delay function.</w:t>
      </w:r>
    </w:p>
    <w:p w14:paraId="0155C01B" w14:textId="6DC3DA32" w:rsidR="00671AB6" w:rsidRPr="00C27ADF" w:rsidRDefault="00671AB6" w:rsidP="00671AB6">
      <w:pPr>
        <w:pStyle w:val="Heading2"/>
      </w:pPr>
      <w:r w:rsidRPr="00C27ADF">
        <w:t xml:space="preserve">Geographical Cellular </w:t>
      </w:r>
      <w:r w:rsidR="00C87E9C">
        <w:t>Models</w:t>
      </w:r>
    </w:p>
    <w:p w14:paraId="02CA5DF1" w14:textId="77777777" w:rsidR="00381B29" w:rsidRDefault="00381B29" w:rsidP="00381B29">
      <w:r>
        <w:t>The use of uniform neighborhood patterns in the cellular modelling of geographical phenomenon eliminates</w:t>
      </w:r>
    </w:p>
    <w:p w14:paraId="30EE2E00" w14:textId="07E3586D" w:rsidR="00671AB6" w:rsidRDefault="004251EE" w:rsidP="00381B29">
      <w:r>
        <w:t>useful</w:t>
      </w:r>
      <w:r w:rsidR="00381B29">
        <w:t xml:space="preserve"> information about the unique features and relationships between regions. A</w:t>
      </w:r>
      <w:r w:rsidR="00671AB6" w:rsidRPr="00C27ADF">
        <w:t>llow</w:t>
      </w:r>
      <w:r w:rsidR="00381B29">
        <w:t>ing</w:t>
      </w:r>
      <w:r w:rsidR="00671AB6" w:rsidRPr="00C27ADF">
        <w:t xml:space="preserve"> cells to have differing numbers of neighbors, size</w:t>
      </w:r>
      <w:r w:rsidR="006F0B1D">
        <w:t>s,</w:t>
      </w:r>
      <w:r w:rsidR="00671AB6" w:rsidRPr="00C27ADF">
        <w:t xml:space="preserve"> and weights of influence</w:t>
      </w:r>
      <w:r w:rsidR="00381B29">
        <w:t xml:space="preserve"> facilitates the use of existing information about the geographical units under study</w:t>
      </w:r>
      <w:r w:rsidR="00671AB6" w:rsidRPr="00C27ADF">
        <w:t xml:space="preserve">. In a </w:t>
      </w:r>
      <w:r w:rsidR="006F0B1D">
        <w:t>geography</w:t>
      </w:r>
      <w:r w:rsidR="002F0AE8">
        <w:t>-</w:t>
      </w:r>
      <w:r w:rsidR="006F0B1D">
        <w:t>based CA</w:t>
      </w:r>
      <w:r w:rsidR="00671AB6" w:rsidRPr="00C27ADF">
        <w:t xml:space="preserve">, the behavior of a cell’s local transition function should </w:t>
      </w:r>
      <w:r w:rsidR="00381B29">
        <w:t>be influenced by the</w:t>
      </w:r>
      <w:r w:rsidR="00671AB6" w:rsidRPr="00C27ADF">
        <w:t xml:space="preserve"> shape</w:t>
      </w:r>
      <w:r w:rsidR="00381B29">
        <w:t>,</w:t>
      </w:r>
      <w:r w:rsidR="00671AB6" w:rsidRPr="00C27ADF">
        <w:t xml:space="preserve"> size</w:t>
      </w:r>
      <w:r w:rsidR="00381B29">
        <w:t>, and characteristics</w:t>
      </w:r>
      <w:r w:rsidR="00671AB6" w:rsidRPr="00C27ADF">
        <w:t xml:space="preserve"> of </w:t>
      </w:r>
      <w:r w:rsidR="00381B29">
        <w:t>all nearby cells</w:t>
      </w:r>
      <w:r w:rsidR="00671AB6" w:rsidRPr="00C27ADF">
        <w:t xml:space="preserve">. Neighborhoods may </w:t>
      </w:r>
      <w:r w:rsidR="00671AB6" w:rsidRPr="00C27ADF">
        <w:lastRenderedPageBreak/>
        <w:t xml:space="preserve">be described in terms of correlational weights between regions instead of simply placing cells in one another’s neighborhoods based on adjacency. Tobler’s first law of geography states that in the context of geography, “everything is related to everything else, but near things are more related than distant things”. This law serves as a heuristic in determining the level of geographical correlation between areas </w:t>
      </w:r>
      <w:r w:rsidR="00E97514" w:rsidRPr="00C27ADF">
        <w:t>(Waters 2017)</w:t>
      </w:r>
      <w:r w:rsidR="00671AB6" w:rsidRPr="00C27ADF">
        <w:t xml:space="preserve">. </w:t>
      </w:r>
      <w:bookmarkStart w:id="1" w:name="_Hlk76127513"/>
      <w:r w:rsidR="00671AB6" w:rsidRPr="00C27ADF">
        <w:t xml:space="preserve">Considering a cell space formed from the </w:t>
      </w:r>
      <w:r w:rsidR="00E958DA">
        <w:t xml:space="preserve">labeled </w:t>
      </w:r>
      <w:r w:rsidR="00677C77">
        <w:t xml:space="preserve">polygons </w:t>
      </w:r>
      <w:r w:rsidR="00E958DA">
        <w:t>in the map of</w:t>
      </w:r>
      <w:r w:rsidR="00671AB6" w:rsidRPr="00C27ADF">
        <w:t xml:space="preserve"> Figure 2</w:t>
      </w:r>
      <w:bookmarkEnd w:id="1"/>
      <w:r w:rsidR="00671AB6" w:rsidRPr="00C27ADF">
        <w:t xml:space="preserve">, </w:t>
      </w:r>
      <w:r w:rsidR="00677C77">
        <w:t xml:space="preserve">some </w:t>
      </w:r>
      <w:r w:rsidR="00671AB6" w:rsidRPr="00C27ADF">
        <w:t xml:space="preserve">variation can be seen in the distances between </w:t>
      </w:r>
      <w:r w:rsidR="00677C77">
        <w:t>cell</w:t>
      </w:r>
      <w:r w:rsidR="00671AB6" w:rsidRPr="00C27ADF">
        <w:t xml:space="preserve"> centroids and in the amount of border length shared between </w:t>
      </w:r>
      <w:r w:rsidR="00677C77">
        <w:t>cells</w:t>
      </w:r>
      <w:r w:rsidR="00671AB6" w:rsidRPr="00C27ADF">
        <w:t>.</w:t>
      </w:r>
    </w:p>
    <w:p w14:paraId="4C5EBC6F" w14:textId="787DD33F" w:rsidR="00D32E55" w:rsidRPr="00C27ADF" w:rsidRDefault="00D32E55" w:rsidP="00D32E55">
      <w:pPr>
        <w:pStyle w:val="FigureContent"/>
        <w:rPr>
          <w:lang w:val="en-US"/>
        </w:rPr>
      </w:pPr>
      <w:r w:rsidRPr="00C27ADF">
        <w:rPr>
          <w:lang w:val="en-US"/>
        </w:rPr>
        <w:drawing>
          <wp:inline distT="0" distB="0" distL="0" distR="0" wp14:anchorId="0E1E1CE3" wp14:editId="2C859AA5">
            <wp:extent cx="2744876" cy="1656000"/>
            <wp:effectExtent l="0" t="0" r="0" b="1905"/>
            <wp:docPr id="81" name="Google Shape;81;p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oogle Shape;81;p17" descr="Map&#10;&#10;Description automatically generated"/>
                    <pic:cNvPicPr preferRelativeResize="0"/>
                  </pic:nvPicPr>
                  <pic:blipFill>
                    <a:blip r:embed="rId10">
                      <a:alphaModFix/>
                    </a:blip>
                    <a:stretch>
                      <a:fillRect/>
                    </a:stretch>
                  </pic:blipFill>
                  <pic:spPr>
                    <a:xfrm>
                      <a:off x="0" y="0"/>
                      <a:ext cx="2744876" cy="1656000"/>
                    </a:xfrm>
                    <a:prstGeom prst="rect">
                      <a:avLst/>
                    </a:prstGeom>
                    <a:noFill/>
                    <a:ln>
                      <a:noFill/>
                    </a:ln>
                  </pic:spPr>
                </pic:pic>
              </a:graphicData>
            </a:graphic>
          </wp:inline>
        </w:drawing>
      </w:r>
    </w:p>
    <w:p w14:paraId="696FC850" w14:textId="521212A8" w:rsidR="00D32E55" w:rsidRDefault="00D32E55" w:rsidP="00D32E55">
      <w:pPr>
        <w:pStyle w:val="FigureLabel"/>
      </w:pPr>
      <w:r w:rsidRPr="00C27ADF">
        <w:t>Figure 2: Geographical Cells</w:t>
      </w:r>
    </w:p>
    <w:p w14:paraId="50C17F2D" w14:textId="6A7D3A8D" w:rsidR="00DD5826" w:rsidRPr="00C27ADF" w:rsidRDefault="00DD5826" w:rsidP="00DD5826">
      <w:r>
        <w:tab/>
      </w:r>
      <w:r w:rsidRPr="00C27ADF">
        <w:t xml:space="preserve">A simple method to </w:t>
      </w:r>
      <w:r w:rsidR="002F0AE8">
        <w:t>define</w:t>
      </w:r>
      <w:r w:rsidRPr="00C27ADF">
        <w:t xml:space="preserve"> geographical neighborhoods is to consider all cells in </w:t>
      </w:r>
      <w:r w:rsidR="000748D1">
        <w:t>the</w:t>
      </w:r>
      <w:r w:rsidRPr="00C27ADF">
        <w:t xml:space="preserve"> cell space as related by a correlational weight between </w:t>
      </w:r>
      <w:r w:rsidR="000748D1">
        <w:t>every</w:t>
      </w:r>
      <w:r w:rsidRPr="00C27ADF">
        <w:t xml:space="preserve"> pair of regions</w:t>
      </w:r>
      <w:r w:rsidR="000748D1">
        <w:t>, instead of a uniform neighborhood pattern</w:t>
      </w:r>
      <w:r w:rsidRPr="00C27ADF">
        <w:t>. Th</w:t>
      </w:r>
      <w:r w:rsidR="000748D1">
        <w:t xml:space="preserve">is geographical </w:t>
      </w:r>
      <w:r w:rsidRPr="00C27ADF">
        <w:t>neighborhood</w:t>
      </w:r>
      <w:r w:rsidR="000748D1">
        <w:t xml:space="preserve"> pattern is greatly simplified by setting the correlational weight between regions that should not be related to zero</w:t>
      </w:r>
      <w:r w:rsidRPr="00C27ADF">
        <w:t>.</w:t>
      </w:r>
      <w:r>
        <w:t xml:space="preserve"> </w:t>
      </w:r>
      <w:r w:rsidRPr="00C27ADF">
        <w:t xml:space="preserve">The method of geographical correlation </w:t>
      </w:r>
      <w:r>
        <w:t xml:space="preserve">we </w:t>
      </w:r>
      <w:r w:rsidRPr="00C27ADF">
        <w:t xml:space="preserve">used </w:t>
      </w:r>
      <w:r w:rsidR="002F0AE8">
        <w:t xml:space="preserve">in the model of this paper </w:t>
      </w:r>
      <w:r>
        <w:t xml:space="preserve">considers </w:t>
      </w:r>
      <w:r w:rsidRPr="00C27ADF">
        <w:t>the amount of shared border length between regions</w:t>
      </w:r>
      <w:r w:rsidR="00666000">
        <w:t xml:space="preserve">, </w:t>
      </w:r>
      <w:r w:rsidR="002F0AE8">
        <w:t>where</w:t>
      </w:r>
      <w:r w:rsidR="00666000">
        <w:t xml:space="preserve"> regions that do not share borders have a correlational weight of zero.</w:t>
      </w:r>
      <w:r w:rsidRPr="00C27ADF">
        <w:t xml:space="preserve"> </w:t>
      </w:r>
      <w:r w:rsidR="00AA3FD6" w:rsidRPr="00050EDE">
        <w:t>Th</w:t>
      </w:r>
      <w:r w:rsidR="0060731C" w:rsidRPr="00050EDE">
        <w:t>is</w:t>
      </w:r>
      <w:r w:rsidR="00AA3FD6" w:rsidRPr="00050EDE">
        <w:t xml:space="preserve"> geographical correlation can be calculated by dividing the length of border shared between </w:t>
      </w:r>
      <w:r w:rsidR="0060731C" w:rsidRPr="00050EDE">
        <w:t>two cells</w:t>
      </w:r>
      <w:r w:rsidR="00AA3FD6" w:rsidRPr="00050EDE">
        <w:rPr>
          <w:vertAlign w:val="subscript"/>
        </w:rPr>
        <w:t xml:space="preserve"> </w:t>
      </w:r>
      <w:r w:rsidR="00AA3FD6" w:rsidRPr="00050EDE">
        <w:t xml:space="preserve">by the total </w:t>
      </w:r>
      <w:r w:rsidR="002F0AE8">
        <w:t xml:space="preserve">border </w:t>
      </w:r>
      <w:r w:rsidR="00AA3FD6" w:rsidRPr="00050EDE">
        <w:t>length of each region</w:t>
      </w:r>
      <w:r>
        <w:t>.</w:t>
      </w:r>
    </w:p>
    <w:p w14:paraId="5110E07D" w14:textId="4F03D4EB" w:rsidR="00671AB6" w:rsidRPr="00C27ADF" w:rsidRDefault="00671AB6" w:rsidP="00671AB6">
      <w:pPr>
        <w:pStyle w:val="Heading2"/>
      </w:pPr>
      <w:r w:rsidRPr="00C27ADF">
        <w:t xml:space="preserve">SEIRD Cellular Automata </w:t>
      </w:r>
    </w:p>
    <w:p w14:paraId="33300EEC" w14:textId="09E0E4A5" w:rsidR="0030607E" w:rsidRDefault="00671AB6" w:rsidP="00DD5826">
      <w:r w:rsidRPr="00C27ADF">
        <w:t xml:space="preserve">A CA SEIRD model predicts the state of infection of a group of cells over time, where the state variables S, E, I, R, D describe the percentage of total cell population having that state. The states Exposed, Infected, and Recovered are best described as consisting of multiple phases, each corresponding to a single day. The Susceptible State describes individuals who have not yet encountered the </w:t>
      </w:r>
      <w:r w:rsidR="00C27ADF" w:rsidRPr="00C27ADF">
        <w:t>disease and</w:t>
      </w:r>
      <w:r w:rsidRPr="00C27ADF">
        <w:t xml:space="preserve"> will become Exposed if a sufficient contact is made with an Infected person. The Exposed state describes individuals who have the </w:t>
      </w:r>
      <w:r w:rsidR="00C27ADF" w:rsidRPr="00C27ADF">
        <w:t>disease but</w:t>
      </w:r>
      <w:r w:rsidRPr="00C27ADF">
        <w:t xml:space="preserve"> have not yet developed symptoms and are not contagious. The length of the exposed state is T</w:t>
      </w:r>
      <w:r w:rsidR="00067ED7" w:rsidRPr="00C27ADF">
        <w:rPr>
          <w:vertAlign w:val="subscript"/>
        </w:rPr>
        <w:t>E</w:t>
      </w:r>
      <w:r w:rsidRPr="00C27ADF">
        <w:t xml:space="preserve"> days. The Infected state describes individuals who have caught the disease and are contagious, lasting for T</w:t>
      </w:r>
      <w:r w:rsidR="00067ED7" w:rsidRPr="00C27ADF">
        <w:rPr>
          <w:vertAlign w:val="subscript"/>
        </w:rPr>
        <w:t>I</w:t>
      </w:r>
      <w:r w:rsidRPr="00C27ADF">
        <w:t xml:space="preserve"> days. The Recovered state describes individuals who have overcome the disease and are no longer contagious, lasting for T</w:t>
      </w:r>
      <w:r w:rsidR="00067ED7" w:rsidRPr="00C27ADF">
        <w:rPr>
          <w:vertAlign w:val="subscript"/>
        </w:rPr>
        <w:t>R</w:t>
      </w:r>
      <w:r w:rsidRPr="00C27ADF">
        <w:t xml:space="preserve"> days. In a model </w:t>
      </w:r>
      <w:r w:rsidR="00780780">
        <w:t xml:space="preserve">that includes </w:t>
      </w:r>
      <w:r w:rsidR="002F0AE8">
        <w:t xml:space="preserve">possible </w:t>
      </w:r>
      <w:r w:rsidRPr="00C27ADF">
        <w:t xml:space="preserve">reinfection, the Recovered </w:t>
      </w:r>
      <w:r w:rsidR="002F0AE8">
        <w:t>population has</w:t>
      </w:r>
      <w:r w:rsidRPr="00C27ADF">
        <w:t xml:space="preserve"> immunity from disease for </w:t>
      </w:r>
      <w:r w:rsidR="00CF2571" w:rsidRPr="00C27ADF">
        <w:t xml:space="preserve">a </w:t>
      </w:r>
      <w:r w:rsidR="00CF2571">
        <w:t>period</w:t>
      </w:r>
      <w:r w:rsidR="00780780">
        <w:t xml:space="preserve"> before</w:t>
      </w:r>
      <w:r w:rsidRPr="00C27ADF">
        <w:t xml:space="preserve"> becoming Susceptible again. If reinfection is not modeled, then the Recovered state can be represented in a single phase. The </w:t>
      </w:r>
      <w:r w:rsidR="0060322B">
        <w:t>Dead</w:t>
      </w:r>
      <w:r w:rsidR="0060322B" w:rsidRPr="00C27ADF">
        <w:t xml:space="preserve"> </w:t>
      </w:r>
      <w:r w:rsidRPr="00C27ADF">
        <w:t xml:space="preserve">state describes </w:t>
      </w:r>
      <w:r w:rsidR="0060322B">
        <w:t xml:space="preserve">the population that dies </w:t>
      </w:r>
      <w:r w:rsidR="00CF2571">
        <w:t>because of</w:t>
      </w:r>
      <w:r w:rsidR="0060322B" w:rsidRPr="00C27ADF">
        <w:t xml:space="preserve"> </w:t>
      </w:r>
      <w:r w:rsidR="00CF2571" w:rsidRPr="00C27ADF">
        <w:t>infection but</w:t>
      </w:r>
      <w:r w:rsidRPr="00C27ADF">
        <w:t xml:space="preserve"> </w:t>
      </w:r>
      <w:r w:rsidR="007D0638">
        <w:t xml:space="preserve">do </w:t>
      </w:r>
      <w:r w:rsidR="0060322B">
        <w:t>remain</w:t>
      </w:r>
      <w:r w:rsidR="0060322B" w:rsidRPr="00C27ADF">
        <w:t xml:space="preserve"> </w:t>
      </w:r>
      <w:r w:rsidRPr="00C27ADF">
        <w:t xml:space="preserve">in the </w:t>
      </w:r>
      <w:r w:rsidR="0060322B">
        <w:t xml:space="preserve">original </w:t>
      </w:r>
      <w:r w:rsidRPr="00C27ADF">
        <w:t>population count.</w:t>
      </w:r>
      <w:r w:rsidR="0030607E">
        <w:t xml:space="preserve"> </w:t>
      </w:r>
    </w:p>
    <w:p w14:paraId="3C801C0D" w14:textId="36A1A5ED" w:rsidR="002C709A" w:rsidRPr="00C27ADF" w:rsidRDefault="0030607E" w:rsidP="00DD5826">
      <w:r>
        <w:tab/>
      </w:r>
      <w:r w:rsidRPr="00C27ADF">
        <w:t>The cell space of the SEIRD CA model is formed using 2 dimensional geography based neighborhoods, consisting of a set of cells M = (m</w:t>
      </w:r>
      <w:r w:rsidRPr="00C27ADF">
        <w:rPr>
          <w:vertAlign w:val="subscript"/>
        </w:rPr>
        <w:t>1</w:t>
      </w:r>
      <w:r w:rsidRPr="00C27ADF">
        <w:t>, m</w:t>
      </w:r>
      <w:r w:rsidRPr="00C27ADF">
        <w:rPr>
          <w:vertAlign w:val="subscript"/>
        </w:rPr>
        <w:t>2</w:t>
      </w:r>
      <w:r w:rsidRPr="00C27ADF">
        <w:t>,...,m</w:t>
      </w:r>
      <w:r w:rsidRPr="00C27ADF">
        <w:rPr>
          <w:vertAlign w:val="subscript"/>
        </w:rPr>
        <w:t>i</w:t>
      </w:r>
      <w:r w:rsidRPr="00C27ADF">
        <w:t>) each with population Ni. Each cell has a unique neighborhood definition V</w:t>
      </w:r>
      <w:r w:rsidRPr="00C27ADF">
        <w:rPr>
          <w:vertAlign w:val="subscript"/>
        </w:rPr>
        <w:t>i</w:t>
      </w:r>
      <w:r w:rsidRPr="00C27ADF">
        <w:t xml:space="preserve"> that is defined as a set of cell names (neighbors) and correlational weight</w:t>
      </w:r>
      <w:r>
        <w:t xml:space="preserve">s, </w:t>
      </w:r>
      <w:r w:rsidRPr="00C27ADF">
        <w:t>V</w:t>
      </w:r>
      <w:r w:rsidRPr="00C27ADF">
        <w:rPr>
          <w:vertAlign w:val="subscript"/>
        </w:rPr>
        <w:t>i</w:t>
      </w:r>
      <w:r w:rsidRPr="00C27ADF">
        <w:t xml:space="preserve"> = {(m</w:t>
      </w:r>
      <w:r w:rsidRPr="00C27ADF">
        <w:rPr>
          <w:vertAlign w:val="subscript"/>
        </w:rPr>
        <w:t>i</w:t>
      </w:r>
      <w:r w:rsidRPr="00C27ADF">
        <w:t>, 1), (m</w:t>
      </w:r>
      <w:r w:rsidRPr="00C27ADF">
        <w:rPr>
          <w:vertAlign w:val="subscript"/>
        </w:rPr>
        <w:t>k</w:t>
      </w:r>
      <w:r w:rsidRPr="00C27ADF">
        <w:t xml:space="preserve">, </w:t>
      </w:r>
      <w:r>
        <w:t>c</w:t>
      </w:r>
      <w:r w:rsidRPr="00C27ADF">
        <w:rPr>
          <w:vertAlign w:val="subscript"/>
        </w:rPr>
        <w:t>ik</w:t>
      </w:r>
      <w:r w:rsidRPr="00C27ADF">
        <w:t>),...,(m</w:t>
      </w:r>
      <w:r w:rsidRPr="00C27ADF">
        <w:rPr>
          <w:vertAlign w:val="subscript"/>
        </w:rPr>
        <w:t>x</w:t>
      </w:r>
      <w:r w:rsidRPr="00C27ADF">
        <w:t xml:space="preserve">, </w:t>
      </w:r>
      <w:r>
        <w:t>c</w:t>
      </w:r>
      <w:r w:rsidRPr="00C27ADF">
        <w:rPr>
          <w:vertAlign w:val="subscript"/>
        </w:rPr>
        <w:t>ix</w:t>
      </w:r>
      <w:r w:rsidRPr="00C27ADF">
        <w:t>)}. The population in a specific phase q of Exposed can be further specified as E</w:t>
      </w:r>
      <w:r w:rsidRPr="00C27ADF">
        <w:rPr>
          <w:vertAlign w:val="subscript"/>
        </w:rPr>
        <w:t>i</w:t>
      </w:r>
      <w:r w:rsidRPr="00C27ADF">
        <w:rPr>
          <w:vertAlign w:val="superscript"/>
        </w:rPr>
        <w:t>t</w:t>
      </w:r>
      <w:r w:rsidRPr="00C27ADF">
        <w:t xml:space="preserve">(q). Similarly, the phases of Infected are specified using the index p. </w:t>
      </w:r>
      <w:r>
        <w:t>E</w:t>
      </w:r>
      <w:r w:rsidRPr="00C27ADF">
        <w:t>ach cell population N</w:t>
      </w:r>
      <w:r w:rsidRPr="00C27ADF">
        <w:rPr>
          <w:vertAlign w:val="subscript"/>
        </w:rPr>
        <w:t>i</w:t>
      </w:r>
      <w:r w:rsidRPr="00C27ADF">
        <w:t xml:space="preserve"> </w:t>
      </w:r>
      <w:r>
        <w:t xml:space="preserve">is divided </w:t>
      </w:r>
      <w:r w:rsidRPr="00C27ADF">
        <w:t>into age groups, specified by the subscript a, which describes the proportion of total cell population N</w:t>
      </w:r>
      <w:r w:rsidRPr="00C27ADF">
        <w:rPr>
          <w:vertAlign w:val="subscript"/>
        </w:rPr>
        <w:t>i</w:t>
      </w:r>
      <w:r w:rsidRPr="00C27ADF">
        <w:t xml:space="preserve"> that are members of age group a. Dividing each population into age groups allows the incorporation of the age specific factors that </w:t>
      </w:r>
      <w:r>
        <w:t>influence</w:t>
      </w:r>
      <w:r w:rsidRPr="00C27ADF">
        <w:t xml:space="preserve"> human behavior and disease outcomes.</w:t>
      </w:r>
      <w:r>
        <w:t xml:space="preserve"> T</w:t>
      </w:r>
      <w:r w:rsidRPr="00C27ADF">
        <w:t xml:space="preserve">he probability that an Exposed individual enters the Infected state is controlled by the incubation rate ε(q). The probability that an Infected individual </w:t>
      </w:r>
      <w:r w:rsidRPr="00BD56FC">
        <w:t xml:space="preserve">becomes </w:t>
      </w:r>
      <w:r w:rsidRPr="00BD56FC">
        <w:lastRenderedPageBreak/>
        <w:t xml:space="preserve">Recovered is controlled by the recovery rate γ(p). The probability that an Infected individual </w:t>
      </w:r>
      <w:r>
        <w:t>enters the Dead</w:t>
      </w:r>
      <w:r w:rsidRPr="00BD56FC">
        <w:t xml:space="preserve"> </w:t>
      </w:r>
      <w:r>
        <w:t xml:space="preserve">state </w:t>
      </w:r>
      <w:r w:rsidRPr="00BD56FC">
        <w:t>from each phase of Infected is controlled by the</w:t>
      </w:r>
      <w:r w:rsidRPr="009260FE">
        <w:t xml:space="preserve"> </w:t>
      </w:r>
      <w:r w:rsidRPr="00303A10">
        <w:t xml:space="preserve">fatality rate </w:t>
      </w:r>
      <w:r w:rsidRPr="00912750">
        <w:t>δ</w:t>
      </w:r>
      <w:r w:rsidRPr="00303A10">
        <w:t>(p). T</w:t>
      </w:r>
      <w:r w:rsidRPr="009260FE">
        <w:t xml:space="preserve">he contagiousness of individuals in each phase of Infected is given by the virulence rate λ(p), which approximates the epidemiological </w:t>
      </w:r>
      <w:r w:rsidRPr="009260FE">
        <w:rPr>
          <w:i/>
          <w:iCs/>
        </w:rPr>
        <w:t>R</w:t>
      </w:r>
      <w:r w:rsidRPr="009260FE">
        <w:rPr>
          <w:i/>
          <w:iCs/>
          <w:vertAlign w:val="subscript"/>
        </w:rPr>
        <w:t>o</w:t>
      </w:r>
      <w:r w:rsidRPr="004D75A6">
        <w:t xml:space="preserve"> of the disease over the phases of Infected. </w:t>
      </w:r>
      <w:bookmarkStart w:id="2" w:name="_Hlk76127646"/>
      <w:r w:rsidRPr="004D75A6">
        <w:t xml:space="preserve">The rate </w:t>
      </w:r>
      <w:r>
        <w:t>at which</w:t>
      </w:r>
      <w:r w:rsidRPr="004D75A6">
        <w:t xml:space="preserve"> individuals</w:t>
      </w:r>
      <w:r>
        <w:t xml:space="preserve"> make potentially infectious contacts with others is described by the</w:t>
      </w:r>
      <w:r w:rsidRPr="004D75A6">
        <w:t xml:space="preserve"> mo</w:t>
      </w:r>
      <w:r w:rsidRPr="00780780">
        <w:t>bility rate µ(p)</w:t>
      </w:r>
      <w:r>
        <w:t>, which models the difference in movement behavior between age groups</w:t>
      </w:r>
      <w:bookmarkEnd w:id="2"/>
      <w:r w:rsidRPr="00780780">
        <w:t>.</w:t>
      </w:r>
      <w:r>
        <w:t xml:space="preserve"> </w:t>
      </w:r>
      <w:r w:rsidRPr="003678B3">
        <w:t xml:space="preserve">The local transition function of the discrete time SEIRD model is defined by equations </w:t>
      </w:r>
      <w:r>
        <w:t>(</w:t>
      </w:r>
      <w:r w:rsidRPr="00D65D6C">
        <w:t>3a</w:t>
      </w:r>
      <w:r>
        <w:t>)</w:t>
      </w:r>
      <w:r w:rsidRPr="00D65D6C">
        <w:t>-</w:t>
      </w:r>
      <w:r>
        <w:t>(</w:t>
      </w:r>
      <w:r w:rsidRPr="00D65D6C">
        <w:t>3g</w:t>
      </w:r>
      <w:r>
        <w:t>)</w:t>
      </w:r>
      <w:r w:rsidRPr="00D65D6C">
        <w:t>.</w:t>
      </w:r>
      <w:r w:rsidR="0053289D">
        <w:tab/>
      </w:r>
    </w:p>
    <w:p w14:paraId="2EE1BB0B" w14:textId="52013F79" w:rsidR="00D32E55" w:rsidRDefault="00DD3A91" w:rsidP="006440CD">
      <w:pPr>
        <w:pStyle w:val="FigureContent"/>
        <w:spacing w:before="0"/>
        <w:jc w:val="right"/>
        <w:rPr>
          <w:lang w:val="en-US"/>
        </w:rPr>
      </w:pPr>
      <m:oMath>
        <m:d>
          <m:dPr>
            <m:begChr m:val="{"/>
            <m:endChr m:val=""/>
            <m:ctrlPr>
              <w:rPr>
                <w:rFonts w:ascii="Cambria Math" w:hAnsi="Cambria Math"/>
                <w:szCs w:val="22"/>
                <w:lang w:val="en-US"/>
              </w:rPr>
            </m:ctrlPr>
          </m:dPr>
          <m:e>
            <m:m>
              <m:mPr>
                <m:rSpRule m:val="2"/>
                <m:mcs>
                  <m:mc>
                    <m:mcPr>
                      <m:count m:val="1"/>
                      <m:mcJc m:val="left"/>
                    </m:mcPr>
                  </m:mc>
                  <m:mc>
                    <m:mcPr>
                      <m:count m:val="1"/>
                      <m:mcJc m:val="center"/>
                    </m:mcPr>
                  </m:mc>
                </m:mcs>
                <m:ctrlPr>
                  <w:rPr>
                    <w:rFonts w:ascii="Cambria Math" w:hAnsi="Cambria Math"/>
                    <w:szCs w:val="22"/>
                    <w:lang w:val="en-US"/>
                  </w:rPr>
                </m:ctrlPr>
              </m:mPr>
              <m:mr>
                <m:e>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d>
                    <m:dPr>
                      <m:ctrlPr>
                        <w:rPr>
                          <w:rFonts w:ascii="Cambria Math" w:hAnsi="Cambria Math"/>
                          <w:szCs w:val="22"/>
                          <w:lang w:val="en-US"/>
                        </w:rPr>
                      </m:ctrlPr>
                    </m:dPr>
                    <m:e>
                      <m:r>
                        <m:rPr>
                          <m:sty m:val="p"/>
                        </m:rPr>
                        <w:rPr>
                          <w:rFonts w:ascii="Cambria Math" w:hAnsi="Cambria Math"/>
                          <w:szCs w:val="22"/>
                          <w:lang w:val="en-US"/>
                        </w:rPr>
                        <m:t>1</m:t>
                      </m:r>
                    </m:e>
                  </m:d>
                  <m:r>
                    <m:rPr>
                      <m:sty m:val="p"/>
                    </m:rPr>
                    <w:rPr>
                      <w:rFonts w:ascii="Cambria Math" w:hAnsi="Cambria Math"/>
                      <w:szCs w:val="22"/>
                      <w:lang w:val="en-US"/>
                    </w:rPr>
                    <m:t>=</m:t>
                  </m:r>
                  <m:sSubSup>
                    <m:sSubSupPr>
                      <m:ctrlPr>
                        <w:rPr>
                          <w:rFonts w:ascii="Cambria Math" w:hAnsi="Cambria Math"/>
                          <w:szCs w:val="22"/>
                          <w:lang w:val="en-US"/>
                        </w:rPr>
                      </m:ctrlPr>
                    </m:sSubSupPr>
                    <m:e>
                      <m:r>
                        <w:rPr>
                          <w:rFonts w:ascii="Cambria Math" w:hAnsi="Cambria Math"/>
                          <w:szCs w:val="22"/>
                          <w:lang w:val="en-US"/>
                        </w:rPr>
                        <m:t>S</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j ∈ V</m:t>
                      </m:r>
                    </m:sub>
                    <m:sup/>
                    <m:e>
                      <m:sSub>
                        <m:sSubPr>
                          <m:ctrlPr>
                            <w:rPr>
                              <w:rStyle w:val="uni"/>
                              <w:rFonts w:ascii="Cambria Math" w:hAnsi="Cambria Math"/>
                              <w:i/>
                              <w:szCs w:val="22"/>
                              <w:lang w:val="en-US"/>
                            </w:rPr>
                          </m:ctrlPr>
                        </m:sSubPr>
                        <m:e>
                          <m:r>
                            <w:rPr>
                              <w:rStyle w:val="uni"/>
                              <w:rFonts w:ascii="Cambria Math" w:hAnsi="Cambria Math"/>
                              <w:szCs w:val="22"/>
                              <w:lang w:val="en-US"/>
                            </w:rPr>
                            <m:t>c</m:t>
                          </m:r>
                        </m:e>
                        <m:sub>
                          <m:r>
                            <w:rPr>
                              <w:rStyle w:val="uni"/>
                              <w:rFonts w:ascii="Cambria Math" w:hAnsi="Cambria Math"/>
                              <w:szCs w:val="22"/>
                              <w:lang w:val="en-US"/>
                            </w:rPr>
                            <m:t>ij</m:t>
                          </m:r>
                        </m:sub>
                      </m:sSub>
                      <m:r>
                        <w:rPr>
                          <w:rStyle w:val="uni"/>
                          <w:rFonts w:ascii="Cambria Math" w:hAnsi="Cambria Math"/>
                          <w:szCs w:val="22"/>
                          <w:lang w:val="en-US"/>
                        </w:rPr>
                        <m:t>*</m:t>
                      </m:r>
                      <m:nary>
                        <m:naryPr>
                          <m:chr m:val="∑"/>
                          <m:limLoc m:val="undOvr"/>
                          <m:supHide m:val="1"/>
                          <m:ctrlPr>
                            <w:rPr>
                              <w:rFonts w:ascii="Cambria Math" w:hAnsi="Cambria Math"/>
                              <w:szCs w:val="22"/>
                              <w:lang w:val="en-US"/>
                            </w:rPr>
                          </m:ctrlPr>
                        </m:naryPr>
                        <m:sub>
                          <m:eqArr>
                            <m:eqArrPr>
                              <m:ctrlPr>
                                <w:rPr>
                                  <w:rStyle w:val="uni"/>
                                  <w:rFonts w:ascii="Cambria Math" w:hAnsi="Cambria Math"/>
                                  <w:i/>
                                  <w:szCs w:val="22"/>
                                  <w:lang w:val="en-US"/>
                                </w:rPr>
                              </m:ctrlPr>
                            </m:eqArrPr>
                            <m:e>
                              <m:r>
                                <w:rPr>
                                  <w:rStyle w:val="uni"/>
                                  <w:rFonts w:ascii="Cambria Math" w:hAnsi="Cambria Math"/>
                                  <w:szCs w:val="22"/>
                                  <w:lang w:val="en-US"/>
                                </w:rPr>
                                <m:t>b∈A</m:t>
                              </m:r>
                            </m:e>
                            <m:e>
                              <m:r>
                                <w:rPr>
                                  <w:rStyle w:val="uni"/>
                                  <w:rFonts w:ascii="Cambria Math" w:hAnsi="Cambria Math"/>
                                  <w:szCs w:val="22"/>
                                  <w:lang w:val="en-US"/>
                                </w:rPr>
                                <m:t>p∈</m:t>
                              </m:r>
                              <m:d>
                                <m:dPr>
                                  <m:begChr m:val="{"/>
                                  <m:endChr m:val="}"/>
                                  <m:ctrlPr>
                                    <w:rPr>
                                      <w:rStyle w:val="uni"/>
                                      <w:rFonts w:ascii="Cambria Math" w:hAnsi="Cambria Math"/>
                                      <w:i/>
                                      <w:szCs w:val="22"/>
                                      <w:lang w:val="en-US"/>
                                    </w:rPr>
                                  </m:ctrlPr>
                                </m:dPr>
                                <m:e>
                                  <m:r>
                                    <m:rPr>
                                      <m:sty m:val="p"/>
                                    </m:rPr>
                                    <w:rPr>
                                      <w:rFonts w:ascii="Cambria Math" w:hAnsi="Cambria Math"/>
                                      <w:szCs w:val="22"/>
                                      <w:lang w:val="en-US"/>
                                    </w:rPr>
                                    <m:t>1,2,…,</m:t>
                                  </m:r>
                                  <m:sSub>
                                    <m:sSubPr>
                                      <m:ctrlPr>
                                        <w:rPr>
                                          <w:rFonts w:ascii="Cambria Math" w:hAnsi="Cambria Math"/>
                                          <w:szCs w:val="22"/>
                                          <w:lang w:val="en-US"/>
                                        </w:rPr>
                                      </m:ctrlPr>
                                    </m:sSubPr>
                                    <m:e>
                                      <m:r>
                                        <w:rPr>
                                          <w:rFonts w:ascii="Cambria Math" w:hAnsi="Cambria Math"/>
                                          <w:szCs w:val="22"/>
                                          <w:lang w:val="en-US"/>
                                        </w:rPr>
                                        <m:t>T</m:t>
                                      </m:r>
                                    </m:e>
                                    <m:sub>
                                      <m:r>
                                        <w:rPr>
                                          <w:rFonts w:ascii="Cambria Math" w:hAnsi="Cambria Math"/>
                                          <w:szCs w:val="22"/>
                                          <w:lang w:val="en-US"/>
                                        </w:rPr>
                                        <m:t>i</m:t>
                                      </m:r>
                                    </m:sub>
                                  </m:sSub>
                                </m:e>
                              </m:d>
                            </m:e>
                          </m:eqArr>
                        </m:sub>
                        <m:sup/>
                        <m:e>
                          <m:sSub>
                            <m:sSubPr>
                              <m:ctrlPr>
                                <w:rPr>
                                  <w:rFonts w:ascii="Cambria Math" w:hAnsi="Cambria Math"/>
                                  <w:szCs w:val="22"/>
                                  <w:lang w:val="en-US"/>
                                </w:rPr>
                              </m:ctrlPr>
                            </m:sSubPr>
                            <m:e>
                              <m:sSub>
                                <m:sSubPr>
                                  <m:ctrlPr>
                                    <w:rPr>
                                      <w:rFonts w:ascii="Cambria Math" w:hAnsi="Cambria Math"/>
                                      <w:szCs w:val="22"/>
                                      <w:lang w:val="en-US"/>
                                    </w:rPr>
                                  </m:ctrlPr>
                                </m:sSubPr>
                                <m:e>
                                  <m:f>
                                    <m:fPr>
                                      <m:ctrlPr>
                                        <w:rPr>
                                          <w:rFonts w:ascii="Cambria Math" w:hAnsi="Cambria Math"/>
                                          <w:szCs w:val="22"/>
                                          <w:lang w:val="en-US"/>
                                        </w:rPr>
                                      </m:ctrlPr>
                                    </m:fPr>
                                    <m:num>
                                      <m:sSub>
                                        <m:sSubPr>
                                          <m:ctrlPr>
                                            <w:rPr>
                                              <w:rFonts w:ascii="Cambria Math" w:hAnsi="Cambria Math"/>
                                              <w:szCs w:val="22"/>
                                              <w:lang w:val="en-US"/>
                                            </w:rPr>
                                          </m:ctrlPr>
                                        </m:sSubPr>
                                        <m:e>
                                          <m:r>
                                            <w:rPr>
                                              <w:rFonts w:ascii="Cambria Math" w:hAnsi="Cambria Math"/>
                                              <w:szCs w:val="22"/>
                                              <w:lang w:val="en-US"/>
                                            </w:rPr>
                                            <m:t>N</m:t>
                                          </m:r>
                                        </m:e>
                                        <m:sub>
                                          <m:r>
                                            <w:rPr>
                                              <w:rFonts w:ascii="Cambria Math" w:hAnsi="Cambria Math"/>
                                              <w:szCs w:val="22"/>
                                              <w:lang w:val="en-US"/>
                                            </w:rPr>
                                            <m:t>j</m:t>
                                          </m:r>
                                          <m:r>
                                            <m:rPr>
                                              <m:sty m:val="p"/>
                                            </m:rPr>
                                            <w:rPr>
                                              <w:rFonts w:ascii="Cambria Math" w:hAnsi="Cambria Math"/>
                                              <w:szCs w:val="22"/>
                                              <w:lang w:val="en-US"/>
                                            </w:rPr>
                                            <m:t>,</m:t>
                                          </m:r>
                                          <m:r>
                                            <w:rPr>
                                              <w:rFonts w:ascii="Cambria Math" w:hAnsi="Cambria Math"/>
                                              <w:szCs w:val="22"/>
                                              <w:lang w:val="en-US"/>
                                            </w:rPr>
                                            <m:t>b</m:t>
                                          </m:r>
                                        </m:sub>
                                      </m:sSub>
                                    </m:num>
                                    <m:den>
                                      <m:sSub>
                                        <m:sSubPr>
                                          <m:ctrlPr>
                                            <w:rPr>
                                              <w:rFonts w:ascii="Cambria Math" w:hAnsi="Cambria Math"/>
                                              <w:szCs w:val="22"/>
                                              <w:lang w:val="en-US"/>
                                            </w:rPr>
                                          </m:ctrlPr>
                                        </m:sSubPr>
                                        <m:e>
                                          <m:r>
                                            <w:rPr>
                                              <w:rFonts w:ascii="Cambria Math" w:hAnsi="Cambria Math"/>
                                              <w:szCs w:val="22"/>
                                              <w:lang w:val="en-US"/>
                                            </w:rPr>
                                            <m:t>N</m:t>
                                          </m:r>
                                        </m:e>
                                        <m:sub>
                                          <m:r>
                                            <w:rPr>
                                              <w:rFonts w:ascii="Cambria Math" w:hAnsi="Cambria Math"/>
                                              <w:szCs w:val="22"/>
                                              <w:lang w:val="en-US"/>
                                            </w:rPr>
                                            <m:t>j</m:t>
                                          </m:r>
                                        </m:sub>
                                      </m:sSub>
                                    </m:den>
                                  </m:f>
                                  <m:r>
                                    <m:rPr>
                                      <m:sty m:val="p"/>
                                    </m:rPr>
                                    <w:rPr>
                                      <w:rFonts w:ascii="Cambria Math" w:hAnsi="Cambria Math"/>
                                      <w:szCs w:val="22"/>
                                      <w:lang w:val="en-US"/>
                                    </w:rPr>
                                    <m:t>µ</m:t>
                                  </m:r>
                                </m:e>
                                <m:sub>
                                  <m:r>
                                    <w:rPr>
                                      <w:rFonts w:ascii="Cambria Math" w:hAnsi="Cambria Math"/>
                                      <w:szCs w:val="22"/>
                                      <w:lang w:val="en-US"/>
                                    </w:rPr>
                                    <m:t>b</m:t>
                                  </m:r>
                                </m:sub>
                              </m:sSub>
                              <m:d>
                                <m:dPr>
                                  <m:ctrlPr>
                                    <w:rPr>
                                      <w:rFonts w:ascii="Cambria Math" w:hAnsi="Cambria Math"/>
                                      <w:szCs w:val="22"/>
                                      <w:lang w:val="en-US"/>
                                    </w:rPr>
                                  </m:ctrlPr>
                                </m:dPr>
                                <m:e>
                                  <m:r>
                                    <w:rPr>
                                      <w:rFonts w:ascii="Cambria Math" w:hAnsi="Cambria Math"/>
                                      <w:szCs w:val="22"/>
                                      <w:lang w:val="en-US"/>
                                    </w:rPr>
                                    <m:t>p</m:t>
                                  </m:r>
                                </m:e>
                              </m:d>
                              <m:r>
                                <w:rPr>
                                  <w:rFonts w:ascii="Cambria Math" w:hAnsi="Cambria Math"/>
                                  <w:szCs w:val="22"/>
                                  <w:lang w:val="en-US"/>
                                </w:rPr>
                                <m:t>λ</m:t>
                              </m:r>
                            </m:e>
                            <m:sub>
                              <m:r>
                                <w:rPr>
                                  <w:rFonts w:ascii="Cambria Math" w:hAnsi="Cambria Math"/>
                                  <w:szCs w:val="22"/>
                                  <w:lang w:val="en-US"/>
                                </w:rPr>
                                <m:t>b</m:t>
                              </m:r>
                            </m:sub>
                          </m:sSub>
                          <m:d>
                            <m:dPr>
                              <m:ctrlPr>
                                <w:rPr>
                                  <w:rFonts w:ascii="Cambria Math" w:hAnsi="Cambria Math"/>
                                  <w:szCs w:val="22"/>
                                  <w:lang w:val="en-US"/>
                                </w:rPr>
                              </m:ctrlPr>
                            </m:dPr>
                            <m:e>
                              <m:r>
                                <w:rPr>
                                  <w:rFonts w:ascii="Cambria Math" w:hAnsi="Cambria Math"/>
                                  <w:szCs w:val="22"/>
                                  <w:lang w:val="en-US"/>
                                </w:rPr>
                                <m:t>p</m:t>
                              </m:r>
                            </m:e>
                          </m:d>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j</m:t>
                              </m:r>
                              <m:r>
                                <m:rPr>
                                  <m:sty m:val="p"/>
                                </m:rPr>
                                <w:rPr>
                                  <w:rFonts w:ascii="Cambria Math" w:hAnsi="Cambria Math"/>
                                  <w:szCs w:val="22"/>
                                  <w:lang w:val="en-US"/>
                                </w:rPr>
                                <m:t>,</m:t>
                              </m:r>
                              <m:r>
                                <w:rPr>
                                  <w:rFonts w:ascii="Cambria Math" w:hAnsi="Cambria Math"/>
                                  <w:szCs w:val="22"/>
                                  <w:lang w:val="en-US"/>
                                </w:rPr>
                                <m:t>b</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p</m:t>
                              </m:r>
                            </m:e>
                          </m:d>
                        </m:e>
                      </m:nary>
                    </m:e>
                  </m:nary>
                </m:e>
                <m:e>
                  <m:r>
                    <m:rPr>
                      <m:sty m:val="p"/>
                    </m:rPr>
                    <w:rPr>
                      <w:rFonts w:ascii="Cambria Math" w:hAnsi="Cambria Math"/>
                      <w:szCs w:val="22"/>
                      <w:lang w:val="en-US"/>
                    </w:rPr>
                    <m:t>(</m:t>
                  </m:r>
                  <m:r>
                    <w:rPr>
                      <w:rFonts w:ascii="Cambria Math" w:hAnsi="Cambria Math"/>
                      <w:szCs w:val="22"/>
                      <w:lang w:val="en-US"/>
                    </w:rPr>
                    <m:t>a</m:t>
                  </m:r>
                  <m:r>
                    <m:rPr>
                      <m:sty m:val="p"/>
                    </m:rPr>
                    <w:rPr>
                      <w:rFonts w:ascii="Cambria Math" w:hAnsi="Cambria Math"/>
                      <w:szCs w:val="22"/>
                      <w:lang w:val="en-US"/>
                    </w:rPr>
                    <m:t>)</m:t>
                  </m:r>
                  <m:ctrlPr>
                    <w:rPr>
                      <w:rFonts w:ascii="Cambria Math" w:eastAsia="Cambria Math" w:hAnsi="Cambria Math" w:cs="Cambria Math"/>
                      <w:szCs w:val="22"/>
                      <w:lang w:val="en-US"/>
                    </w:rPr>
                  </m:ctrlPr>
                </m:e>
              </m:mr>
              <m:mr>
                <m:e>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d>
                    <m:dPr>
                      <m:ctrlPr>
                        <w:rPr>
                          <w:rFonts w:ascii="Cambria Math" w:hAnsi="Cambria Math"/>
                          <w:szCs w:val="22"/>
                          <w:lang w:val="en-US"/>
                        </w:rPr>
                      </m:ctrlPr>
                    </m:dPr>
                    <m:e>
                      <m:r>
                        <w:rPr>
                          <w:rFonts w:ascii="Cambria Math" w:hAnsi="Cambria Math"/>
                          <w:szCs w:val="22"/>
                          <w:lang w:val="en-US"/>
                        </w:rPr>
                        <m:t>q</m:t>
                      </m:r>
                    </m:e>
                  </m:d>
                  <m:r>
                    <m:rPr>
                      <m:sty m:val="p"/>
                    </m:rPr>
                    <w:rPr>
                      <w:rFonts w:ascii="Cambria Math" w:hAnsi="Cambria Math"/>
                      <w:szCs w:val="22"/>
                      <w:lang w:val="en-US"/>
                    </w:rPr>
                    <m:t>=</m:t>
                  </m:r>
                  <m:d>
                    <m:dPr>
                      <m:ctrlPr>
                        <w:rPr>
                          <w:rFonts w:ascii="Cambria Math" w:hAnsi="Cambria Math"/>
                          <w:szCs w:val="22"/>
                          <w:lang w:val="en-US"/>
                        </w:rPr>
                      </m:ctrlPr>
                    </m:dPr>
                    <m:e>
                      <m:r>
                        <m:rPr>
                          <m:sty m:val="p"/>
                        </m:rPr>
                        <w:rPr>
                          <w:rFonts w:ascii="Cambria Math" w:hAnsi="Cambria Math"/>
                          <w:szCs w:val="22"/>
                          <w:lang w:val="en-US"/>
                        </w:rPr>
                        <m:t xml:space="preserve">1- </m:t>
                      </m:r>
                      <m:sSub>
                        <m:sSubPr>
                          <m:ctrlPr>
                            <w:rPr>
                              <w:rFonts w:ascii="Cambria Math" w:hAnsi="Cambria Math"/>
                              <w:szCs w:val="22"/>
                              <w:lang w:val="en-US"/>
                            </w:rPr>
                          </m:ctrlPr>
                        </m:sSubPr>
                        <m:e>
                          <m:r>
                            <m:rPr>
                              <m:sty m:val="p"/>
                            </m:rPr>
                            <w:rPr>
                              <w:rFonts w:ascii="Cambria Math" w:hAnsi="Cambria Math" w:cstheme="minorHAnsi"/>
                              <w:szCs w:val="22"/>
                              <w:lang w:val="en-US"/>
                            </w:rPr>
                            <m:t>ε</m:t>
                          </m:r>
                        </m:e>
                        <m:sub>
                          <m:r>
                            <w:rPr>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q</m:t>
                          </m:r>
                          <m:r>
                            <m:rPr>
                              <m:sty m:val="p"/>
                            </m:rPr>
                            <w:rPr>
                              <w:rFonts w:ascii="Cambria Math" w:hAnsi="Cambria Math"/>
                              <w:szCs w:val="22"/>
                              <w:lang w:val="en-US"/>
                            </w:rPr>
                            <m:t>-1</m:t>
                          </m:r>
                        </m:e>
                      </m:d>
                    </m:e>
                  </m:d>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q</m:t>
                      </m:r>
                      <m:r>
                        <m:rPr>
                          <m:sty m:val="p"/>
                        </m:rPr>
                        <w:rPr>
                          <w:rFonts w:ascii="Cambria Math" w:hAnsi="Cambria Math"/>
                          <w:szCs w:val="22"/>
                          <w:lang w:val="en-US"/>
                        </w:rPr>
                        <m:t>-1</m:t>
                      </m:r>
                    </m:e>
                  </m:d>
                  <m:r>
                    <m:rPr>
                      <m:sty m:val="p"/>
                    </m:rPr>
                    <w:rPr>
                      <w:rStyle w:val="uni"/>
                      <w:rFonts w:ascii="Cambria Math" w:hAnsi="Cambria Math"/>
                      <w:szCs w:val="22"/>
                      <w:lang w:val="en-US"/>
                    </w:rPr>
                    <m:t xml:space="preserve"> </m:t>
                  </m:r>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b</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r>
                    <m:rPr>
                      <m:sty m:val="p"/>
                    </m:rPr>
                    <w:rPr>
                      <w:rFonts w:ascii="Cambria Math" w:hAnsi="Cambria Math"/>
                      <w:szCs w:val="22"/>
                      <w:lang w:val="en-US"/>
                    </w:rPr>
                    <m:t xml:space="preserve">             </m:t>
                  </m:r>
                  <m:r>
                    <w:rPr>
                      <w:rFonts w:ascii="Cambria Math" w:hAnsi="Cambria Math"/>
                      <w:szCs w:val="22"/>
                      <w:lang w:val="en-US"/>
                    </w:rPr>
                    <m:t>q</m:t>
                  </m:r>
                  <m:r>
                    <m:rPr>
                      <m:sty m:val="p"/>
                    </m:rPr>
                    <w:rPr>
                      <w:rFonts w:ascii="Cambria Math" w:hAnsi="Cambria Math"/>
                      <w:szCs w:val="22"/>
                      <w:lang w:val="en-US"/>
                    </w:rPr>
                    <m:t>∈{2, 3,…,</m:t>
                  </m:r>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e</m:t>
                      </m:r>
                    </m:sub>
                  </m:sSub>
                  <m:r>
                    <w:rPr>
                      <w:rStyle w:val="uni"/>
                      <w:rFonts w:ascii="Cambria Math" w:hAnsi="Cambria Math"/>
                      <w:szCs w:val="22"/>
                      <w:lang w:val="en-US"/>
                    </w:rPr>
                    <m:t>}</m:t>
                  </m:r>
                  <m:ctrlPr>
                    <w:rPr>
                      <w:rFonts w:ascii="Cambria Math" w:eastAsia="Cambria Math" w:hAnsi="Cambria Math" w:cs="Cambria Math"/>
                      <w:szCs w:val="22"/>
                      <w:lang w:val="en-US"/>
                    </w:rPr>
                  </m:ctrlPr>
                </m:e>
                <m:e>
                  <m:ctrlPr>
                    <w:rPr>
                      <w:rFonts w:ascii="Cambria Math" w:eastAsia="Cambria Math" w:hAnsi="Cambria Math" w:cs="Cambria Math"/>
                      <w:szCs w:val="22"/>
                      <w:lang w:val="en-US"/>
                    </w:rPr>
                  </m:ctrlPr>
                </m:e>
              </m:mr>
              <m:mr>
                <m:e>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 xml:space="preserve">, </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d>
                    <m:dPr>
                      <m:ctrlPr>
                        <w:rPr>
                          <w:rFonts w:ascii="Cambria Math" w:hAnsi="Cambria Math"/>
                          <w:szCs w:val="22"/>
                          <w:lang w:val="en-US"/>
                        </w:rPr>
                      </m:ctrlPr>
                    </m:dPr>
                    <m:e>
                      <m:r>
                        <w:rPr>
                          <w:rStyle w:val="uni"/>
                          <w:rFonts w:ascii="Cambria Math" w:hAnsi="Cambria Math"/>
                          <w:szCs w:val="22"/>
                          <w:lang w:val="en-US"/>
                        </w:rPr>
                        <m:t>1</m:t>
                      </m:r>
                    </m:e>
                  </m:d>
                  <m:r>
                    <m:rPr>
                      <m:sty m:val="p"/>
                    </m:rPr>
                    <w:rPr>
                      <w:rFonts w:ascii="Cambria Math" w:hAnsi="Cambria Math"/>
                      <w:szCs w:val="22"/>
                      <w:lang w:val="en-US"/>
                    </w:rPr>
                    <m:t xml:space="preserve">=  </m:t>
                  </m:r>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e</m:t>
                          </m:r>
                        </m:sub>
                      </m:sSub>
                      <m:ctrlPr>
                        <w:rPr>
                          <w:rStyle w:val="uni"/>
                          <w:rFonts w:ascii="Cambria Math" w:hAnsi="Cambria Math"/>
                          <w:i/>
                          <w:szCs w:val="22"/>
                          <w:lang w:val="en-US"/>
                        </w:rPr>
                      </m:ctrlPr>
                    </m:e>
                  </m:d>
                  <m:r>
                    <m:rPr>
                      <m:sty m:val="p"/>
                    </m:rPr>
                    <w:rPr>
                      <w:rStyle w:val="uni"/>
                      <w:rFonts w:ascii="Cambria Math" w:hAnsi="Cambria Math"/>
                      <w:szCs w:val="22"/>
                      <w:lang w:val="en-US"/>
                    </w:rPr>
                    <m:t xml:space="preserve"> + </m:t>
                  </m:r>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q∈{1,2,…</m:t>
                      </m:r>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e</m:t>
                          </m:r>
                        </m:sub>
                      </m:sSub>
                      <m:r>
                        <w:rPr>
                          <w:rStyle w:val="uni"/>
                          <w:rFonts w:ascii="Cambria Math" w:hAnsi="Cambria Math"/>
                          <w:szCs w:val="22"/>
                          <w:lang w:val="en-US"/>
                        </w:rPr>
                        <m:t>-1}</m:t>
                      </m:r>
                    </m:sub>
                    <m:sup/>
                    <m:e>
                      <m:sSub>
                        <m:sSubPr>
                          <m:ctrlPr>
                            <w:rPr>
                              <w:rFonts w:ascii="Cambria Math" w:hAnsi="Cambria Math"/>
                              <w:szCs w:val="22"/>
                              <w:lang w:val="en-US"/>
                            </w:rPr>
                          </m:ctrlPr>
                        </m:sSubPr>
                        <m:e>
                          <m:r>
                            <m:rPr>
                              <m:sty m:val="p"/>
                            </m:rPr>
                            <w:rPr>
                              <w:rFonts w:ascii="Cambria Math" w:hAnsi="Cambria Math" w:cstheme="minorHAnsi"/>
                              <w:szCs w:val="22"/>
                              <w:lang w:val="en-US"/>
                            </w:rPr>
                            <m:t>ε</m:t>
                          </m:r>
                        </m:e>
                        <m:sub>
                          <m:r>
                            <w:rPr>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q</m:t>
                          </m:r>
                        </m:e>
                      </m:d>
                    </m:e>
                  </m:nary>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r>
                    <w:rPr>
                      <w:rFonts w:ascii="Cambria Math" w:hAnsi="Cambria Math"/>
                      <w:szCs w:val="22"/>
                      <w:lang w:val="en-US"/>
                    </w:rPr>
                    <m:t>q</m:t>
                  </m:r>
                  <m:r>
                    <m:rPr>
                      <m:sty m:val="p"/>
                    </m:rPr>
                    <w:rPr>
                      <w:rFonts w:ascii="Cambria Math" w:hAnsi="Cambria Math"/>
                      <w:szCs w:val="22"/>
                      <w:lang w:val="en-US"/>
                    </w:rPr>
                    <m:t xml:space="preserve">) </m:t>
                  </m:r>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c</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 xml:space="preserve">, </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d>
                    <m:dPr>
                      <m:ctrlPr>
                        <w:rPr>
                          <w:rFonts w:ascii="Cambria Math" w:hAnsi="Cambria Math"/>
                          <w:szCs w:val="22"/>
                          <w:lang w:val="en-US"/>
                        </w:rPr>
                      </m:ctrlPr>
                    </m:dPr>
                    <m:e>
                      <m:r>
                        <w:rPr>
                          <w:rFonts w:ascii="Cambria Math" w:hAnsi="Cambria Math"/>
                          <w:szCs w:val="22"/>
                          <w:lang w:val="en-US"/>
                        </w:rPr>
                        <m:t>p</m:t>
                      </m:r>
                    </m:e>
                  </m:d>
                  <m:r>
                    <m:rPr>
                      <m:sty m:val="p"/>
                    </m:rPr>
                    <w:rPr>
                      <w:rFonts w:ascii="Cambria Math" w:hAnsi="Cambria Math"/>
                      <w:szCs w:val="22"/>
                      <w:lang w:val="en-US"/>
                    </w:rPr>
                    <m:t>=</m:t>
                  </m:r>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p</m:t>
                      </m:r>
                      <m:r>
                        <m:rPr>
                          <m:sty m:val="p"/>
                        </m:rPr>
                        <w:rPr>
                          <w:rFonts w:ascii="Cambria Math" w:hAnsi="Cambria Math"/>
                          <w:szCs w:val="22"/>
                          <w:lang w:val="en-US"/>
                        </w:rPr>
                        <m:t>-1</m:t>
                      </m:r>
                    </m:e>
                  </m:d>
                  <m:r>
                    <m:rPr>
                      <m:sty m:val="p"/>
                    </m:rPr>
                    <w:rPr>
                      <w:rFonts w:ascii="Cambria Math" w:hAnsi="Cambria Math"/>
                      <w:szCs w:val="22"/>
                      <w:lang w:val="en-US"/>
                    </w:rPr>
                    <m:t>(1-</m:t>
                  </m:r>
                  <m:sSub>
                    <m:sSubPr>
                      <m:ctrlPr>
                        <w:rPr>
                          <w:rStyle w:val="uni"/>
                          <w:rFonts w:ascii="Cambria Math" w:hAnsi="Cambria Math"/>
                          <w:i/>
                          <w:szCs w:val="22"/>
                          <w:lang w:val="en-US"/>
                        </w:rPr>
                      </m:ctrlPr>
                    </m:sSubPr>
                    <m:e>
                      <m:r>
                        <w:rPr>
                          <w:rFonts w:ascii="Cambria Math" w:hAnsi="Cambria Math"/>
                          <w:szCs w:val="22"/>
                          <w:lang w:val="en-US"/>
                        </w:rPr>
                        <m:t>γ</m:t>
                      </m:r>
                    </m:e>
                    <m:sub>
                      <m:r>
                        <w:rPr>
                          <w:rStyle w:val="uni"/>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p</m:t>
                      </m:r>
                      <m:r>
                        <m:rPr>
                          <m:sty m:val="p"/>
                        </m:rPr>
                        <w:rPr>
                          <w:rFonts w:ascii="Cambria Math" w:hAnsi="Cambria Math"/>
                          <w:szCs w:val="22"/>
                          <w:lang w:val="en-US"/>
                        </w:rPr>
                        <m:t>-1</m:t>
                      </m:r>
                    </m:e>
                  </m:d>
                  <m:r>
                    <m:rPr>
                      <m:sty m:val="p"/>
                    </m:rPr>
                    <w:rPr>
                      <w:rFonts w:ascii="Cambria Math" w:hAnsi="Cambria Math"/>
                      <w:szCs w:val="22"/>
                      <w:lang w:val="en-US"/>
                    </w:rPr>
                    <m:t>-</m:t>
                  </m:r>
                  <m:sSub>
                    <m:sSubPr>
                      <m:ctrlPr>
                        <w:rPr>
                          <w:rStyle w:val="uni"/>
                          <w:rFonts w:ascii="Cambria Math" w:hAnsi="Cambria Math"/>
                          <w:i/>
                          <w:szCs w:val="22"/>
                          <w:lang w:val="en-US"/>
                        </w:rPr>
                      </m:ctrlPr>
                    </m:sSubPr>
                    <m:e>
                      <m:r>
                        <m:rPr>
                          <m:sty m:val="p"/>
                        </m:rPr>
                        <w:rPr>
                          <w:rFonts w:ascii="Cambria Math" w:hAnsi="Cambria Math"/>
                        </w:rPr>
                        <m:t>δ</m:t>
                      </m:r>
                    </m:e>
                    <m:sub>
                      <m:r>
                        <w:rPr>
                          <w:rStyle w:val="uni"/>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p</m:t>
                      </m:r>
                      <m:r>
                        <m:rPr>
                          <m:sty m:val="p"/>
                        </m:rPr>
                        <w:rPr>
                          <w:rFonts w:ascii="Cambria Math" w:hAnsi="Cambria Math"/>
                          <w:szCs w:val="22"/>
                          <w:lang w:val="en-US"/>
                        </w:rPr>
                        <m:t>-1</m:t>
                      </m:r>
                    </m:e>
                  </m:d>
                  <m:r>
                    <m:rPr>
                      <m:sty m:val="p"/>
                    </m:rPr>
                    <w:rPr>
                      <w:rFonts w:ascii="Cambria Math" w:hAnsi="Cambria Math"/>
                      <w:szCs w:val="22"/>
                      <w:lang w:val="en-US"/>
                    </w:rPr>
                    <m:t>)</m:t>
                  </m:r>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d</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r>
                    <m:rPr>
                      <m:sty m:val="p"/>
                    </m:rPr>
                    <w:rPr>
                      <w:rFonts w:ascii="Cambria Math" w:hAnsi="Cambria Math"/>
                      <w:szCs w:val="22"/>
                      <w:lang w:val="en-US"/>
                    </w:rPr>
                    <m:t xml:space="preserve">            </m:t>
                  </m:r>
                  <m:r>
                    <w:rPr>
                      <w:rFonts w:ascii="Cambria Math" w:hAnsi="Cambria Math"/>
                      <w:szCs w:val="22"/>
                      <w:lang w:val="en-US"/>
                    </w:rPr>
                    <m:t>p</m:t>
                  </m:r>
                  <m:r>
                    <m:rPr>
                      <m:sty m:val="p"/>
                    </m:rPr>
                    <w:rPr>
                      <w:rFonts w:ascii="Cambria Math" w:hAnsi="Cambria Math"/>
                      <w:szCs w:val="22"/>
                      <w:lang w:val="en-US"/>
                    </w:rPr>
                    <m:t>∈{2, 3, …,</m:t>
                  </m:r>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i</m:t>
                      </m:r>
                    </m:sub>
                  </m:sSub>
                  <m:r>
                    <w:rPr>
                      <w:rStyle w:val="uni"/>
                      <w:rFonts w:ascii="Cambria Math" w:hAnsi="Cambria Math"/>
                      <w:szCs w:val="22"/>
                      <w:lang w:val="en-US"/>
                    </w:rPr>
                    <m:t>}</m:t>
                  </m:r>
                  <m:ctrlPr>
                    <w:rPr>
                      <w:rFonts w:ascii="Cambria Math" w:eastAsia="Cambria Math" w:hAnsi="Cambria Math" w:cs="Cambria Math"/>
                      <w:szCs w:val="22"/>
                      <w:lang w:val="en-US"/>
                    </w:rPr>
                  </m:ctrlPr>
                </m:e>
                <m:e>
                  <m:ctrlPr>
                    <w:rPr>
                      <w:rFonts w:ascii="Cambria Math" w:eastAsia="Cambria Math" w:hAnsi="Cambria Math" w:cs="Cambria Math"/>
                      <w:szCs w:val="22"/>
                      <w:lang w:val="en-US"/>
                    </w:rPr>
                  </m:ctrlPr>
                </m:e>
              </m:mr>
              <m:mr>
                <m:e>
                  <m:sSubSup>
                    <m:sSubSupPr>
                      <m:ctrlPr>
                        <w:rPr>
                          <w:rFonts w:ascii="Cambria Math" w:hAnsi="Cambria Math"/>
                          <w:szCs w:val="22"/>
                          <w:lang w:val="en-US"/>
                        </w:rPr>
                      </m:ctrlPr>
                    </m:sSubSupPr>
                    <m:e>
                      <m:r>
                        <w:rPr>
                          <w:rFonts w:ascii="Cambria Math" w:hAnsi="Cambria Math"/>
                          <w:szCs w:val="22"/>
                          <w:lang w:val="en-US"/>
                        </w:rPr>
                        <m:t>R</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r>
                    <m:rPr>
                      <m:sty m:val="p"/>
                    </m:rPr>
                    <w:rPr>
                      <w:rFonts w:ascii="Cambria Math" w:hAnsi="Cambria Math"/>
                      <w:szCs w:val="22"/>
                      <w:lang w:val="en-US"/>
                    </w:rPr>
                    <m:t xml:space="preserve">= </m:t>
                  </m:r>
                  <m:sSubSup>
                    <m:sSubSupPr>
                      <m:ctrlPr>
                        <w:rPr>
                          <w:rFonts w:ascii="Cambria Math" w:hAnsi="Cambria Math"/>
                          <w:szCs w:val="22"/>
                          <w:lang w:val="en-US"/>
                        </w:rPr>
                      </m:ctrlPr>
                    </m:sSubSupPr>
                    <m:e>
                      <m:sSubSup>
                        <m:sSubSupPr>
                          <m:ctrlPr>
                            <w:rPr>
                              <w:rFonts w:ascii="Cambria Math" w:hAnsi="Cambria Math"/>
                              <w:szCs w:val="22"/>
                              <w:lang w:val="en-US"/>
                            </w:rPr>
                          </m:ctrlPr>
                        </m:sSubSupPr>
                        <m:e>
                          <m:r>
                            <w:rPr>
                              <w:rFonts w:ascii="Cambria Math" w:hAnsi="Cambria Math"/>
                              <w:szCs w:val="22"/>
                              <w:lang w:val="en-US"/>
                            </w:rPr>
                            <m:t>R</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i</m:t>
                          </m:r>
                        </m:sub>
                      </m:sSub>
                      <m:ctrlPr>
                        <w:rPr>
                          <w:rStyle w:val="uni"/>
                          <w:rFonts w:ascii="Cambria Math" w:hAnsi="Cambria Math"/>
                          <w:i/>
                          <w:szCs w:val="22"/>
                          <w:lang w:val="en-US"/>
                        </w:rPr>
                      </m:ctrlPr>
                    </m:e>
                  </m:d>
                  <m:r>
                    <w:rPr>
                      <w:rStyle w:val="uni"/>
                      <w:rFonts w:ascii="Cambria Math" w:hAnsi="Cambria Math"/>
                      <w:szCs w:val="22"/>
                      <w:lang w:val="en-US"/>
                    </w:rPr>
                    <m:t>*(1-</m:t>
                  </m:r>
                  <m:sSub>
                    <m:sSubPr>
                      <m:ctrlPr>
                        <w:rPr>
                          <w:rStyle w:val="uni"/>
                          <w:rFonts w:ascii="Cambria Math" w:hAnsi="Cambria Math"/>
                          <w:i/>
                          <w:szCs w:val="22"/>
                          <w:lang w:val="en-US"/>
                        </w:rPr>
                      </m:ctrlPr>
                    </m:sSubPr>
                    <m:e>
                      <m:r>
                        <m:rPr>
                          <m:sty m:val="p"/>
                        </m:rPr>
                        <w:rPr>
                          <w:rFonts w:ascii="Cambria Math" w:hAnsi="Cambria Math"/>
                        </w:rPr>
                        <m:t>δ</m:t>
                      </m:r>
                    </m:e>
                    <m:sub>
                      <m:r>
                        <w:rPr>
                          <w:rStyle w:val="uni"/>
                          <w:rFonts w:ascii="Cambria Math" w:hAnsi="Cambria Math"/>
                          <w:szCs w:val="22"/>
                          <w:lang w:val="en-US"/>
                        </w:rPr>
                        <m:t>a</m:t>
                      </m:r>
                    </m:sub>
                  </m:sSub>
                  <m:d>
                    <m:dPr>
                      <m:ctrlPr>
                        <w:rPr>
                          <w:rFonts w:ascii="Cambria Math" w:hAnsi="Cambria Math"/>
                          <w:szCs w:val="22"/>
                          <w:lang w:val="en-US"/>
                        </w:rPr>
                      </m:ctrlPr>
                    </m:dPr>
                    <m:e>
                      <m:sSub>
                        <m:sSubPr>
                          <m:ctrlPr>
                            <w:rPr>
                              <w:rStyle w:val="uni"/>
                              <w:rFonts w:ascii="Cambria Math" w:hAnsi="Cambria Math"/>
                              <w:i/>
                              <w:szCs w:val="22"/>
                              <w:lang w:val="en-US"/>
                            </w:rPr>
                          </m:ctrlPr>
                        </m:sSubPr>
                        <m:e>
                          <m:r>
                            <w:rPr>
                              <w:rStyle w:val="uni"/>
                              <w:rFonts w:ascii="Cambria Math" w:hAnsi="Cambria Math"/>
                              <w:szCs w:val="22"/>
                              <w:lang w:val="en-US"/>
                            </w:rPr>
                            <m:t>T</m:t>
                          </m:r>
                        </m:e>
                        <m:sub>
                          <m:r>
                            <w:rPr>
                              <w:rStyle w:val="uni"/>
                              <w:rFonts w:ascii="Cambria Math" w:hAnsi="Cambria Math"/>
                              <w:szCs w:val="22"/>
                              <w:lang w:val="en-US"/>
                            </w:rPr>
                            <m:t>i</m:t>
                          </m:r>
                        </m:sub>
                      </m:sSub>
                    </m:e>
                  </m:d>
                  <m:r>
                    <m:rPr>
                      <m:sty m:val="p"/>
                    </m:rPr>
                    <w:rPr>
                      <w:rFonts w:ascii="Cambria Math" w:hAnsi="Cambria Math"/>
                      <w:szCs w:val="22"/>
                      <w:lang w:val="en-US"/>
                    </w:rPr>
                    <m:t>)</m:t>
                  </m:r>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e</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r>
                    <w:rPr>
                      <w:rStyle w:val="uni"/>
                      <w:rFonts w:ascii="Cambria Math" w:hAnsi="Cambria Math"/>
                      <w:szCs w:val="22"/>
                      <w:lang w:val="en-US"/>
                    </w:rPr>
                    <m:t xml:space="preserve">               + </m:t>
                  </m:r>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p∈{</m:t>
                      </m:r>
                      <m:r>
                        <m:rPr>
                          <m:sty m:val="p"/>
                        </m:rPr>
                        <w:rPr>
                          <w:rFonts w:ascii="Cambria Math" w:hAnsi="Cambria Math"/>
                          <w:szCs w:val="22"/>
                          <w:lang w:val="en-US"/>
                        </w:rPr>
                        <m:t>1</m:t>
                      </m:r>
                      <m:r>
                        <w:rPr>
                          <w:rStyle w:val="uni"/>
                          <w:rFonts w:ascii="Cambria Math" w:hAnsi="Cambria Math"/>
                          <w:szCs w:val="22"/>
                          <w:lang w:val="en-US"/>
                        </w:rPr>
                        <m:t>,2,…,</m:t>
                      </m:r>
                      <m:sSub>
                        <m:sSubPr>
                          <m:ctrlPr>
                            <w:rPr>
                              <w:rFonts w:ascii="Cambria Math" w:hAnsi="Cambria Math"/>
                              <w:szCs w:val="22"/>
                              <w:lang w:val="en-US"/>
                            </w:rPr>
                          </m:ctrlPr>
                        </m:sSubPr>
                        <m:e>
                          <m:r>
                            <w:rPr>
                              <w:rFonts w:ascii="Cambria Math" w:hAnsi="Cambria Math"/>
                              <w:szCs w:val="22"/>
                              <w:lang w:val="en-US"/>
                            </w:rPr>
                            <m:t>T</m:t>
                          </m:r>
                        </m:e>
                        <m:sub>
                          <m:r>
                            <w:rPr>
                              <w:rFonts w:ascii="Cambria Math" w:hAnsi="Cambria Math"/>
                              <w:szCs w:val="22"/>
                              <w:lang w:val="en-US"/>
                            </w:rPr>
                            <m:t>i</m:t>
                          </m:r>
                        </m:sub>
                      </m:sSub>
                      <m:r>
                        <w:rPr>
                          <w:rStyle w:val="uni"/>
                          <w:rFonts w:ascii="Cambria Math" w:hAnsi="Cambria Math"/>
                          <w:szCs w:val="22"/>
                          <w:lang w:val="en-US"/>
                        </w:rPr>
                        <m:t>-1}</m:t>
                      </m:r>
                    </m:sub>
                    <m:sup/>
                    <m:e>
                      <m:sSub>
                        <m:sSubPr>
                          <m:ctrlPr>
                            <w:rPr>
                              <w:rStyle w:val="uni"/>
                              <w:rFonts w:ascii="Cambria Math" w:hAnsi="Cambria Math"/>
                              <w:i/>
                              <w:szCs w:val="22"/>
                              <w:lang w:val="en-US"/>
                            </w:rPr>
                          </m:ctrlPr>
                        </m:sSubPr>
                        <m:e>
                          <m:r>
                            <w:rPr>
                              <w:rFonts w:ascii="Cambria Math" w:hAnsi="Cambria Math"/>
                              <w:szCs w:val="22"/>
                              <w:lang w:val="en-US"/>
                            </w:rPr>
                            <m:t>γ</m:t>
                          </m:r>
                        </m:e>
                        <m:sub>
                          <m:r>
                            <w:rPr>
                              <w:rStyle w:val="uni"/>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p</m:t>
                          </m:r>
                        </m:e>
                      </m:d>
                    </m:e>
                  </m:nary>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r>
                    <w:rPr>
                      <w:rFonts w:ascii="Cambria Math" w:hAnsi="Cambria Math"/>
                      <w:szCs w:val="22"/>
                      <w:lang w:val="en-US"/>
                    </w:rPr>
                    <m:t>p</m:t>
                  </m:r>
                  <m:r>
                    <m:rPr>
                      <m:sty m:val="p"/>
                    </m:rPr>
                    <w:rPr>
                      <w:rFonts w:ascii="Cambria Math" w:hAnsi="Cambria Math"/>
                      <w:szCs w:val="22"/>
                      <w:lang w:val="en-US"/>
                    </w:rPr>
                    <m:t>)</m:t>
                  </m:r>
                  <m:ctrlPr>
                    <w:rPr>
                      <w:rFonts w:ascii="Cambria Math" w:eastAsia="Cambria Math" w:hAnsi="Cambria Math" w:cs="Cambria Math"/>
                      <w:szCs w:val="22"/>
                      <w:lang w:val="en-US"/>
                    </w:rPr>
                  </m:ctrlPr>
                </m:e>
                <m:e>
                  <m:ctrlPr>
                    <w:rPr>
                      <w:rFonts w:ascii="Cambria Math" w:eastAsia="Cambria Math" w:hAnsi="Cambria Math" w:cs="Cambria Math"/>
                      <w:szCs w:val="22"/>
                      <w:lang w:val="en-US"/>
                    </w:rPr>
                  </m:ctrlPr>
                </m:e>
              </m:mr>
              <m:mr>
                <m:e>
                  <m:sSubSup>
                    <m:sSubSupPr>
                      <m:ctrlPr>
                        <w:rPr>
                          <w:rFonts w:ascii="Cambria Math" w:hAnsi="Cambria Math"/>
                          <w:szCs w:val="22"/>
                          <w:lang w:val="en-US"/>
                        </w:rPr>
                      </m:ctrlPr>
                    </m:sSubSupPr>
                    <m:e>
                      <m:r>
                        <w:rPr>
                          <w:rFonts w:ascii="Cambria Math" w:hAnsi="Cambria Math"/>
                          <w:szCs w:val="22"/>
                          <w:lang w:val="en-US"/>
                        </w:rPr>
                        <m:t>D</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r>
                        <m:rPr>
                          <m:sty m:val="p"/>
                        </m:rPr>
                        <w:rPr>
                          <w:rFonts w:ascii="Cambria Math" w:hAnsi="Cambria Math"/>
                          <w:szCs w:val="22"/>
                          <w:lang w:val="en-US"/>
                        </w:rPr>
                        <m:t>+1</m:t>
                      </m:r>
                    </m:sup>
                  </m:sSubSup>
                  <m:r>
                    <m:rPr>
                      <m:sty m:val="p"/>
                    </m:rPr>
                    <w:rPr>
                      <w:rFonts w:ascii="Cambria Math" w:hAnsi="Cambria Math"/>
                      <w:szCs w:val="22"/>
                      <w:lang w:val="en-US"/>
                    </w:rPr>
                    <m:t xml:space="preserve">= </m:t>
                  </m:r>
                  <m:sSubSup>
                    <m:sSubSupPr>
                      <m:ctrlPr>
                        <w:rPr>
                          <w:rFonts w:ascii="Cambria Math" w:hAnsi="Cambria Math"/>
                          <w:szCs w:val="22"/>
                          <w:lang w:val="en-US"/>
                        </w:rPr>
                      </m:ctrlPr>
                    </m:sSubSupPr>
                    <m:e>
                      <m:r>
                        <w:rPr>
                          <w:rFonts w:ascii="Cambria Math" w:hAnsi="Cambria Math"/>
                          <w:szCs w:val="22"/>
                          <w:lang w:val="en-US"/>
                        </w:rPr>
                        <m:t>D</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 xml:space="preserve">+ </m:t>
                  </m:r>
                  <m:r>
                    <m:rPr>
                      <m:sty m:val="p"/>
                    </m:rPr>
                    <w:rPr>
                      <w:rStyle w:val="uni"/>
                      <w:rFonts w:ascii="Cambria Math" w:hAnsi="Cambria Math"/>
                      <w:szCs w:val="22"/>
                      <w:lang w:val="en-US"/>
                    </w:rPr>
                    <m:t xml:space="preserve"> </m:t>
                  </m:r>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p∈</m:t>
                      </m:r>
                      <m:d>
                        <m:dPr>
                          <m:begChr m:val="{"/>
                          <m:endChr m:val="}"/>
                          <m:ctrlPr>
                            <w:rPr>
                              <w:rStyle w:val="uni"/>
                              <w:rFonts w:ascii="Cambria Math" w:hAnsi="Cambria Math"/>
                              <w:i/>
                              <w:szCs w:val="22"/>
                              <w:lang w:val="en-US"/>
                            </w:rPr>
                          </m:ctrlPr>
                        </m:dPr>
                        <m:e>
                          <m:r>
                            <m:rPr>
                              <m:sty m:val="p"/>
                            </m:rPr>
                            <w:rPr>
                              <w:rFonts w:ascii="Cambria Math" w:hAnsi="Cambria Math"/>
                              <w:szCs w:val="22"/>
                              <w:lang w:val="en-US"/>
                            </w:rPr>
                            <m:t>1,2,…,</m:t>
                          </m:r>
                          <m:sSub>
                            <m:sSubPr>
                              <m:ctrlPr>
                                <w:rPr>
                                  <w:rFonts w:ascii="Cambria Math" w:hAnsi="Cambria Math"/>
                                  <w:szCs w:val="22"/>
                                  <w:lang w:val="en-US"/>
                                </w:rPr>
                              </m:ctrlPr>
                            </m:sSubPr>
                            <m:e>
                              <m:r>
                                <w:rPr>
                                  <w:rFonts w:ascii="Cambria Math" w:hAnsi="Cambria Math"/>
                                  <w:szCs w:val="22"/>
                                  <w:lang w:val="en-US"/>
                                </w:rPr>
                                <m:t>T</m:t>
                              </m:r>
                            </m:e>
                            <m:sub>
                              <m:r>
                                <w:rPr>
                                  <w:rFonts w:ascii="Cambria Math" w:hAnsi="Cambria Math"/>
                                  <w:szCs w:val="22"/>
                                  <w:lang w:val="en-US"/>
                                </w:rPr>
                                <m:t>i</m:t>
                              </m:r>
                            </m:sub>
                          </m:sSub>
                        </m:e>
                      </m:d>
                    </m:sub>
                    <m:sup/>
                    <m:e>
                      <m:sSub>
                        <m:sSubPr>
                          <m:ctrlPr>
                            <w:rPr>
                              <w:rStyle w:val="uni"/>
                              <w:rFonts w:ascii="Cambria Math" w:hAnsi="Cambria Math"/>
                              <w:i/>
                              <w:szCs w:val="22"/>
                              <w:lang w:val="en-US"/>
                            </w:rPr>
                          </m:ctrlPr>
                        </m:sSubPr>
                        <m:e>
                          <m:r>
                            <m:rPr>
                              <m:sty m:val="p"/>
                            </m:rPr>
                            <w:rPr>
                              <w:rFonts w:ascii="Cambria Math" w:hAnsi="Cambria Math"/>
                            </w:rPr>
                            <m:t>δ</m:t>
                          </m:r>
                        </m:e>
                        <m:sub>
                          <m:r>
                            <w:rPr>
                              <w:rStyle w:val="uni"/>
                              <w:rFonts w:ascii="Cambria Math" w:hAnsi="Cambria Math"/>
                              <w:szCs w:val="22"/>
                              <w:lang w:val="en-US"/>
                            </w:rPr>
                            <m:t>a</m:t>
                          </m:r>
                        </m:sub>
                      </m:sSub>
                      <m:d>
                        <m:dPr>
                          <m:ctrlPr>
                            <w:rPr>
                              <w:rFonts w:ascii="Cambria Math" w:hAnsi="Cambria Math"/>
                              <w:szCs w:val="22"/>
                              <w:lang w:val="en-US"/>
                            </w:rPr>
                          </m:ctrlPr>
                        </m:dPr>
                        <m:e>
                          <m:r>
                            <w:rPr>
                              <w:rFonts w:ascii="Cambria Math" w:hAnsi="Cambria Math"/>
                              <w:szCs w:val="22"/>
                              <w:lang w:val="en-US"/>
                            </w:rPr>
                            <m:t>p</m:t>
                          </m:r>
                        </m:e>
                      </m:d>
                    </m:e>
                  </m:nary>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p</m:t>
                      </m:r>
                    </m:e>
                  </m:d>
                  <m:r>
                    <m:rPr>
                      <m:sty m:val="p"/>
                    </m:rPr>
                    <w:rPr>
                      <w:rFonts w:ascii="Cambria Math" w:hAnsi="Cambria Math"/>
                      <w:szCs w:val="22"/>
                      <w:lang w:val="en-US"/>
                    </w:rPr>
                    <m:t xml:space="preserve"> </m:t>
                  </m:r>
                  <m:ctrlPr>
                    <w:rPr>
                      <w:rFonts w:ascii="Cambria Math" w:eastAsia="Cambria Math" w:hAnsi="Cambria Math" w:cs="Cambria Math"/>
                      <w:szCs w:val="22"/>
                      <w:lang w:val="en-US"/>
                    </w:rPr>
                  </m:ctrlPr>
                </m:e>
                <m:e>
                  <m:r>
                    <m:rPr>
                      <m:sty m:val="p"/>
                    </m:rPr>
                    <w:rPr>
                      <w:rFonts w:ascii="Cambria Math" w:hAnsi="Cambria Math"/>
                      <w:szCs w:val="22"/>
                      <w:lang w:val="en-US"/>
                    </w:rPr>
                    <m:t>(</m:t>
                  </m:r>
                  <m:r>
                    <w:rPr>
                      <w:rFonts w:ascii="Cambria Math" w:hAnsi="Cambria Math"/>
                      <w:szCs w:val="22"/>
                      <w:lang w:val="en-US"/>
                    </w:rPr>
                    <m:t>f</m:t>
                  </m:r>
                  <m:r>
                    <m:rPr>
                      <m:sty m:val="p"/>
                    </m:rPr>
                    <w:rPr>
                      <w:rFonts w:ascii="Cambria Math" w:hAnsi="Cambria Math"/>
                      <w:szCs w:val="22"/>
                      <w:lang w:val="en-US"/>
                    </w:rPr>
                    <m:t>)</m:t>
                  </m:r>
                  <m:ctrlPr>
                    <w:rPr>
                      <w:rFonts w:ascii="Cambria Math" w:eastAsia="Cambria Math" w:hAnsi="Cambria Math" w:cs="Cambria Math"/>
                      <w:szCs w:val="22"/>
                      <w:lang w:val="en-US"/>
                    </w:rPr>
                  </m:ctrlPr>
                </m:e>
              </m:mr>
              <m:mr>
                <m:e>
                  <m:sSubSup>
                    <m:sSubSupPr>
                      <m:ctrlPr>
                        <w:rPr>
                          <w:rStyle w:val="uni"/>
                          <w:rFonts w:ascii="Cambria Math" w:hAnsi="Cambria Math"/>
                          <w:szCs w:val="22"/>
                          <w:lang w:val="en-US"/>
                        </w:rPr>
                      </m:ctrlPr>
                    </m:sSubSupPr>
                    <m:e>
                      <m:r>
                        <w:rPr>
                          <w:rStyle w:val="uni"/>
                          <w:rFonts w:ascii="Cambria Math" w:hAnsi="Cambria Math"/>
                          <w:szCs w:val="22"/>
                          <w:lang w:val="en-US"/>
                        </w:rPr>
                        <m:t>S</m:t>
                      </m:r>
                    </m:e>
                    <m:sub>
                      <m:r>
                        <w:rPr>
                          <w:rStyle w:val="uni"/>
                          <w:rFonts w:ascii="Cambria Math" w:hAnsi="Cambria Math"/>
                          <w:szCs w:val="22"/>
                          <w:lang w:val="en-US"/>
                        </w:rPr>
                        <m:t>i,a</m:t>
                      </m:r>
                    </m:sub>
                    <m:sup>
                      <m:r>
                        <w:rPr>
                          <w:rStyle w:val="uni"/>
                          <w:rFonts w:ascii="Cambria Math" w:hAnsi="Cambria Math"/>
                          <w:szCs w:val="22"/>
                          <w:lang w:val="en-US"/>
                        </w:rPr>
                        <m:t>t+1</m:t>
                      </m:r>
                    </m:sup>
                  </m:sSubSup>
                  <m:r>
                    <w:rPr>
                      <w:rStyle w:val="uni"/>
                      <w:rFonts w:ascii="Cambria Math" w:hAnsi="Cambria Math"/>
                      <w:szCs w:val="22"/>
                      <w:lang w:val="en-US"/>
                    </w:rPr>
                    <m:t xml:space="preserve">= 1 - </m:t>
                  </m:r>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q∈{</m:t>
                      </m:r>
                      <m:r>
                        <m:rPr>
                          <m:sty m:val="p"/>
                        </m:rPr>
                        <w:rPr>
                          <w:rFonts w:ascii="Cambria Math" w:hAnsi="Cambria Math"/>
                          <w:szCs w:val="22"/>
                          <w:lang w:val="en-US"/>
                        </w:rPr>
                        <m:t>1</m:t>
                      </m:r>
                      <m:r>
                        <w:rPr>
                          <w:rStyle w:val="uni"/>
                          <w:rFonts w:ascii="Cambria Math" w:hAnsi="Cambria Math"/>
                          <w:szCs w:val="22"/>
                          <w:lang w:val="en-US"/>
                        </w:rPr>
                        <m:t>,2,…,</m:t>
                      </m:r>
                      <m:sSub>
                        <m:sSubPr>
                          <m:ctrlPr>
                            <w:rPr>
                              <w:rFonts w:ascii="Cambria Math" w:hAnsi="Cambria Math"/>
                              <w:szCs w:val="22"/>
                              <w:lang w:val="en-US"/>
                            </w:rPr>
                          </m:ctrlPr>
                        </m:sSubPr>
                        <m:e>
                          <m:r>
                            <w:rPr>
                              <w:rFonts w:ascii="Cambria Math" w:hAnsi="Cambria Math"/>
                              <w:szCs w:val="22"/>
                              <w:lang w:val="en-US"/>
                            </w:rPr>
                            <m:t>T</m:t>
                          </m:r>
                        </m:e>
                        <m:sub>
                          <m:r>
                            <w:rPr>
                              <w:rFonts w:ascii="Cambria Math" w:hAnsi="Cambria Math"/>
                              <w:szCs w:val="22"/>
                              <w:lang w:val="en-US"/>
                            </w:rPr>
                            <m:t>E</m:t>
                          </m:r>
                        </m:sub>
                      </m:sSub>
                      <m:r>
                        <w:rPr>
                          <w:rStyle w:val="uni"/>
                          <w:rFonts w:ascii="Cambria Math" w:hAnsi="Cambria Math"/>
                          <w:szCs w:val="22"/>
                          <w:lang w:val="en-US"/>
                        </w:rPr>
                        <m:t>}</m:t>
                      </m:r>
                    </m:sub>
                    <m:sup/>
                    <m:e>
                      <m:sSubSup>
                        <m:sSubSupPr>
                          <m:ctrlPr>
                            <w:rPr>
                              <w:rStyle w:val="uni"/>
                              <w:rFonts w:ascii="Cambria Math" w:hAnsi="Cambria Math"/>
                              <w:szCs w:val="22"/>
                              <w:lang w:val="en-US"/>
                            </w:rPr>
                          </m:ctrlPr>
                        </m:sSubSupPr>
                        <m:e>
                          <m:r>
                            <w:rPr>
                              <w:rStyle w:val="uni"/>
                              <w:rFonts w:ascii="Cambria Math" w:hAnsi="Cambria Math"/>
                              <w:szCs w:val="22"/>
                              <w:lang w:val="en-US"/>
                            </w:rPr>
                            <m:t>E</m:t>
                          </m:r>
                        </m:e>
                        <m:sub>
                          <m:r>
                            <w:rPr>
                              <w:rStyle w:val="uni"/>
                              <w:rFonts w:ascii="Cambria Math" w:hAnsi="Cambria Math"/>
                              <w:szCs w:val="22"/>
                              <w:lang w:val="en-US"/>
                            </w:rPr>
                            <m:t>i,a</m:t>
                          </m:r>
                        </m:sub>
                        <m:sup>
                          <m:r>
                            <w:rPr>
                              <w:rStyle w:val="uni"/>
                              <w:rFonts w:ascii="Cambria Math" w:hAnsi="Cambria Math"/>
                              <w:szCs w:val="22"/>
                              <w:lang w:val="en-US"/>
                            </w:rPr>
                            <m:t>t+1</m:t>
                          </m:r>
                        </m:sup>
                      </m:sSubSup>
                      <m:d>
                        <m:dPr>
                          <m:ctrlPr>
                            <w:rPr>
                              <w:rStyle w:val="uni"/>
                              <w:rFonts w:ascii="Cambria Math" w:hAnsi="Cambria Math"/>
                              <w:szCs w:val="22"/>
                              <w:lang w:val="en-US"/>
                            </w:rPr>
                          </m:ctrlPr>
                        </m:dPr>
                        <m:e>
                          <m:r>
                            <w:rPr>
                              <w:rStyle w:val="uni"/>
                              <w:rFonts w:ascii="Cambria Math" w:hAnsi="Cambria Math"/>
                              <w:szCs w:val="22"/>
                              <w:lang w:val="en-US"/>
                            </w:rPr>
                            <m:t>q</m:t>
                          </m:r>
                        </m:e>
                      </m:d>
                    </m:e>
                  </m:nary>
                  <m:r>
                    <w:rPr>
                      <w:rStyle w:val="uni"/>
                      <w:rFonts w:ascii="Cambria Math" w:hAnsi="Cambria Math"/>
                      <w:szCs w:val="22"/>
                      <w:lang w:val="en-US"/>
                    </w:rPr>
                    <m:t>-</m:t>
                  </m:r>
                  <m:nary>
                    <m:naryPr>
                      <m:chr m:val="∑"/>
                      <m:limLoc m:val="undOvr"/>
                      <m:supHide m:val="1"/>
                      <m:ctrlPr>
                        <w:rPr>
                          <w:rStyle w:val="uni"/>
                          <w:rFonts w:ascii="Cambria Math" w:hAnsi="Cambria Math"/>
                          <w:i/>
                          <w:szCs w:val="22"/>
                          <w:lang w:val="en-US"/>
                        </w:rPr>
                      </m:ctrlPr>
                    </m:naryPr>
                    <m:sub>
                      <m:r>
                        <w:rPr>
                          <w:rStyle w:val="uni"/>
                          <w:rFonts w:ascii="Cambria Math" w:hAnsi="Cambria Math"/>
                          <w:szCs w:val="22"/>
                          <w:lang w:val="en-US"/>
                        </w:rPr>
                        <m:t>p∈{</m:t>
                      </m:r>
                      <m:r>
                        <m:rPr>
                          <m:sty m:val="p"/>
                        </m:rPr>
                        <w:rPr>
                          <w:rFonts w:ascii="Cambria Math" w:hAnsi="Cambria Math"/>
                          <w:szCs w:val="22"/>
                          <w:lang w:val="en-US"/>
                        </w:rPr>
                        <m:t>1</m:t>
                      </m:r>
                      <m:r>
                        <w:rPr>
                          <w:rStyle w:val="uni"/>
                          <w:rFonts w:ascii="Cambria Math" w:hAnsi="Cambria Math"/>
                          <w:szCs w:val="22"/>
                          <w:lang w:val="en-US"/>
                        </w:rPr>
                        <m:t>,2,…,</m:t>
                      </m:r>
                      <m:sSub>
                        <m:sSubPr>
                          <m:ctrlPr>
                            <w:rPr>
                              <w:rFonts w:ascii="Cambria Math" w:hAnsi="Cambria Math"/>
                              <w:szCs w:val="22"/>
                              <w:lang w:val="en-US"/>
                            </w:rPr>
                          </m:ctrlPr>
                        </m:sSubPr>
                        <m:e>
                          <m:r>
                            <w:rPr>
                              <w:rFonts w:ascii="Cambria Math" w:hAnsi="Cambria Math"/>
                              <w:szCs w:val="22"/>
                              <w:lang w:val="en-US"/>
                            </w:rPr>
                            <m:t>T</m:t>
                          </m:r>
                        </m:e>
                        <m:sub>
                          <m:r>
                            <w:rPr>
                              <w:rFonts w:ascii="Cambria Math" w:hAnsi="Cambria Math"/>
                              <w:szCs w:val="22"/>
                              <w:lang w:val="en-US"/>
                            </w:rPr>
                            <m:t>i</m:t>
                          </m:r>
                        </m:sub>
                      </m:sSub>
                      <m:r>
                        <w:rPr>
                          <w:rStyle w:val="uni"/>
                          <w:rFonts w:ascii="Cambria Math" w:hAnsi="Cambria Math"/>
                          <w:szCs w:val="22"/>
                          <w:lang w:val="en-US"/>
                        </w:rPr>
                        <m:t>}</m:t>
                      </m:r>
                    </m:sub>
                    <m:sup/>
                    <m:e>
                      <m:sSubSup>
                        <m:sSubSupPr>
                          <m:ctrlPr>
                            <w:rPr>
                              <w:rStyle w:val="uni"/>
                              <w:rFonts w:ascii="Cambria Math" w:hAnsi="Cambria Math"/>
                              <w:szCs w:val="22"/>
                              <w:lang w:val="en-US"/>
                            </w:rPr>
                          </m:ctrlPr>
                        </m:sSubSupPr>
                        <m:e>
                          <m:r>
                            <w:rPr>
                              <w:rStyle w:val="uni"/>
                              <w:rFonts w:ascii="Cambria Math" w:hAnsi="Cambria Math"/>
                              <w:szCs w:val="22"/>
                              <w:lang w:val="en-US"/>
                            </w:rPr>
                            <m:t>I</m:t>
                          </m:r>
                        </m:e>
                        <m:sub>
                          <m:r>
                            <w:rPr>
                              <w:rStyle w:val="uni"/>
                              <w:rFonts w:ascii="Cambria Math" w:hAnsi="Cambria Math"/>
                              <w:szCs w:val="22"/>
                              <w:lang w:val="en-US"/>
                            </w:rPr>
                            <m:t>i,a</m:t>
                          </m:r>
                        </m:sub>
                        <m:sup>
                          <m:r>
                            <w:rPr>
                              <w:rStyle w:val="uni"/>
                              <w:rFonts w:ascii="Cambria Math" w:hAnsi="Cambria Math"/>
                              <w:szCs w:val="22"/>
                              <w:lang w:val="en-US"/>
                            </w:rPr>
                            <m:t>t+1</m:t>
                          </m:r>
                        </m:sup>
                      </m:sSubSup>
                      <m:d>
                        <m:dPr>
                          <m:ctrlPr>
                            <w:rPr>
                              <w:rStyle w:val="uni"/>
                              <w:rFonts w:ascii="Cambria Math" w:hAnsi="Cambria Math"/>
                              <w:szCs w:val="22"/>
                              <w:lang w:val="en-US"/>
                            </w:rPr>
                          </m:ctrlPr>
                        </m:dPr>
                        <m:e>
                          <m:r>
                            <w:rPr>
                              <w:rStyle w:val="uni"/>
                              <w:rFonts w:ascii="Cambria Math" w:hAnsi="Cambria Math"/>
                              <w:szCs w:val="22"/>
                              <w:lang w:val="en-US"/>
                            </w:rPr>
                            <m:t>p</m:t>
                          </m:r>
                        </m:e>
                      </m:d>
                    </m:e>
                  </m:nary>
                  <m:ctrlPr>
                    <w:rPr>
                      <w:rFonts w:ascii="Cambria Math" w:eastAsia="Cambria Math" w:hAnsi="Cambria Math" w:cs="Cambria Math"/>
                      <w:szCs w:val="22"/>
                      <w:lang w:val="en-US"/>
                    </w:rPr>
                  </m:ctrlPr>
                </m:e>
                <m:e>
                  <m:r>
                    <w:rPr>
                      <w:rStyle w:val="uni"/>
                      <w:rFonts w:ascii="Cambria Math" w:hAnsi="Cambria Math"/>
                      <w:szCs w:val="22"/>
                      <w:lang w:val="en-US"/>
                    </w:rPr>
                    <m:t xml:space="preserve"> (g)</m:t>
                  </m:r>
                  <m:ctrlPr>
                    <w:rPr>
                      <w:rFonts w:ascii="Cambria Math" w:eastAsia="Cambria Math" w:hAnsi="Cambria Math" w:cs="Cambria Math"/>
                      <w:szCs w:val="22"/>
                      <w:lang w:val="en-US"/>
                    </w:rPr>
                  </m:ctrlPr>
                </m:e>
              </m:mr>
              <m:mr>
                <m:e>
                  <m:sSubSup>
                    <m:sSubSupPr>
                      <m:ctrlPr>
                        <w:rPr>
                          <w:rStyle w:val="uni"/>
                          <w:rFonts w:ascii="Cambria Math" w:hAnsi="Cambria Math"/>
                          <w:szCs w:val="22"/>
                          <w:lang w:val="en-US"/>
                        </w:rPr>
                      </m:ctrlPr>
                    </m:sSubSupPr>
                    <m:e>
                      <m:r>
                        <w:rPr>
                          <w:rStyle w:val="uni"/>
                          <w:rFonts w:ascii="Cambria Math" w:hAnsi="Cambria Math"/>
                          <w:szCs w:val="22"/>
                          <w:lang w:val="en-US"/>
                        </w:rPr>
                        <m:t xml:space="preserve">                    - </m:t>
                      </m:r>
                      <m:sSubSup>
                        <m:sSubSupPr>
                          <m:ctrlPr>
                            <w:rPr>
                              <w:rStyle w:val="uni"/>
                              <w:rFonts w:ascii="Cambria Math" w:hAnsi="Cambria Math"/>
                              <w:szCs w:val="22"/>
                              <w:lang w:val="en-US"/>
                            </w:rPr>
                          </m:ctrlPr>
                        </m:sSubSupPr>
                        <m:e>
                          <m:r>
                            <w:rPr>
                              <w:rStyle w:val="uni"/>
                              <w:rFonts w:ascii="Cambria Math" w:hAnsi="Cambria Math"/>
                              <w:szCs w:val="22"/>
                              <w:lang w:val="en-US"/>
                            </w:rPr>
                            <m:t>R</m:t>
                          </m:r>
                        </m:e>
                        <m:sub>
                          <m:r>
                            <w:rPr>
                              <w:rStyle w:val="uni"/>
                              <w:rFonts w:ascii="Cambria Math" w:hAnsi="Cambria Math"/>
                              <w:szCs w:val="22"/>
                              <w:lang w:val="en-US"/>
                            </w:rPr>
                            <m:t>i,a</m:t>
                          </m:r>
                        </m:sub>
                        <m:sup>
                          <m:r>
                            <w:rPr>
                              <w:rStyle w:val="uni"/>
                              <w:rFonts w:ascii="Cambria Math" w:hAnsi="Cambria Math"/>
                              <w:szCs w:val="22"/>
                              <w:lang w:val="en-US"/>
                            </w:rPr>
                            <m:t>t+1</m:t>
                          </m:r>
                        </m:sup>
                      </m:sSubSup>
                      <m:r>
                        <w:rPr>
                          <w:rStyle w:val="uni"/>
                          <w:rFonts w:ascii="Cambria Math" w:hAnsi="Cambria Math"/>
                          <w:szCs w:val="22"/>
                          <w:lang w:val="en-US"/>
                        </w:rPr>
                        <m:t>-D</m:t>
                      </m:r>
                    </m:e>
                    <m:sub>
                      <m:r>
                        <w:rPr>
                          <w:rStyle w:val="uni"/>
                          <w:rFonts w:ascii="Cambria Math" w:hAnsi="Cambria Math"/>
                          <w:szCs w:val="22"/>
                          <w:lang w:val="en-US"/>
                        </w:rPr>
                        <m:t>i,a</m:t>
                      </m:r>
                    </m:sub>
                    <m:sup>
                      <m:r>
                        <w:rPr>
                          <w:rStyle w:val="uni"/>
                          <w:rFonts w:ascii="Cambria Math" w:hAnsi="Cambria Math"/>
                          <w:szCs w:val="22"/>
                          <w:lang w:val="en-US"/>
                        </w:rPr>
                        <m:t>t+1</m:t>
                      </m:r>
                    </m:sup>
                  </m:sSubSup>
                  <m:ctrlPr>
                    <w:rPr>
                      <w:rFonts w:ascii="Cambria Math" w:eastAsia="Cambria Math" w:hAnsi="Cambria Math" w:cs="Cambria Math"/>
                      <w:szCs w:val="22"/>
                      <w:lang w:val="en-US"/>
                    </w:rPr>
                  </m:ctrlPr>
                </m:e>
                <m:e/>
              </m:mr>
            </m:m>
          </m:e>
        </m:d>
      </m:oMath>
      <w:r w:rsidR="00A16F81" w:rsidRPr="00C27ADF">
        <w:rPr>
          <w:lang w:val="en-US"/>
        </w:rPr>
        <w:tab/>
      </w:r>
      <w:r w:rsidR="00A16F81" w:rsidRPr="00C27ADF">
        <w:rPr>
          <w:lang w:val="en-US"/>
        </w:rPr>
        <w:tab/>
      </w:r>
      <w:r w:rsidR="00A16F81" w:rsidRPr="00C27ADF">
        <w:rPr>
          <w:lang w:val="en-US"/>
        </w:rPr>
        <w:tab/>
      </w:r>
      <w:r w:rsidR="00A16F81" w:rsidRPr="00C27ADF">
        <w:rPr>
          <w:lang w:val="en-US"/>
        </w:rPr>
        <w:tab/>
        <w:t>(</w:t>
      </w:r>
      <w:r w:rsidR="00E161D2">
        <w:rPr>
          <w:lang w:val="en-US"/>
        </w:rPr>
        <w:t>3</w:t>
      </w:r>
      <w:r w:rsidR="00A16F81" w:rsidRPr="00C27ADF">
        <w:rPr>
          <w:lang w:val="en-US"/>
        </w:rPr>
        <w:t>)</w:t>
      </w:r>
    </w:p>
    <w:p w14:paraId="6BE3EA01" w14:textId="2760B044" w:rsidR="00DD5826" w:rsidRPr="003678B3" w:rsidRDefault="00DD5826" w:rsidP="00BD56FC"/>
    <w:p w14:paraId="569701F4" w14:textId="7EDD45B5" w:rsidR="00E45C66" w:rsidRPr="00C27ADF" w:rsidRDefault="00DD5826" w:rsidP="00BD56FC">
      <w:r w:rsidRPr="003678B3">
        <w:tab/>
      </w:r>
      <w:r w:rsidRPr="002669E1">
        <w:t xml:space="preserve">The capital A symbol in </w:t>
      </w:r>
      <w:r w:rsidR="003678B3">
        <w:t xml:space="preserve">Equation </w:t>
      </w:r>
      <w:r w:rsidR="00D65D6C">
        <w:t>(</w:t>
      </w:r>
      <w:r w:rsidRPr="00D65D6C">
        <w:t>3a</w:t>
      </w:r>
      <w:r w:rsidR="00D65D6C">
        <w:t>)</w:t>
      </w:r>
      <w:r w:rsidRPr="00D65D6C">
        <w:t xml:space="preserve"> is defined as the set of age groups </w:t>
      </w:r>
      <w:r w:rsidR="00D65D6C">
        <w:t>within</w:t>
      </w:r>
      <w:r w:rsidR="00D65D6C" w:rsidRPr="00D65D6C">
        <w:t xml:space="preserve"> </w:t>
      </w:r>
      <w:r w:rsidRPr="00D65D6C">
        <w:t>cell j. The c</w:t>
      </w:r>
      <w:r w:rsidRPr="00D65D6C">
        <w:rPr>
          <w:vertAlign w:val="subscript"/>
        </w:rPr>
        <w:t>ij</w:t>
      </w:r>
      <w:r w:rsidRPr="00D65D6C">
        <w:t xml:space="preserve"> </w:t>
      </w:r>
      <w:r w:rsidR="00BD56FC" w:rsidRPr="00EB20C5">
        <w:rPr>
          <w:rFonts w:ascii="Cambria Math" w:hAnsi="Cambria Math" w:cs="Cambria Math"/>
        </w:rPr>
        <w:t>∈</w:t>
      </w:r>
      <w:r w:rsidRPr="00BD56FC">
        <w:t xml:space="preserve"> [0,1] is the geographical correlation factor between regions i and j </w:t>
      </w:r>
      <w:r w:rsidRPr="00E96573">
        <w:t>and describes the amount of population interaction between cells i and j.</w:t>
      </w:r>
      <w:r w:rsidR="00303A10">
        <w:t xml:space="preserve"> </w:t>
      </w:r>
      <w:r w:rsidRPr="00E96573">
        <w:t>Equation (</w:t>
      </w:r>
      <w:r w:rsidRPr="003678B3">
        <w:t>3a) describes how the Susceptible population of cell i (S</w:t>
      </w:r>
      <w:r w:rsidRPr="003678B3">
        <w:rPr>
          <w:vertAlign w:val="subscript"/>
        </w:rPr>
        <w:t>i,a</w:t>
      </w:r>
      <w:r w:rsidRPr="003678B3">
        <w:rPr>
          <w:vertAlign w:val="superscript"/>
        </w:rPr>
        <w:t>t</w:t>
      </w:r>
      <w:r w:rsidRPr="003678B3">
        <w:t>) interacts with neighboring Infected populations (I</w:t>
      </w:r>
      <w:r w:rsidRPr="003678B3">
        <w:rPr>
          <w:vertAlign w:val="subscript"/>
        </w:rPr>
        <w:t>j</w:t>
      </w:r>
      <w:r w:rsidRPr="003678B3">
        <w:rPr>
          <w:vertAlign w:val="superscript"/>
        </w:rPr>
        <w:t>t</w:t>
      </w:r>
      <w:r w:rsidRPr="003678B3">
        <w:t>) of all age groups, resulting in new Exposed (E</w:t>
      </w:r>
      <w:r w:rsidRPr="003678B3">
        <w:rPr>
          <w:vertAlign w:val="subscript"/>
        </w:rPr>
        <w:t>i,a</w:t>
      </w:r>
      <w:r w:rsidRPr="003678B3">
        <w:rPr>
          <w:vertAlign w:val="superscript"/>
        </w:rPr>
        <w:t>t+1</w:t>
      </w:r>
      <w:r w:rsidRPr="003678B3">
        <w:t xml:space="preserve">). The </w:t>
      </w:r>
      <w:r w:rsidR="00E958DA">
        <w:t>newly</w:t>
      </w:r>
      <w:r w:rsidRPr="003678B3">
        <w:t xml:space="preserve"> Exposed population is equal to the </w:t>
      </w:r>
      <w:r w:rsidR="002669E1">
        <w:t xml:space="preserve">product of the </w:t>
      </w:r>
      <w:r w:rsidRPr="002669E1">
        <w:t xml:space="preserve">Susceptible </w:t>
      </w:r>
      <w:r w:rsidR="003678B3" w:rsidRPr="002669E1">
        <w:t>population</w:t>
      </w:r>
      <w:r w:rsidR="003678B3">
        <w:t>,</w:t>
      </w:r>
      <w:r w:rsidR="003678B3" w:rsidRPr="002669E1">
        <w:t xml:space="preserve"> the</w:t>
      </w:r>
      <w:r w:rsidRPr="002669E1">
        <w:t xml:space="preserve"> Infected in each phase p, the virulence of phase p, the mobility of infected individuals in phase p, and c</w:t>
      </w:r>
      <w:r w:rsidRPr="002669E1">
        <w:rPr>
          <w:vertAlign w:val="subscript"/>
        </w:rPr>
        <w:t>ij</w:t>
      </w:r>
      <w:r w:rsidRPr="002669E1">
        <w:t>. Equation (3b) describes the population in all Exposed phases except the first. The population in all subsequent Exposed</w:t>
      </w:r>
      <w:r w:rsidRPr="00C27ADF">
        <w:t xml:space="preserve"> phases is the Exposed population in the previous phase multiplied by 1 minus the incubation rate of that phase.</w:t>
      </w:r>
      <w:r>
        <w:t xml:space="preserve"> </w:t>
      </w:r>
      <w:r w:rsidR="00E45C66" w:rsidRPr="00C27ADF">
        <w:t>Equation (</w:t>
      </w:r>
      <w:r w:rsidR="00A920E0">
        <w:t>3</w:t>
      </w:r>
      <w:r w:rsidR="00E45C66" w:rsidRPr="00C27ADF">
        <w:t>c) describes the newly infectious population in Infected phase 1. The population in Infected phase 1 is equal to the population leaving the Exposed state, where all individuals that reach the final Exposed phase become Infected on the next time step. Equation (</w:t>
      </w:r>
      <w:r w:rsidR="00A920E0">
        <w:t>3</w:t>
      </w:r>
      <w:r w:rsidR="00E45C66" w:rsidRPr="00C27ADF">
        <w:t xml:space="preserve">d) states that the Infected population in each subsequent phase of Infected is equal to the Infected of the previous phase, minus the recoveries and </w:t>
      </w:r>
      <w:r w:rsidR="004D75A6">
        <w:t>deaths</w:t>
      </w:r>
      <w:r w:rsidR="004D75A6" w:rsidRPr="00C27ADF">
        <w:t xml:space="preserve"> </w:t>
      </w:r>
      <w:r w:rsidR="00E45C66" w:rsidRPr="00C27ADF">
        <w:t>that occur during that phase.</w:t>
      </w:r>
      <w:r w:rsidR="002B738E">
        <w:t xml:space="preserve"> </w:t>
      </w:r>
      <w:r w:rsidR="00E45C66" w:rsidRPr="00C27ADF">
        <w:t>Equation (</w:t>
      </w:r>
      <w:r w:rsidR="00A920E0">
        <w:t>3</w:t>
      </w:r>
      <w:r w:rsidR="00E45C66" w:rsidRPr="00C27ADF">
        <w:t>e) states that the Recovered population is equal to the Recovered population of the previous time step, plus the sum of all new recoveries from each phase of Infected, plus the entirety of all Infected that reach phase T</w:t>
      </w:r>
      <w:r w:rsidR="005B24CB" w:rsidRPr="00C27ADF">
        <w:rPr>
          <w:vertAlign w:val="subscript"/>
        </w:rPr>
        <w:t>i</w:t>
      </w:r>
      <w:r w:rsidR="00E45C66" w:rsidRPr="00C27ADF">
        <w:t xml:space="preserve"> and do not die. The </w:t>
      </w:r>
      <w:r w:rsidR="004D75A6">
        <w:t>Dead</w:t>
      </w:r>
      <w:r w:rsidR="004D75A6" w:rsidRPr="00C27ADF">
        <w:t xml:space="preserve"> </w:t>
      </w:r>
      <w:r w:rsidR="00E45C66" w:rsidRPr="00C27ADF">
        <w:t>equation (</w:t>
      </w:r>
      <w:r w:rsidR="00A920E0">
        <w:t>3</w:t>
      </w:r>
      <w:r w:rsidR="003678B3">
        <w:t>f</w:t>
      </w:r>
      <w:r w:rsidR="00E45C66" w:rsidRPr="00C27ADF">
        <w:t xml:space="preserve">) states that the total </w:t>
      </w:r>
      <w:r w:rsidR="004D75A6">
        <w:t>deaths</w:t>
      </w:r>
      <w:r w:rsidR="004D75A6" w:rsidRPr="00C27ADF">
        <w:t xml:space="preserve"> </w:t>
      </w:r>
      <w:r w:rsidR="00E45C66" w:rsidRPr="00C27ADF">
        <w:t xml:space="preserve">within a cell are equal to the </w:t>
      </w:r>
      <w:r w:rsidR="004D75A6">
        <w:t>deaths</w:t>
      </w:r>
      <w:r w:rsidR="004D75A6" w:rsidRPr="00C27ADF">
        <w:t xml:space="preserve"> </w:t>
      </w:r>
      <w:r w:rsidR="00E45C66" w:rsidRPr="00C27ADF">
        <w:t xml:space="preserve">of the previous time step plus all new </w:t>
      </w:r>
      <w:r w:rsidR="004D75A6">
        <w:t>deaths</w:t>
      </w:r>
      <w:r w:rsidR="004D75A6" w:rsidRPr="00C27ADF">
        <w:t xml:space="preserve"> </w:t>
      </w:r>
      <w:r w:rsidR="00E45C66" w:rsidRPr="00C27ADF">
        <w:t>occurring due to each phase of Infected.</w:t>
      </w:r>
      <w:r w:rsidR="002B738E">
        <w:t xml:space="preserve"> </w:t>
      </w:r>
      <w:r w:rsidR="00E45C66" w:rsidRPr="00C27ADF">
        <w:t xml:space="preserve">The Susceptible Equation </w:t>
      </w:r>
      <w:r w:rsidR="003678B3">
        <w:t xml:space="preserve">(3g) </w:t>
      </w:r>
      <w:r w:rsidR="00E45C66" w:rsidRPr="00C27ADF">
        <w:t>states that the sum of all infection states within an age group is always equal to one. The sum of all age group proportions in A is also always one.</w:t>
      </w:r>
    </w:p>
    <w:p w14:paraId="6E9ECCBA" w14:textId="619B40CF" w:rsidR="003D6A17" w:rsidRPr="00C27ADF" w:rsidRDefault="00E45C66" w:rsidP="003D6A17">
      <w:pPr>
        <w:pStyle w:val="Heading1"/>
      </w:pPr>
      <w:r w:rsidRPr="00C27ADF">
        <w:lastRenderedPageBreak/>
        <w:t>mODEL DEFINITION</w:t>
      </w:r>
    </w:p>
    <w:p w14:paraId="2F80496D" w14:textId="5C1C3464" w:rsidR="00214877" w:rsidRDefault="00E45C66" w:rsidP="00E45C66">
      <w:r w:rsidRPr="00C27ADF">
        <w:t xml:space="preserve">The SEIRD model defined in section 2 </w:t>
      </w:r>
      <w:r w:rsidR="002C011B">
        <w:t xml:space="preserve">was used </w:t>
      </w:r>
      <w:r w:rsidRPr="00C27ADF">
        <w:t>to define a Cadmium Cell-DEVS model. The default model parameters used in experimentation were defined using known disease parameters of COVID-19</w:t>
      </w:r>
      <w:r w:rsidR="00EA4C37">
        <w:t>. T</w:t>
      </w:r>
      <w:r w:rsidRPr="00C27ADF">
        <w:t xml:space="preserve">he mean incubation rate of COVID-19 is 5.4 days following a log-normal distribution </w:t>
      </w:r>
      <w:r w:rsidR="00E97514" w:rsidRPr="00C27ADF">
        <w:t>(McAloon et al. 2020)</w:t>
      </w:r>
      <w:r w:rsidRPr="00C27ADF">
        <w:t>. This distribution is used to define both T</w:t>
      </w:r>
      <w:r w:rsidR="009A2D12" w:rsidRPr="00C27ADF">
        <w:rPr>
          <w:vertAlign w:val="subscript"/>
        </w:rPr>
        <w:t>E</w:t>
      </w:r>
      <w:r w:rsidRPr="00C27ADF">
        <w:t xml:space="preserve">=14 and the incubation rate ε(q). The mean symptomatic infection length </w:t>
      </w:r>
      <w:r w:rsidR="006903DB">
        <w:t xml:space="preserve">of COVID-19 </w:t>
      </w:r>
      <w:r w:rsidRPr="00C27ADF">
        <w:t>is 10 days, which was used to develop an infection profile using T</w:t>
      </w:r>
      <w:r w:rsidR="009A2D12" w:rsidRPr="00C27ADF">
        <w:rPr>
          <w:vertAlign w:val="subscript"/>
        </w:rPr>
        <w:t>I</w:t>
      </w:r>
      <w:r w:rsidR="009A2D12" w:rsidRPr="00C27ADF">
        <w:t xml:space="preserve"> </w:t>
      </w:r>
      <w:r w:rsidRPr="00C27ADF">
        <w:t xml:space="preserve">=12 days, where the recovery rate γ(p) controls the proportion that recover in each phase </w:t>
      </w:r>
      <w:r w:rsidR="00303A10">
        <w:t xml:space="preserve">of Infected </w:t>
      </w:r>
      <w:r w:rsidR="00E97514" w:rsidRPr="00C27ADF">
        <w:t>(CDC 2021)</w:t>
      </w:r>
      <w:r w:rsidRPr="00C27ADF">
        <w:t xml:space="preserve">. The virulence and fatality rates </w:t>
      </w:r>
      <w:r w:rsidR="009C11B5">
        <w:t xml:space="preserve">of the model </w:t>
      </w:r>
      <w:r w:rsidRPr="00C27ADF">
        <w:t>were varied to match infection case data in experimentation.</w:t>
      </w:r>
      <w:r w:rsidR="00EA4C37">
        <w:t xml:space="preserve"> </w:t>
      </w:r>
      <w:r w:rsidRPr="00C27ADF">
        <w:t xml:space="preserve">The fatality rate </w:t>
      </w:r>
      <w:r w:rsidR="009C11B5">
        <w:t>of</w:t>
      </w:r>
      <w:r w:rsidRPr="00C27ADF">
        <w:t xml:space="preserve"> each age group in a cell depends on the cumulative sum of infections across all age groups of that cell</w:t>
      </w:r>
      <w:r w:rsidR="009C11B5">
        <w:t>, modelling the effect of an over capacity health care system</w:t>
      </w:r>
      <w:r w:rsidRPr="00C27ADF">
        <w:t>. If the level of infection within a cell grows beyond a threshold, the fatality rate increases according to a fatality rate modifier.</w:t>
      </w:r>
      <w:r w:rsidR="002C011B">
        <w:t xml:space="preserve"> </w:t>
      </w:r>
      <w:r w:rsidRPr="00C27ADF">
        <w:t xml:space="preserve">Several </w:t>
      </w:r>
      <w:r w:rsidR="001C7589">
        <w:t>new factors</w:t>
      </w:r>
      <w:r w:rsidRPr="00C27ADF">
        <w:t xml:space="preserve"> are introduced to define an extended correlation factor</w:t>
      </w:r>
      <w:r w:rsidR="009A2D12" w:rsidRPr="00C27ADF">
        <w:t xml:space="preserve"> g</w:t>
      </w:r>
      <w:r w:rsidR="009A2D12" w:rsidRPr="00C27ADF">
        <w:rPr>
          <w:vertAlign w:val="subscript"/>
        </w:rPr>
        <w:t>ij</w:t>
      </w:r>
      <w:r w:rsidRPr="00C27ADF">
        <w:t xml:space="preserve">, called the infection correction factor, which is directly substituted for </w:t>
      </w:r>
      <w:r w:rsidR="009A2D12" w:rsidRPr="00C27ADF">
        <w:t>c</w:t>
      </w:r>
      <w:r w:rsidR="009A2D12" w:rsidRPr="00C27ADF">
        <w:rPr>
          <w:vertAlign w:val="subscript"/>
        </w:rPr>
        <w:t>ij</w:t>
      </w:r>
      <w:r w:rsidRPr="00C27ADF">
        <w:t xml:space="preserve"> in the local transition rules defined in section 2. </w:t>
      </w:r>
      <w:r w:rsidR="001C7589">
        <w:t xml:space="preserve">Contributing to </w:t>
      </w:r>
      <w:r w:rsidR="001C7589" w:rsidRPr="00C27ADF">
        <w:t>g</w:t>
      </w:r>
      <w:r w:rsidR="001C7589" w:rsidRPr="00C27ADF">
        <w:rPr>
          <w:vertAlign w:val="subscript"/>
        </w:rPr>
        <w:t>ij</w:t>
      </w:r>
      <w:r w:rsidR="001C7589">
        <w:rPr>
          <w:vertAlign w:val="subscript"/>
        </w:rPr>
        <w:t xml:space="preserve"> </w:t>
      </w:r>
      <w:r w:rsidR="001C7589">
        <w:t>is the</w:t>
      </w:r>
      <w:r w:rsidRPr="00C27ADF">
        <w:t xml:space="preserve"> movement restriction factor </w:t>
      </w:r>
      <w:r w:rsidR="009A2D12" w:rsidRPr="00C27ADF">
        <w:t>k</w:t>
      </w:r>
      <w:r w:rsidR="009A2D12" w:rsidRPr="00C27ADF">
        <w:rPr>
          <w:vertAlign w:val="subscript"/>
        </w:rPr>
        <w:t>i</w:t>
      </w:r>
      <w:r w:rsidR="001C7589">
        <w:t xml:space="preserve">, which </w:t>
      </w:r>
      <w:r w:rsidRPr="00C27ADF">
        <w:t xml:space="preserve">is introduced to define </w:t>
      </w:r>
      <w:r w:rsidR="001C7589">
        <w:t xml:space="preserve">infection dependent </w:t>
      </w:r>
      <w:r w:rsidR="00E958DA">
        <w:t>mobility</w:t>
      </w:r>
      <w:r w:rsidRPr="00C27ADF">
        <w:t xml:space="preserve"> restriction</w:t>
      </w:r>
      <w:r w:rsidR="001C7589">
        <w:t xml:space="preserve"> on populations</w:t>
      </w:r>
      <w:r w:rsidRPr="00C27ADF">
        <w:t xml:space="preserve">. Several movement restriction factors may be assigned to a single cell to </w:t>
      </w:r>
      <w:r w:rsidR="00DF025F" w:rsidRPr="00C27ADF">
        <w:t>define</w:t>
      </w:r>
      <w:r w:rsidRPr="00C27ADF">
        <w:t xml:space="preserve"> tiers of lockdown </w:t>
      </w:r>
      <w:r w:rsidR="00DF025F" w:rsidRPr="00C27ADF">
        <w:t>intensity</w:t>
      </w:r>
      <w:r w:rsidR="004E4633">
        <w:t>, forming a set of k</w:t>
      </w:r>
      <w:r w:rsidR="004E4633">
        <w:rPr>
          <w:vertAlign w:val="subscript"/>
        </w:rPr>
        <w:t>i</w:t>
      </w:r>
      <w:r w:rsidR="004E4633">
        <w:t xml:space="preserve"> values for a cell</w:t>
      </w:r>
      <w:r w:rsidRPr="00C27ADF">
        <w:t xml:space="preserve">. When calculating the </w:t>
      </w:r>
      <w:r w:rsidR="009C11B5" w:rsidRPr="00C27ADF">
        <w:t>g</w:t>
      </w:r>
      <w:r w:rsidR="009C11B5" w:rsidRPr="00C27ADF">
        <w:rPr>
          <w:vertAlign w:val="subscript"/>
        </w:rPr>
        <w:t>ij</w:t>
      </w:r>
      <w:r w:rsidRPr="00C27ADF">
        <w:t xml:space="preserve"> between</w:t>
      </w:r>
      <w:r w:rsidR="00DF025F" w:rsidRPr="00C27ADF">
        <w:t xml:space="preserve"> two</w:t>
      </w:r>
      <w:r w:rsidRPr="00C27ADF">
        <w:t xml:space="preserve"> cells, the </w:t>
      </w:r>
      <w:r w:rsidR="00DF025F" w:rsidRPr="00C27ADF">
        <w:t>more</w:t>
      </w:r>
      <w:r w:rsidRPr="00C27ADF">
        <w:t xml:space="preserve"> </w:t>
      </w:r>
      <w:r w:rsidR="00DF025F" w:rsidRPr="00C27ADF">
        <w:t>severe</w:t>
      </w:r>
      <w:r w:rsidRPr="00C27ADF">
        <w:t xml:space="preserve"> </w:t>
      </w:r>
      <w:r w:rsidR="00FE3200">
        <w:t>movement restriction factor</w:t>
      </w:r>
      <w:r w:rsidRPr="00C27ADF">
        <w:t xml:space="preserve"> </w:t>
      </w:r>
      <w:r w:rsidR="00DF025F" w:rsidRPr="00C27ADF">
        <w:t>in effect is used to describe their interaction</w:t>
      </w:r>
      <w:r w:rsidRPr="00C27ADF">
        <w:t xml:space="preserve">. </w:t>
      </w:r>
      <w:r w:rsidR="00214877" w:rsidRPr="00C27ADF">
        <w:t xml:space="preserve">The geographical correlation and neighborhood definition </w:t>
      </w:r>
      <w:r w:rsidR="00CF2571">
        <w:t>remain</w:t>
      </w:r>
      <w:r w:rsidR="00214877" w:rsidRPr="00C27ADF">
        <w:t xml:space="preserve"> the same</w:t>
      </w:r>
      <w:r w:rsidR="001C7589">
        <w:t xml:space="preserve"> as in section 2</w:t>
      </w:r>
      <w:r w:rsidR="00214877" w:rsidRPr="00C27ADF">
        <w:t xml:space="preserve">, and the rules of equations </w:t>
      </w:r>
      <w:r w:rsidR="00EB20C5">
        <w:t>(</w:t>
      </w:r>
      <w:r w:rsidR="00214877">
        <w:t>3</w:t>
      </w:r>
      <w:r w:rsidR="00214877" w:rsidRPr="00C27ADF">
        <w:t>a</w:t>
      </w:r>
      <w:r w:rsidR="00EB20C5">
        <w:t>)</w:t>
      </w:r>
      <w:r w:rsidR="00214877" w:rsidRPr="00C27ADF">
        <w:t>-</w:t>
      </w:r>
      <w:r w:rsidR="00EB20C5">
        <w:t>(</w:t>
      </w:r>
      <w:r w:rsidR="00214877">
        <w:t>3</w:t>
      </w:r>
      <w:r w:rsidR="00214877" w:rsidRPr="00C27ADF">
        <w:t>g</w:t>
      </w:r>
      <w:r w:rsidR="00EB20C5">
        <w:t>)</w:t>
      </w:r>
      <w:r w:rsidR="00214877" w:rsidRPr="00C27ADF">
        <w:t xml:space="preserve"> still apply</w:t>
      </w:r>
      <w:r w:rsidR="001C7589">
        <w:t xml:space="preserve"> with some substitutions</w:t>
      </w:r>
      <w:r w:rsidR="00214877" w:rsidRPr="00C27ADF">
        <w:t>.</w:t>
      </w:r>
      <w:r w:rsidRPr="00C27ADF">
        <w:t xml:space="preserve"> </w:t>
      </w:r>
    </w:p>
    <w:p w14:paraId="07CD262A" w14:textId="77777777" w:rsidR="0071463D" w:rsidRPr="00C27ADF" w:rsidRDefault="0071463D" w:rsidP="0071463D">
      <w:pPr>
        <w:pStyle w:val="FigureContent"/>
        <w:rPr>
          <w:lang w:val="en-US"/>
        </w:rPr>
      </w:pPr>
      <w:r w:rsidRPr="00C27ADF">
        <w:rPr>
          <w:lang w:val="en-US" w:eastAsia="ja-JP"/>
        </w:rPr>
        <w:drawing>
          <wp:inline distT="0" distB="0" distL="0" distR="0" wp14:anchorId="344E1E2A" wp14:editId="33E806FA">
            <wp:extent cx="2579342" cy="18360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4243" t="7805" r="4536" b="8239"/>
                    <a:stretch/>
                  </pic:blipFill>
                  <pic:spPr bwMode="auto">
                    <a:xfrm>
                      <a:off x="0" y="0"/>
                      <a:ext cx="2579342" cy="1836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lang w:val="en-US" w:eastAsia="ja-JP"/>
        </w:rPr>
        <w:t xml:space="preserve">  </w:t>
      </w:r>
      <w:r w:rsidRPr="00C27ADF">
        <w:rPr>
          <w:lang w:val="en-US" w:eastAsia="ja-JP"/>
        </w:rPr>
        <w:drawing>
          <wp:inline distT="0" distB="0" distL="0" distR="0" wp14:anchorId="676076DD" wp14:editId="7ABCF883">
            <wp:extent cx="2605405" cy="1816048"/>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2732" t="13169" r="12699" b="19624"/>
                    <a:stretch/>
                  </pic:blipFill>
                  <pic:spPr bwMode="auto">
                    <a:xfrm>
                      <a:off x="0" y="0"/>
                      <a:ext cx="2605961" cy="1816436"/>
                    </a:xfrm>
                    <a:prstGeom prst="rect">
                      <a:avLst/>
                    </a:prstGeom>
                    <a:noFill/>
                    <a:ln>
                      <a:noFill/>
                    </a:ln>
                    <a:extLst>
                      <a:ext uri="{53640926-AAD7-44D8-BBD7-CCE9431645EC}">
                        <a14:shadowObscured xmlns:a14="http://schemas.microsoft.com/office/drawing/2010/main"/>
                      </a:ext>
                    </a:extLst>
                  </pic:spPr>
                </pic:pic>
              </a:graphicData>
            </a:graphic>
          </wp:inline>
        </w:drawing>
      </w:r>
    </w:p>
    <w:p w14:paraId="643DDCD7" w14:textId="5CB83F4A" w:rsidR="0071463D" w:rsidRPr="00C27ADF" w:rsidRDefault="0071463D" w:rsidP="0071463D">
      <w:pPr>
        <w:pStyle w:val="FigureLabel"/>
      </w:pPr>
      <w:r w:rsidRPr="001C7589">
        <w:t xml:space="preserve">Figure </w:t>
      </w:r>
      <w:r w:rsidR="00074AA3">
        <w:t>3</w:t>
      </w:r>
      <w:r w:rsidRPr="001C7589">
        <w:t>: Geographical Cell model UML Class Diagram</w:t>
      </w:r>
      <w:r>
        <w:t>s</w:t>
      </w:r>
    </w:p>
    <w:p w14:paraId="4AC5E7B1" w14:textId="1003F7A8" w:rsidR="00E45C66" w:rsidRPr="00C27ADF" w:rsidRDefault="00214877" w:rsidP="00214877">
      <w:r>
        <w:tab/>
      </w:r>
      <w:r w:rsidR="00E45C66" w:rsidRPr="00C27ADF">
        <w:t xml:space="preserve">The infection threshold </w:t>
      </w:r>
      <w:r w:rsidR="00FE3200">
        <w:t xml:space="preserve">of a </w:t>
      </w:r>
      <w:r w:rsidR="00FE3200" w:rsidRPr="00C27ADF">
        <w:t>k</w:t>
      </w:r>
      <w:r w:rsidR="00FE3200" w:rsidRPr="00C27ADF">
        <w:rPr>
          <w:vertAlign w:val="subscript"/>
        </w:rPr>
        <w:t>i</w:t>
      </w:r>
      <w:r w:rsidR="00FE3200" w:rsidRPr="00C27ADF">
        <w:t xml:space="preserve"> </w:t>
      </w:r>
      <w:r w:rsidR="00FE3200">
        <w:t xml:space="preserve">value </w:t>
      </w:r>
      <w:r w:rsidR="00E45C66" w:rsidRPr="00C27ADF">
        <w:t xml:space="preserve">defines the cumulative amount of active infection above which </w:t>
      </w:r>
      <w:r w:rsidR="00FE3200">
        <w:t>its</w:t>
      </w:r>
      <w:r w:rsidR="00E45C66" w:rsidRPr="00C27ADF">
        <w:t xml:space="preserve"> mobility rate multiplier </w:t>
      </w:r>
      <w:r w:rsidR="006903DB" w:rsidRPr="006903DB">
        <w:t>μ</w:t>
      </w:r>
      <w:r w:rsidR="006903DB">
        <w:rPr>
          <w:vertAlign w:val="subscript"/>
        </w:rPr>
        <w:t>k</w:t>
      </w:r>
      <w:r w:rsidR="006903DB">
        <w:t xml:space="preserve"> </w:t>
      </w:r>
      <w:r w:rsidR="00E45C66" w:rsidRPr="00C27ADF">
        <w:t xml:space="preserve">will be active. The mobility rate multiplier of </w:t>
      </w:r>
      <w:r w:rsidR="00FE3200">
        <w:t xml:space="preserve">each </w:t>
      </w:r>
      <w:r w:rsidR="009A2D12" w:rsidRPr="00C27ADF">
        <w:t>k</w:t>
      </w:r>
      <w:r w:rsidR="009A2D12" w:rsidRPr="00C27ADF">
        <w:rPr>
          <w:vertAlign w:val="subscript"/>
        </w:rPr>
        <w:t>i</w:t>
      </w:r>
      <w:r w:rsidR="00E45C66" w:rsidRPr="00C27ADF">
        <w:t xml:space="preserve"> becomes inactive when the level of </w:t>
      </w:r>
      <w:r w:rsidR="00866726" w:rsidRPr="00C27ADF">
        <w:t>infection falls</w:t>
      </w:r>
      <w:r w:rsidR="00E45C66" w:rsidRPr="00C27ADF">
        <w:t xml:space="preserve"> below the infection threshold level minus </w:t>
      </w:r>
      <w:r w:rsidR="00FE3200">
        <w:t>a</w:t>
      </w:r>
      <w:r w:rsidR="00E45C66" w:rsidRPr="00C27ADF">
        <w:t xml:space="preserve"> hysteresis level. Only a single </w:t>
      </w:r>
      <w:r w:rsidR="009A2D12" w:rsidRPr="00C27ADF">
        <w:t>k</w:t>
      </w:r>
      <w:r w:rsidR="009A2D12" w:rsidRPr="00C27ADF">
        <w:rPr>
          <w:vertAlign w:val="subscript"/>
        </w:rPr>
        <w:t>i</w:t>
      </w:r>
      <w:r w:rsidR="00E45C66" w:rsidRPr="00C27ADF">
        <w:t xml:space="preserve"> </w:t>
      </w:r>
      <w:r w:rsidR="00C27ADF" w:rsidRPr="00C27ADF">
        <w:t>may be</w:t>
      </w:r>
      <w:r w:rsidR="00E45C66" w:rsidRPr="00C27ADF">
        <w:t xml:space="preserve"> active at any time</w:t>
      </w:r>
      <w:r w:rsidR="00FE3200">
        <w:t xml:space="preserve"> within a cell</w:t>
      </w:r>
      <w:r w:rsidR="00E45C66" w:rsidRPr="00C27ADF">
        <w:t xml:space="preserve">, and the model will select the most restrictive applicable </w:t>
      </w:r>
      <w:r w:rsidR="009A2D12" w:rsidRPr="00C27ADF">
        <w:t>k</w:t>
      </w:r>
      <w:r w:rsidR="009A2D12" w:rsidRPr="00C27ADF">
        <w:rPr>
          <w:vertAlign w:val="subscript"/>
        </w:rPr>
        <w:t>i</w:t>
      </w:r>
      <w:r w:rsidR="00E45C66" w:rsidRPr="00C27ADF">
        <w:t xml:space="preserve"> depending on the current level of infection. The infection correction factor </w:t>
      </w:r>
      <w:r w:rsidR="00AF1E1A" w:rsidRPr="00C27ADF">
        <w:t>g</w:t>
      </w:r>
      <w:r w:rsidR="00AF1E1A" w:rsidRPr="00C27ADF">
        <w:rPr>
          <w:vertAlign w:val="subscript"/>
        </w:rPr>
        <w:t>ij</w:t>
      </w:r>
      <w:r w:rsidR="00E45C66" w:rsidRPr="00C27ADF">
        <w:t xml:space="preserve"> can be calculated as a function of the geographical correlation factor, the mobility rate multiplier, and the disobedience factor d which describes the proportion of </w:t>
      </w:r>
      <w:r w:rsidR="00C04ACB">
        <w:t>individuals</w:t>
      </w:r>
      <w:r w:rsidR="00E45C66" w:rsidRPr="00C27ADF">
        <w:t xml:space="preserve"> </w:t>
      </w:r>
      <w:r w:rsidR="001C7589">
        <w:t xml:space="preserve">in all age groups </w:t>
      </w:r>
      <w:r w:rsidR="00E45C66" w:rsidRPr="00C27ADF">
        <w:t xml:space="preserve">that </w:t>
      </w:r>
      <w:r w:rsidR="00C04ACB">
        <w:t xml:space="preserve">ignore </w:t>
      </w:r>
      <w:r w:rsidR="001C7589">
        <w:t>the</w:t>
      </w:r>
      <w:r w:rsidR="00E45C66" w:rsidRPr="00C27ADF">
        <w:t xml:space="preserve"> movement </w:t>
      </w:r>
      <w:r>
        <w:t>restrictions</w:t>
      </w:r>
      <w:r w:rsidR="00C04ACB">
        <w:t xml:space="preserve"> in</w:t>
      </w:r>
      <w:r w:rsidR="00C20A42">
        <w:t xml:space="preserve"> any</w:t>
      </w:r>
      <w:r w:rsidR="00C04ACB">
        <w:t xml:space="preserve"> </w:t>
      </w:r>
      <w:r w:rsidR="00C04ACB" w:rsidRPr="00C27ADF">
        <w:t>k</w:t>
      </w:r>
      <w:r w:rsidR="00C04ACB" w:rsidRPr="00C27ADF">
        <w:rPr>
          <w:vertAlign w:val="subscript"/>
        </w:rPr>
        <w:t>i</w:t>
      </w:r>
      <w:r>
        <w:t xml:space="preserve">. When </w:t>
      </w:r>
      <w:r w:rsidR="00E45C66" w:rsidRPr="00C27ADF">
        <w:t>considering the interaction between two cells, the more restrictive infection correction factor is used.</w:t>
      </w:r>
    </w:p>
    <w:p w14:paraId="60DEE38A" w14:textId="55F782BF" w:rsidR="00E45C66" w:rsidRPr="00C27ADF" w:rsidRDefault="00F26B7B" w:rsidP="00E45C66">
      <w:r>
        <w:tab/>
      </w:r>
      <w:r w:rsidR="00E45C66" w:rsidRPr="00C27ADF">
        <w:t xml:space="preserve">The model is implemented as a Cadmium Cell-DEVS model </w:t>
      </w:r>
      <w:r w:rsidR="006903DB">
        <w:t xml:space="preserve">called </w:t>
      </w:r>
      <w:r w:rsidR="00E45C66" w:rsidRPr="00C27ADF">
        <w:t>“geographical_coupled”, consisting of atomic</w:t>
      </w:r>
      <w:r w:rsidR="001C7589">
        <w:t xml:space="preserve"> </w:t>
      </w:r>
      <w:r w:rsidR="00E45C66" w:rsidRPr="00C27ADF">
        <w:t xml:space="preserve">cell models of type “geographical_cell” that are coupled to form a cell space. Each geographical_cell uses </w:t>
      </w:r>
      <w:r w:rsidR="00C04ACB">
        <w:t>a</w:t>
      </w:r>
      <w:r w:rsidR="00C04ACB" w:rsidRPr="00C27ADF">
        <w:t xml:space="preserve"> </w:t>
      </w:r>
      <w:r w:rsidR="00E45C66" w:rsidRPr="00C27ADF">
        <w:t xml:space="preserve">cell id (C), a state object that contains all cell state variables (S), and a vicinity </w:t>
      </w:r>
      <w:r w:rsidR="00C04ACB">
        <w:t>object</w:t>
      </w:r>
      <w:r w:rsidR="00C04ACB" w:rsidRPr="00C27ADF">
        <w:t xml:space="preserve"> </w:t>
      </w:r>
      <w:r w:rsidR="00E45C66" w:rsidRPr="00C27ADF">
        <w:t xml:space="preserve">that describes </w:t>
      </w:r>
      <w:r w:rsidR="00C04ACB">
        <w:t xml:space="preserve">the structure of </w:t>
      </w:r>
      <w:r w:rsidR="00E45C66" w:rsidRPr="00C27ADF">
        <w:t xml:space="preserve">a cell’s neighborhood (V). The relationships between the classes involved </w:t>
      </w:r>
      <w:r w:rsidR="001C7589">
        <w:t xml:space="preserve">in the Cell-DEVS model </w:t>
      </w:r>
      <w:r w:rsidR="00E45C66" w:rsidRPr="00C27ADF">
        <w:t xml:space="preserve">can be seen in the Unified Modeling Language (UML) diagram of </w:t>
      </w:r>
      <w:r w:rsidR="00E45C66" w:rsidRPr="001C7589">
        <w:t xml:space="preserve">Figure </w:t>
      </w:r>
      <w:r w:rsidR="00074AA3">
        <w:t>3</w:t>
      </w:r>
      <w:r w:rsidR="0071463D">
        <w:t>.</w:t>
      </w:r>
    </w:p>
    <w:p w14:paraId="296A7052" w14:textId="4B7404E4" w:rsidR="005B24CB" w:rsidRDefault="0071463D" w:rsidP="005B24CB">
      <w:r>
        <w:tab/>
      </w:r>
      <w:r w:rsidR="00E45C66" w:rsidRPr="00C27ADF">
        <w:t xml:space="preserve">The infection state variables computed in the local transition function are discretized per equations </w:t>
      </w:r>
      <w:r w:rsidR="00866726">
        <w:t>(</w:t>
      </w:r>
      <w:r w:rsidR="00C04ACB">
        <w:t>4</w:t>
      </w:r>
      <w:r w:rsidR="00C04ACB" w:rsidRPr="00C27ADF">
        <w:t>a</w:t>
      </w:r>
      <w:r w:rsidR="00866726">
        <w:t>)</w:t>
      </w:r>
      <w:r w:rsidR="00CE0F84">
        <w:t>-</w:t>
      </w:r>
      <w:r w:rsidR="00866726">
        <w:t>(</w:t>
      </w:r>
      <w:r w:rsidR="00C04ACB">
        <w:t>4</w:t>
      </w:r>
      <w:r w:rsidR="00C04ACB" w:rsidRPr="00C27ADF">
        <w:t>e</w:t>
      </w:r>
      <w:r w:rsidR="00866726">
        <w:t>)</w:t>
      </w:r>
      <w:r w:rsidR="00E45C66" w:rsidRPr="00C27ADF">
        <w:t>, where P is the precision divider, and the use of square brackets denotes a round operation:</w:t>
      </w:r>
    </w:p>
    <w:p w14:paraId="66C9173D" w14:textId="4D874F9E" w:rsidR="0071463D" w:rsidRPr="00C27ADF" w:rsidRDefault="00DD3A91" w:rsidP="0071463D">
      <w:pPr>
        <w:pStyle w:val="FigureContent"/>
        <w:spacing w:before="0"/>
        <w:jc w:val="right"/>
        <w:rPr>
          <w:lang w:val="en-US"/>
        </w:rPr>
      </w:pPr>
      <m:oMath>
        <m:d>
          <m:dPr>
            <m:begChr m:val="{"/>
            <m:endChr m:val=""/>
            <m:ctrlPr>
              <w:rPr>
                <w:rFonts w:ascii="Cambria Math" w:hAnsi="Cambria Math"/>
                <w:szCs w:val="22"/>
                <w:lang w:val="en-US"/>
              </w:rPr>
            </m:ctrlPr>
          </m:dPr>
          <m:e>
            <m:m>
              <m:mPr>
                <m:cGp m:val="8"/>
                <m:mcs>
                  <m:mc>
                    <m:mcPr>
                      <m:count m:val="1"/>
                      <m:mcJc m:val="left"/>
                    </m:mcPr>
                  </m:mc>
                  <m:mc>
                    <m:mcPr>
                      <m:count m:val="1"/>
                      <m:mcJc m:val="center"/>
                    </m:mcPr>
                  </m:mc>
                </m:mcs>
                <m:ctrlPr>
                  <w:rPr>
                    <w:rFonts w:ascii="Cambria Math" w:hAnsi="Cambria Math"/>
                    <w:szCs w:val="22"/>
                    <w:lang w:val="en-US"/>
                  </w:rPr>
                </m:ctrlPr>
              </m:mPr>
              <m:mr>
                <m:e>
                  <m:r>
                    <w:rPr>
                      <w:rFonts w:ascii="Cambria Math" w:hAnsi="Cambria Math"/>
                      <w:szCs w:val="22"/>
                      <w:lang w:val="en-US"/>
                    </w:rPr>
                    <m:t>D</m:t>
                  </m:r>
                  <m:sSubSup>
                    <m:sSubSupPr>
                      <m:ctrlPr>
                        <w:rPr>
                          <w:rFonts w:ascii="Cambria Math" w:hAnsi="Cambria Math"/>
                          <w:szCs w:val="22"/>
                          <w:lang w:val="en-US"/>
                        </w:rPr>
                      </m:ctrlPr>
                    </m:sSubSupPr>
                    <m:e>
                      <m:r>
                        <w:rPr>
                          <w:rFonts w:ascii="Cambria Math" w:hAnsi="Cambria Math"/>
                          <w:szCs w:val="22"/>
                          <w:lang w:val="en-US"/>
                        </w:rPr>
                        <m:t>S</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f>
                    <m:fPr>
                      <m:ctrlPr>
                        <w:rPr>
                          <w:rFonts w:ascii="Cambria Math" w:hAnsi="Cambria Math"/>
                          <w:szCs w:val="22"/>
                          <w:lang w:val="en-US"/>
                        </w:rPr>
                      </m:ctrlPr>
                    </m:fPr>
                    <m:num>
                      <m:d>
                        <m:dPr>
                          <m:begChr m:val="["/>
                          <m:endChr m:val="]"/>
                          <m:ctrlPr>
                            <w:rPr>
                              <w:rFonts w:ascii="Cambria Math" w:hAnsi="Cambria Math"/>
                              <w:szCs w:val="22"/>
                              <w:lang w:val="en-US"/>
                            </w:rPr>
                          </m:ctrlPr>
                        </m:dPr>
                        <m:e>
                          <m:r>
                            <w:rPr>
                              <w:rFonts w:ascii="Cambria Math" w:hAnsi="Cambria Math"/>
                              <w:szCs w:val="22"/>
                              <w:lang w:val="en-US"/>
                            </w:rPr>
                            <m:t>P</m:t>
                          </m:r>
                          <m:sSubSup>
                            <m:sSubSupPr>
                              <m:ctrlPr>
                                <w:rPr>
                                  <w:rFonts w:ascii="Cambria Math" w:hAnsi="Cambria Math"/>
                                  <w:szCs w:val="22"/>
                                  <w:lang w:val="en-US"/>
                                </w:rPr>
                              </m:ctrlPr>
                            </m:sSubSupPr>
                            <m:e>
                              <m:r>
                                <w:rPr>
                                  <w:rFonts w:ascii="Cambria Math" w:hAnsi="Cambria Math"/>
                                  <w:szCs w:val="22"/>
                                  <w:lang w:val="en-US"/>
                                </w:rPr>
                                <m:t>S</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e>
                      </m:d>
                    </m:num>
                    <m:den>
                      <m:r>
                        <w:rPr>
                          <w:rFonts w:ascii="Cambria Math" w:hAnsi="Cambria Math"/>
                          <w:szCs w:val="22"/>
                          <w:lang w:val="en-US"/>
                        </w:rPr>
                        <m:t>P</m:t>
                      </m:r>
                    </m:den>
                  </m:f>
                </m:e>
                <m:e>
                  <m:r>
                    <m:rPr>
                      <m:sty m:val="p"/>
                    </m:rPr>
                    <w:rPr>
                      <w:rFonts w:ascii="Cambria Math" w:hAnsi="Cambria Math"/>
                      <w:szCs w:val="22"/>
                      <w:lang w:val="en-US"/>
                    </w:rPr>
                    <m:t>(</m:t>
                  </m:r>
                  <m:r>
                    <w:rPr>
                      <w:rFonts w:ascii="Cambria Math" w:hAnsi="Cambria Math"/>
                      <w:szCs w:val="22"/>
                      <w:lang w:val="en-US"/>
                    </w:rPr>
                    <m:t>a</m:t>
                  </m:r>
                  <m:r>
                    <m:rPr>
                      <m:sty m:val="p"/>
                    </m:rPr>
                    <w:rPr>
                      <w:rFonts w:ascii="Cambria Math" w:hAnsi="Cambria Math"/>
                      <w:szCs w:val="22"/>
                      <w:lang w:val="en-US"/>
                    </w:rPr>
                    <m:t>)</m:t>
                  </m:r>
                  <m:ctrlPr>
                    <w:rPr>
                      <w:rFonts w:ascii="Cambria Math" w:eastAsia="Cambria Math" w:hAnsi="Cambria Math" w:cs="Cambria Math"/>
                      <w:iCs/>
                      <w:szCs w:val="22"/>
                      <w:lang w:val="en-US"/>
                    </w:rPr>
                  </m:ctrlPr>
                </m:e>
              </m:mr>
              <m:mr>
                <m:e>
                  <m:r>
                    <w:rPr>
                      <w:rFonts w:ascii="Cambria Math" w:hAnsi="Cambria Math"/>
                      <w:szCs w:val="22"/>
                      <w:lang w:val="en-US"/>
                    </w:rPr>
                    <m:t>D</m:t>
                  </m:r>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q</m:t>
                      </m:r>
                    </m:e>
                  </m:d>
                  <m:r>
                    <m:rPr>
                      <m:sty m:val="p"/>
                    </m:rPr>
                    <w:rPr>
                      <w:rFonts w:ascii="Cambria Math" w:hAnsi="Cambria Math"/>
                      <w:szCs w:val="22"/>
                      <w:lang w:val="en-US"/>
                    </w:rPr>
                    <m:t>=</m:t>
                  </m:r>
                  <m:f>
                    <m:fPr>
                      <m:ctrlPr>
                        <w:rPr>
                          <w:rFonts w:ascii="Cambria Math" w:hAnsi="Cambria Math"/>
                          <w:szCs w:val="22"/>
                          <w:lang w:val="en-US"/>
                        </w:rPr>
                      </m:ctrlPr>
                    </m:fPr>
                    <m:num>
                      <m:d>
                        <m:dPr>
                          <m:begChr m:val="["/>
                          <m:endChr m:val="]"/>
                          <m:ctrlPr>
                            <w:rPr>
                              <w:rFonts w:ascii="Cambria Math" w:hAnsi="Cambria Math"/>
                              <w:szCs w:val="22"/>
                              <w:lang w:val="en-US"/>
                            </w:rPr>
                          </m:ctrlPr>
                        </m:dPr>
                        <m:e>
                          <m:r>
                            <w:rPr>
                              <w:rFonts w:ascii="Cambria Math" w:hAnsi="Cambria Math"/>
                              <w:szCs w:val="22"/>
                              <w:lang w:val="en-US"/>
                            </w:rPr>
                            <m:t>P</m:t>
                          </m:r>
                          <m:sSubSup>
                            <m:sSubSupPr>
                              <m:ctrlPr>
                                <w:rPr>
                                  <w:rFonts w:ascii="Cambria Math" w:hAnsi="Cambria Math"/>
                                  <w:szCs w:val="22"/>
                                  <w:lang w:val="en-US"/>
                                </w:rPr>
                              </m:ctrlPr>
                            </m:sSubSupPr>
                            <m:e>
                              <m:r>
                                <w:rPr>
                                  <w:rFonts w:ascii="Cambria Math" w:hAnsi="Cambria Math"/>
                                  <w:szCs w:val="22"/>
                                  <w:lang w:val="en-US"/>
                                </w:rPr>
                                <m:t>E</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r>
                            <w:rPr>
                              <w:rFonts w:ascii="Cambria Math" w:hAnsi="Cambria Math"/>
                              <w:szCs w:val="22"/>
                              <w:lang w:val="en-US"/>
                            </w:rPr>
                            <m:t>q</m:t>
                          </m:r>
                          <m:r>
                            <m:rPr>
                              <m:sty m:val="p"/>
                            </m:rPr>
                            <w:rPr>
                              <w:rFonts w:ascii="Cambria Math" w:hAnsi="Cambria Math"/>
                              <w:szCs w:val="22"/>
                              <w:lang w:val="en-US"/>
                            </w:rPr>
                            <m:t>)</m:t>
                          </m:r>
                        </m:e>
                      </m:d>
                    </m:num>
                    <m:den>
                      <m:r>
                        <w:rPr>
                          <w:rFonts w:ascii="Cambria Math" w:hAnsi="Cambria Math"/>
                          <w:szCs w:val="22"/>
                          <w:lang w:val="en-US"/>
                        </w:rPr>
                        <m:t>P</m:t>
                      </m:r>
                    </m:den>
                  </m:f>
                  <m:r>
                    <m:rPr>
                      <m:sty m:val="p"/>
                    </m:rPr>
                    <w:rPr>
                      <w:rFonts w:ascii="Cambria Math" w:hAnsi="Cambria Math"/>
                      <w:szCs w:val="22"/>
                      <w:lang w:val="en-US"/>
                    </w:rPr>
                    <m:t xml:space="preserve">  </m:t>
                  </m:r>
                </m:e>
                <m:e>
                  <m:r>
                    <m:rPr>
                      <m:sty m:val="p"/>
                    </m:rPr>
                    <w:rPr>
                      <w:rFonts w:ascii="Cambria Math" w:hAnsi="Cambria Math"/>
                      <w:szCs w:val="22"/>
                      <w:lang w:val="en-US"/>
                    </w:rPr>
                    <m:t>(</m:t>
                  </m:r>
                  <m:r>
                    <w:rPr>
                      <w:rFonts w:ascii="Cambria Math" w:hAnsi="Cambria Math"/>
                      <w:szCs w:val="22"/>
                      <w:lang w:val="en-US"/>
                    </w:rPr>
                    <m:t>b</m:t>
                  </m:r>
                  <m:r>
                    <m:rPr>
                      <m:sty m:val="p"/>
                    </m:rPr>
                    <w:rPr>
                      <w:rFonts w:ascii="Cambria Math" w:hAnsi="Cambria Math"/>
                      <w:szCs w:val="22"/>
                      <w:lang w:val="en-US"/>
                    </w:rPr>
                    <m:t>)</m:t>
                  </m:r>
                  <m:ctrlPr>
                    <w:rPr>
                      <w:rFonts w:ascii="Cambria Math" w:eastAsia="Cambria Math" w:hAnsi="Cambria Math" w:cs="Cambria Math"/>
                      <w:szCs w:val="22"/>
                      <w:lang w:val="en-US"/>
                    </w:rPr>
                  </m:ctrlPr>
                </m:e>
              </m:mr>
              <m:mr>
                <m:e>
                  <m:r>
                    <m:rPr>
                      <m:sty m:val="p"/>
                    </m:rPr>
                    <w:rPr>
                      <w:rFonts w:ascii="Cambria Math" w:hAnsi="Cambria Math"/>
                      <w:szCs w:val="22"/>
                      <w:lang w:val="en-US"/>
                    </w:rPr>
                    <m:t xml:space="preserve">           q </m:t>
                  </m:r>
                  <m:r>
                    <m:rPr>
                      <m:sty m:val="p"/>
                    </m:rPr>
                    <w:rPr>
                      <w:rStyle w:val="uni"/>
                      <w:rFonts w:ascii="Cambria Math" w:hAnsi="Cambria Math" w:cs="Cambria Math"/>
                      <w:szCs w:val="22"/>
                      <w:lang w:val="en-US"/>
                    </w:rPr>
                    <m:t>∈ [1, 2,…,</m:t>
                  </m:r>
                  <m:sSub>
                    <m:sSubPr>
                      <m:ctrlPr>
                        <w:rPr>
                          <w:rStyle w:val="uni"/>
                          <w:rFonts w:ascii="Cambria Math" w:hAnsi="Cambria Math" w:cs="Cambria Math"/>
                          <w:szCs w:val="22"/>
                          <w:lang w:val="en-US"/>
                        </w:rPr>
                      </m:ctrlPr>
                    </m:sSubPr>
                    <m:e>
                      <m:r>
                        <m:rPr>
                          <m:sty m:val="p"/>
                        </m:rPr>
                        <w:rPr>
                          <w:rStyle w:val="uni"/>
                          <w:rFonts w:ascii="Cambria Math" w:hAnsi="Cambria Math" w:cs="Cambria Math"/>
                          <w:szCs w:val="22"/>
                          <w:lang w:val="en-US"/>
                        </w:rPr>
                        <m:t>T</m:t>
                      </m:r>
                    </m:e>
                    <m:sub>
                      <m:r>
                        <w:rPr>
                          <w:rStyle w:val="uni"/>
                          <w:rFonts w:ascii="Cambria Math" w:hAnsi="Cambria Math" w:cs="Cambria Math"/>
                          <w:szCs w:val="22"/>
                          <w:lang w:val="en-US"/>
                        </w:rPr>
                        <m:t>e</m:t>
                      </m:r>
                    </m:sub>
                  </m:sSub>
                  <m:r>
                    <m:rPr>
                      <m:sty m:val="p"/>
                    </m:rPr>
                    <w:rPr>
                      <w:rStyle w:val="uni"/>
                      <w:rFonts w:ascii="Cambria Math" w:hAnsi="Cambria Math" w:cs="Cambria Math"/>
                      <w:szCs w:val="22"/>
                      <w:lang w:val="en-US"/>
                    </w:rPr>
                    <m:t>]</m:t>
                  </m:r>
                  <m:ctrlPr>
                    <w:rPr>
                      <w:rFonts w:ascii="Cambria Math" w:eastAsia="Cambria Math" w:hAnsi="Cambria Math" w:cs="Cambria Math"/>
                      <w:iCs/>
                      <w:szCs w:val="22"/>
                      <w:lang w:val="en-US"/>
                    </w:rPr>
                  </m:ctrlPr>
                </m:e>
                <m:e>
                  <m:ctrlPr>
                    <w:rPr>
                      <w:rFonts w:ascii="Cambria Math" w:eastAsia="Cambria Math" w:hAnsi="Cambria Math" w:cs="Cambria Math"/>
                      <w:iCs/>
                      <w:szCs w:val="22"/>
                      <w:lang w:val="en-US"/>
                    </w:rPr>
                  </m:ctrlPr>
                </m:e>
              </m:mr>
              <m:mr>
                <m:e>
                  <m:r>
                    <w:rPr>
                      <w:rFonts w:ascii="Cambria Math" w:hAnsi="Cambria Math"/>
                      <w:szCs w:val="22"/>
                      <w:lang w:val="en-US"/>
                    </w:rPr>
                    <m:t>D</m:t>
                  </m:r>
                  <w:bookmarkStart w:id="3" w:name="_Hlk61023515"/>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d>
                    <m:dPr>
                      <m:ctrlPr>
                        <w:rPr>
                          <w:rFonts w:ascii="Cambria Math" w:hAnsi="Cambria Math"/>
                          <w:szCs w:val="22"/>
                          <w:lang w:val="en-US"/>
                        </w:rPr>
                      </m:ctrlPr>
                    </m:dPr>
                    <m:e>
                      <m:r>
                        <w:rPr>
                          <w:rFonts w:ascii="Cambria Math" w:hAnsi="Cambria Math"/>
                          <w:szCs w:val="22"/>
                          <w:lang w:val="en-US"/>
                        </w:rPr>
                        <m:t>p</m:t>
                      </m:r>
                    </m:e>
                  </m:d>
                  <w:bookmarkEnd w:id="3"/>
                  <m:r>
                    <m:rPr>
                      <m:sty m:val="p"/>
                    </m:rPr>
                    <w:rPr>
                      <w:rFonts w:ascii="Cambria Math" w:hAnsi="Cambria Math"/>
                      <w:szCs w:val="22"/>
                      <w:lang w:val="en-US"/>
                    </w:rPr>
                    <m:t>=</m:t>
                  </m:r>
                  <m:f>
                    <m:fPr>
                      <m:ctrlPr>
                        <w:rPr>
                          <w:rFonts w:ascii="Cambria Math" w:hAnsi="Cambria Math"/>
                          <w:szCs w:val="22"/>
                          <w:lang w:val="en-US"/>
                        </w:rPr>
                      </m:ctrlPr>
                    </m:fPr>
                    <m:num>
                      <m:d>
                        <m:dPr>
                          <m:begChr m:val="["/>
                          <m:endChr m:val="]"/>
                          <m:ctrlPr>
                            <w:rPr>
                              <w:rFonts w:ascii="Cambria Math" w:hAnsi="Cambria Math"/>
                              <w:szCs w:val="22"/>
                              <w:lang w:val="en-US"/>
                            </w:rPr>
                          </m:ctrlPr>
                        </m:dPr>
                        <m:e>
                          <m:r>
                            <w:rPr>
                              <w:rFonts w:ascii="Cambria Math" w:hAnsi="Cambria Math"/>
                              <w:szCs w:val="22"/>
                              <w:lang w:val="en-US"/>
                            </w:rPr>
                            <m:t>P</m:t>
                          </m:r>
                          <m:sSubSup>
                            <m:sSubSupPr>
                              <m:ctrlPr>
                                <w:rPr>
                                  <w:rFonts w:ascii="Cambria Math" w:hAnsi="Cambria Math"/>
                                  <w:szCs w:val="22"/>
                                  <w:lang w:val="en-US"/>
                                </w:rPr>
                              </m:ctrlPr>
                            </m:sSubSupPr>
                            <m:e>
                              <m:r>
                                <w:rPr>
                                  <w:rFonts w:ascii="Cambria Math" w:hAnsi="Cambria Math"/>
                                  <w:szCs w:val="22"/>
                                  <w:lang w:val="en-US"/>
                                </w:rPr>
                                <m:t>I</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m:t>
                          </m:r>
                          <m:r>
                            <w:rPr>
                              <w:rFonts w:ascii="Cambria Math" w:hAnsi="Cambria Math"/>
                              <w:szCs w:val="22"/>
                              <w:lang w:val="en-US"/>
                            </w:rPr>
                            <m:t>p</m:t>
                          </m:r>
                          <m:r>
                            <m:rPr>
                              <m:sty m:val="p"/>
                            </m:rPr>
                            <w:rPr>
                              <w:rFonts w:ascii="Cambria Math" w:hAnsi="Cambria Math"/>
                              <w:szCs w:val="22"/>
                              <w:lang w:val="en-US"/>
                            </w:rPr>
                            <m:t>)</m:t>
                          </m:r>
                        </m:e>
                      </m:d>
                    </m:num>
                    <m:den>
                      <m:r>
                        <w:rPr>
                          <w:rFonts w:ascii="Cambria Math" w:hAnsi="Cambria Math"/>
                          <w:szCs w:val="22"/>
                          <w:lang w:val="en-US"/>
                        </w:rPr>
                        <m:t>P</m:t>
                      </m:r>
                    </m:den>
                  </m:f>
                  <m:r>
                    <m:rPr>
                      <m:sty m:val="p"/>
                    </m:rPr>
                    <w:rPr>
                      <w:rFonts w:ascii="Cambria Math" w:hAnsi="Cambria Math"/>
                      <w:szCs w:val="22"/>
                      <w:lang w:val="en-US"/>
                    </w:rPr>
                    <m:t xml:space="preserve">  </m:t>
                  </m:r>
                  <m:r>
                    <m:rPr>
                      <m:sty m:val="p"/>
                    </m:rPr>
                    <w:rPr>
                      <w:rStyle w:val="uni"/>
                      <w:rFonts w:ascii="Cambria Math" w:hAnsi="Cambria Math" w:cs="Cambria Math"/>
                      <w:szCs w:val="22"/>
                      <w:lang w:val="en-US"/>
                    </w:rPr>
                    <w:softHyphen/>
                  </m:r>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c</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r>
                    <m:rPr>
                      <m:sty m:val="p"/>
                    </m:rPr>
                    <w:rPr>
                      <w:rFonts w:ascii="Cambria Math" w:hAnsi="Cambria Math"/>
                      <w:szCs w:val="22"/>
                      <w:lang w:val="en-US"/>
                    </w:rPr>
                    <m:t xml:space="preserve">          p </m:t>
                  </m:r>
                  <m:r>
                    <m:rPr>
                      <m:sty m:val="p"/>
                    </m:rPr>
                    <w:rPr>
                      <w:rStyle w:val="uni"/>
                      <w:rFonts w:ascii="Cambria Math" w:hAnsi="Cambria Math" w:cs="Cambria Math"/>
                      <w:szCs w:val="22"/>
                      <w:lang w:val="en-US"/>
                    </w:rPr>
                    <m:t>∈ [1, 2,…,</m:t>
                  </m:r>
                  <m:sSub>
                    <m:sSubPr>
                      <m:ctrlPr>
                        <w:rPr>
                          <w:rStyle w:val="uni"/>
                          <w:rFonts w:ascii="Cambria Math" w:hAnsi="Cambria Math" w:cs="Cambria Math"/>
                          <w:szCs w:val="22"/>
                          <w:lang w:val="en-US"/>
                        </w:rPr>
                      </m:ctrlPr>
                    </m:sSubPr>
                    <m:e>
                      <m:r>
                        <m:rPr>
                          <m:sty m:val="p"/>
                        </m:rPr>
                        <w:rPr>
                          <w:rStyle w:val="uni"/>
                          <w:rFonts w:ascii="Cambria Math" w:hAnsi="Cambria Math" w:cs="Cambria Math"/>
                          <w:szCs w:val="22"/>
                          <w:lang w:val="en-US"/>
                        </w:rPr>
                        <m:t>T</m:t>
                      </m:r>
                    </m:e>
                    <m:sub>
                      <m:r>
                        <w:rPr>
                          <w:rStyle w:val="uni"/>
                          <w:rFonts w:ascii="Cambria Math" w:hAnsi="Cambria Math" w:cs="Cambria Math"/>
                          <w:szCs w:val="22"/>
                          <w:lang w:val="en-US"/>
                        </w:rPr>
                        <m:t>i</m:t>
                      </m:r>
                    </m:sub>
                  </m:sSub>
                  <m:r>
                    <m:rPr>
                      <m:sty m:val="p"/>
                    </m:rPr>
                    <w:rPr>
                      <w:rStyle w:val="uni"/>
                      <w:rFonts w:ascii="Cambria Math" w:hAnsi="Cambria Math" w:cs="Cambria Math"/>
                      <w:szCs w:val="22"/>
                      <w:lang w:val="en-US"/>
                    </w:rPr>
                    <m:t>]</m:t>
                  </m:r>
                  <m:ctrlPr>
                    <w:rPr>
                      <w:rFonts w:ascii="Cambria Math" w:eastAsia="Cambria Math" w:hAnsi="Cambria Math" w:cs="Cambria Math"/>
                      <w:iCs/>
                      <w:szCs w:val="22"/>
                      <w:lang w:val="en-US"/>
                    </w:rPr>
                  </m:ctrlPr>
                </m:e>
                <m:e>
                  <m:ctrlPr>
                    <w:rPr>
                      <w:rFonts w:ascii="Cambria Math" w:eastAsia="Cambria Math" w:hAnsi="Cambria Math" w:cs="Cambria Math"/>
                      <w:iCs/>
                      <w:szCs w:val="22"/>
                      <w:lang w:val="en-US"/>
                    </w:rPr>
                  </m:ctrlPr>
                </m:e>
              </m:mr>
              <m:mr>
                <m:e>
                  <m:r>
                    <w:rPr>
                      <w:rFonts w:ascii="Cambria Math" w:hAnsi="Cambria Math"/>
                      <w:szCs w:val="22"/>
                      <w:lang w:val="en-US"/>
                    </w:rPr>
                    <m:t>D</m:t>
                  </m:r>
                  <w:bookmarkStart w:id="4" w:name="_Hlk61023710"/>
                  <m:sSubSup>
                    <m:sSubSupPr>
                      <m:ctrlPr>
                        <w:rPr>
                          <w:rFonts w:ascii="Cambria Math" w:hAnsi="Cambria Math"/>
                          <w:szCs w:val="22"/>
                          <w:lang w:val="en-US"/>
                        </w:rPr>
                      </m:ctrlPr>
                    </m:sSubSupPr>
                    <m:e>
                      <m:r>
                        <w:rPr>
                          <w:rFonts w:ascii="Cambria Math" w:hAnsi="Cambria Math"/>
                          <w:szCs w:val="22"/>
                          <w:lang w:val="en-US"/>
                        </w:rPr>
                        <m:t>R</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w:bookmarkEnd w:id="4"/>
                  <m:r>
                    <m:rPr>
                      <m:sty m:val="p"/>
                    </m:rPr>
                    <w:rPr>
                      <w:rFonts w:ascii="Cambria Math" w:hAnsi="Cambria Math"/>
                      <w:szCs w:val="22"/>
                      <w:lang w:val="en-US"/>
                    </w:rPr>
                    <m:t>=</m:t>
                  </m:r>
                  <m:f>
                    <m:fPr>
                      <m:ctrlPr>
                        <w:rPr>
                          <w:rFonts w:ascii="Cambria Math" w:hAnsi="Cambria Math"/>
                          <w:szCs w:val="22"/>
                          <w:lang w:val="en-US"/>
                        </w:rPr>
                      </m:ctrlPr>
                    </m:fPr>
                    <m:num>
                      <m:d>
                        <m:dPr>
                          <m:begChr m:val="["/>
                          <m:endChr m:val="]"/>
                          <m:ctrlPr>
                            <w:rPr>
                              <w:rFonts w:ascii="Cambria Math" w:hAnsi="Cambria Math"/>
                              <w:szCs w:val="22"/>
                              <w:lang w:val="en-US"/>
                            </w:rPr>
                          </m:ctrlPr>
                        </m:dPr>
                        <m:e>
                          <m:r>
                            <w:rPr>
                              <w:rFonts w:ascii="Cambria Math" w:hAnsi="Cambria Math"/>
                              <w:szCs w:val="22"/>
                              <w:lang w:val="en-US"/>
                            </w:rPr>
                            <m:t>P</m:t>
                          </m:r>
                          <m:sSubSup>
                            <m:sSubSupPr>
                              <m:ctrlPr>
                                <w:rPr>
                                  <w:rFonts w:ascii="Cambria Math" w:hAnsi="Cambria Math"/>
                                  <w:szCs w:val="22"/>
                                  <w:lang w:val="en-US"/>
                                </w:rPr>
                              </m:ctrlPr>
                            </m:sSubSupPr>
                            <m:e>
                              <m:r>
                                <w:rPr>
                                  <w:rFonts w:ascii="Cambria Math" w:hAnsi="Cambria Math"/>
                                  <w:szCs w:val="22"/>
                                  <w:lang w:val="en-US"/>
                                </w:rPr>
                                <m:t>R</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e>
                      </m:d>
                    </m:num>
                    <m:den>
                      <m:r>
                        <w:rPr>
                          <w:rFonts w:ascii="Cambria Math" w:hAnsi="Cambria Math"/>
                          <w:szCs w:val="22"/>
                          <w:lang w:val="en-US"/>
                        </w:rPr>
                        <m:t>P</m:t>
                      </m:r>
                    </m:den>
                  </m:f>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m:t>
                  </m:r>
                  <m:r>
                    <w:rPr>
                      <w:rFonts w:ascii="Cambria Math" w:eastAsia="Cambria Math" w:hAnsi="Cambria Math" w:cs="Cambria Math"/>
                      <w:szCs w:val="22"/>
                      <w:lang w:val="en-US"/>
                    </w:rPr>
                    <m:t>d</m:t>
                  </m:r>
                  <m:r>
                    <m:rPr>
                      <m:sty m:val="p"/>
                    </m:rPr>
                    <w:rPr>
                      <w:rFonts w:ascii="Cambria Math" w:eastAsia="Cambria Math" w:hAnsi="Cambria Math" w:cs="Cambria Math"/>
                      <w:szCs w:val="22"/>
                      <w:lang w:val="en-US"/>
                    </w:rPr>
                    <m:t>)</m:t>
                  </m:r>
                  <m:ctrlPr>
                    <w:rPr>
                      <w:rFonts w:ascii="Cambria Math" w:eastAsia="Cambria Math" w:hAnsi="Cambria Math" w:cs="Cambria Math"/>
                      <w:szCs w:val="22"/>
                      <w:lang w:val="en-US"/>
                    </w:rPr>
                  </m:ctrlPr>
                </m:e>
              </m:mr>
              <m:mr>
                <m:e>
                  <m:r>
                    <m:rPr>
                      <m:sty m:val="p"/>
                    </m:rPr>
                    <w:rPr>
                      <w:rFonts w:ascii="Cambria Math" w:hAnsi="Cambria Math"/>
                      <w:szCs w:val="22"/>
                      <w:lang w:val="en-US"/>
                    </w:rPr>
                    <m:t xml:space="preserve">        </m:t>
                  </m:r>
                  <m:ctrlPr>
                    <w:rPr>
                      <w:rFonts w:ascii="Cambria Math" w:eastAsia="Cambria Math" w:hAnsi="Cambria Math" w:cs="Cambria Math"/>
                      <w:iCs/>
                      <w:szCs w:val="22"/>
                      <w:lang w:val="en-US"/>
                    </w:rPr>
                  </m:ctrlPr>
                </m:e>
                <m:e>
                  <m:ctrlPr>
                    <w:rPr>
                      <w:rFonts w:ascii="Cambria Math" w:eastAsia="Cambria Math" w:hAnsi="Cambria Math" w:cs="Cambria Math"/>
                      <w:iCs/>
                      <w:szCs w:val="22"/>
                      <w:lang w:val="en-US"/>
                    </w:rPr>
                  </m:ctrlPr>
                </m:e>
              </m:mr>
              <m:mr>
                <m:e>
                  <m:r>
                    <w:rPr>
                      <w:rFonts w:ascii="Cambria Math" w:hAnsi="Cambria Math"/>
                      <w:szCs w:val="22"/>
                      <w:lang w:val="en-US"/>
                    </w:rPr>
                    <m:t>D</m:t>
                  </m:r>
                  <m:sSubSup>
                    <m:sSubSupPr>
                      <m:ctrlPr>
                        <w:rPr>
                          <w:rFonts w:ascii="Cambria Math" w:hAnsi="Cambria Math"/>
                          <w:szCs w:val="22"/>
                          <w:lang w:val="en-US"/>
                        </w:rPr>
                      </m:ctrlPr>
                    </m:sSubSupPr>
                    <m:e>
                      <m:r>
                        <w:rPr>
                          <w:rFonts w:ascii="Cambria Math" w:hAnsi="Cambria Math"/>
                          <w:szCs w:val="22"/>
                          <w:lang w:val="en-US"/>
                        </w:rPr>
                        <m:t>F</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r>
                    <m:rPr>
                      <m:sty m:val="p"/>
                    </m:rPr>
                    <w:rPr>
                      <w:rFonts w:ascii="Cambria Math" w:hAnsi="Cambria Math"/>
                      <w:szCs w:val="22"/>
                      <w:lang w:val="en-US"/>
                    </w:rPr>
                    <m:t xml:space="preserve">= </m:t>
                  </m:r>
                  <m:f>
                    <m:fPr>
                      <m:ctrlPr>
                        <w:rPr>
                          <w:rFonts w:ascii="Cambria Math" w:hAnsi="Cambria Math"/>
                          <w:szCs w:val="22"/>
                          <w:lang w:val="en-US"/>
                        </w:rPr>
                      </m:ctrlPr>
                    </m:fPr>
                    <m:num>
                      <m:d>
                        <m:dPr>
                          <m:begChr m:val="["/>
                          <m:endChr m:val="]"/>
                          <m:ctrlPr>
                            <w:rPr>
                              <w:rFonts w:ascii="Cambria Math" w:hAnsi="Cambria Math"/>
                              <w:szCs w:val="22"/>
                              <w:lang w:val="en-US"/>
                            </w:rPr>
                          </m:ctrlPr>
                        </m:dPr>
                        <m:e>
                          <m:r>
                            <w:rPr>
                              <w:rFonts w:ascii="Cambria Math" w:hAnsi="Cambria Math"/>
                              <w:szCs w:val="22"/>
                              <w:lang w:val="en-US"/>
                            </w:rPr>
                            <m:t>P</m:t>
                          </m:r>
                          <m:sSubSup>
                            <m:sSubSupPr>
                              <m:ctrlPr>
                                <w:rPr>
                                  <w:rFonts w:ascii="Cambria Math" w:hAnsi="Cambria Math"/>
                                  <w:szCs w:val="22"/>
                                  <w:lang w:val="en-US"/>
                                </w:rPr>
                              </m:ctrlPr>
                            </m:sSubSupPr>
                            <m:e>
                              <m:r>
                                <w:rPr>
                                  <w:rFonts w:ascii="Cambria Math" w:hAnsi="Cambria Math"/>
                                  <w:szCs w:val="22"/>
                                  <w:lang w:val="en-US"/>
                                </w:rPr>
                                <m:t>F</m:t>
                              </m:r>
                            </m:e>
                            <m:sub>
                              <m:r>
                                <w:rPr>
                                  <w:rFonts w:ascii="Cambria Math" w:hAnsi="Cambria Math"/>
                                  <w:szCs w:val="22"/>
                                  <w:lang w:val="en-US"/>
                                </w:rPr>
                                <m:t>i</m:t>
                              </m:r>
                              <m:r>
                                <m:rPr>
                                  <m:sty m:val="p"/>
                                </m:rPr>
                                <w:rPr>
                                  <w:rFonts w:ascii="Cambria Math" w:hAnsi="Cambria Math"/>
                                  <w:szCs w:val="22"/>
                                  <w:lang w:val="en-US"/>
                                </w:rPr>
                                <m:t>,</m:t>
                              </m:r>
                              <m:r>
                                <w:rPr>
                                  <w:rFonts w:ascii="Cambria Math" w:hAnsi="Cambria Math"/>
                                  <w:szCs w:val="22"/>
                                  <w:lang w:val="en-US"/>
                                </w:rPr>
                                <m:t>a</m:t>
                              </m:r>
                            </m:sub>
                            <m:sup>
                              <m:r>
                                <w:rPr>
                                  <w:rFonts w:ascii="Cambria Math" w:hAnsi="Cambria Math"/>
                                  <w:szCs w:val="22"/>
                                  <w:lang w:val="en-US"/>
                                </w:rPr>
                                <m:t>t</m:t>
                              </m:r>
                            </m:sup>
                          </m:sSubSup>
                        </m:e>
                      </m:d>
                    </m:num>
                    <m:den>
                      <m:r>
                        <w:rPr>
                          <w:rFonts w:ascii="Cambria Math" w:hAnsi="Cambria Math"/>
                          <w:szCs w:val="22"/>
                          <w:lang w:val="en-US"/>
                        </w:rPr>
                        <m:t>P</m:t>
                      </m:r>
                    </m:den>
                  </m:f>
                  <m:ctrlPr>
                    <w:rPr>
                      <w:rFonts w:ascii="Cambria Math" w:eastAsia="Cambria Math" w:hAnsi="Cambria Math" w:cs="Cambria Math"/>
                      <w:szCs w:val="22"/>
                      <w:lang w:val="en-US"/>
                    </w:rPr>
                  </m:ctrlPr>
                </m:e>
                <m:e>
                  <m:r>
                    <m:rPr>
                      <m:sty m:val="p"/>
                    </m:rPr>
                    <w:rPr>
                      <w:rFonts w:ascii="Cambria Math" w:eastAsia="Cambria Math" w:hAnsi="Cambria Math" w:cs="Cambria Math"/>
                      <w:szCs w:val="22"/>
                      <w:lang w:val="en-US"/>
                    </w:rPr>
                    <m:t xml:space="preserve"> (</m:t>
                  </m:r>
                  <m:r>
                    <w:rPr>
                      <w:rFonts w:ascii="Cambria Math" w:eastAsia="Cambria Math" w:hAnsi="Cambria Math" w:cs="Cambria Math"/>
                      <w:szCs w:val="22"/>
                      <w:lang w:val="en-US"/>
                    </w:rPr>
                    <m:t>e</m:t>
                  </m:r>
                  <m:r>
                    <m:rPr>
                      <m:sty m:val="p"/>
                    </m:rPr>
                    <w:rPr>
                      <w:rFonts w:ascii="Cambria Math" w:eastAsia="Cambria Math" w:hAnsi="Cambria Math" w:cs="Cambria Math"/>
                      <w:szCs w:val="22"/>
                      <w:lang w:val="en-US"/>
                    </w:rPr>
                    <m:t>)</m:t>
                  </m:r>
                </m:e>
              </m:mr>
            </m:m>
          </m:e>
        </m:d>
      </m:oMath>
      <w:r w:rsidR="0071463D" w:rsidRPr="00C27ADF">
        <w:rPr>
          <w:lang w:val="en-US"/>
        </w:rPr>
        <w:tab/>
      </w:r>
      <w:r w:rsidR="0071463D" w:rsidRPr="00C27ADF">
        <w:rPr>
          <w:lang w:val="en-US"/>
        </w:rPr>
        <w:tab/>
      </w:r>
      <w:r w:rsidR="0071463D" w:rsidRPr="00C27ADF">
        <w:rPr>
          <w:lang w:val="en-US"/>
        </w:rPr>
        <w:tab/>
      </w:r>
      <w:r w:rsidR="0071463D" w:rsidRPr="00C27ADF">
        <w:rPr>
          <w:lang w:val="en-US"/>
        </w:rPr>
        <w:tab/>
      </w:r>
      <w:r w:rsidR="0071463D" w:rsidRPr="00C27ADF">
        <w:rPr>
          <w:lang w:val="en-US"/>
        </w:rPr>
        <w:tab/>
      </w:r>
      <w:r w:rsidR="0071463D" w:rsidRPr="00C27ADF">
        <w:rPr>
          <w:lang w:val="en-US"/>
        </w:rPr>
        <w:tab/>
      </w:r>
      <w:r w:rsidR="0071463D" w:rsidRPr="00C27ADF">
        <w:rPr>
          <w:lang w:val="en-US"/>
        </w:rPr>
        <w:tab/>
      </w:r>
      <w:r w:rsidR="0071463D" w:rsidRPr="00C27ADF">
        <w:rPr>
          <w:lang w:val="en-US"/>
        </w:rPr>
        <w:tab/>
        <w:t xml:space="preserve">    (</w:t>
      </w:r>
      <w:r w:rsidR="00941026">
        <w:rPr>
          <w:lang w:val="en-US"/>
        </w:rPr>
        <w:t>4</w:t>
      </w:r>
      <w:r w:rsidR="0071463D" w:rsidRPr="00C27ADF">
        <w:rPr>
          <w:lang w:val="en-US"/>
        </w:rPr>
        <w:t>)</w:t>
      </w:r>
    </w:p>
    <w:p w14:paraId="097CBE77" w14:textId="77777777" w:rsidR="005B24CB" w:rsidRPr="00C27ADF" w:rsidRDefault="005B24CB" w:rsidP="00E45C66"/>
    <w:p w14:paraId="07FEE80C" w14:textId="1359E9DA" w:rsidR="00E45C66" w:rsidRDefault="00F26B7B" w:rsidP="00E45C66">
      <w:r>
        <w:tab/>
      </w:r>
      <w:r w:rsidR="00E45C66" w:rsidRPr="00C27ADF">
        <w:t xml:space="preserve">The local computation function implemented in the geographical_cell class is described by the pseudocode of Table 1. The algorithm begins by allocating a state object new in line 1, which will be used to store the new values of cell state variables. Lines 2 through 8 calculate the new state variables for each age group based on the cell’s current state object </w:t>
      </w:r>
      <w:r w:rsidR="00C27ADF" w:rsidRPr="00C27ADF">
        <w:t>s and</w:t>
      </w:r>
      <w:r w:rsidR="00E45C66" w:rsidRPr="00C27ADF">
        <w:t xml:space="preserve"> stores the result in new. These six lines implement equations </w:t>
      </w:r>
      <w:r w:rsidR="00EB20C5">
        <w:t>(</w:t>
      </w:r>
      <w:r>
        <w:t>3</w:t>
      </w:r>
      <w:r w:rsidR="00E45C66" w:rsidRPr="00C27ADF">
        <w:t>a</w:t>
      </w:r>
      <w:r w:rsidR="00EB20C5">
        <w:t>)</w:t>
      </w:r>
      <w:r w:rsidR="00E45C66" w:rsidRPr="00C27ADF">
        <w:t>-</w:t>
      </w:r>
      <w:r w:rsidR="00EB20C5">
        <w:t>(</w:t>
      </w:r>
      <w:r>
        <w:t>3</w:t>
      </w:r>
      <w:r w:rsidR="00E45C66" w:rsidRPr="00C27ADF">
        <w:t>g</w:t>
      </w:r>
      <w:r w:rsidR="00EB20C5">
        <w:t>)</w:t>
      </w:r>
      <w:r w:rsidR="00E45C66" w:rsidRPr="00C27ADF">
        <w:t xml:space="preserve">, </w:t>
      </w:r>
      <w:r>
        <w:t xml:space="preserve">and the discretization in </w:t>
      </w:r>
      <w:r w:rsidR="00E45C66" w:rsidRPr="00C27ADF">
        <w:t xml:space="preserve">equations </w:t>
      </w:r>
      <w:r w:rsidR="00EB20C5">
        <w:t>(</w:t>
      </w:r>
      <w:r>
        <w:t>4</w:t>
      </w:r>
      <w:r w:rsidR="00E45C66" w:rsidRPr="00C27ADF">
        <w:t>a</w:t>
      </w:r>
      <w:r w:rsidR="00EB20C5">
        <w:t>)</w:t>
      </w:r>
      <w:r w:rsidR="00E45C66" w:rsidRPr="00C27ADF">
        <w:t>-</w:t>
      </w:r>
      <w:r w:rsidR="00EB20C5">
        <w:t>(</w:t>
      </w:r>
      <w:r>
        <w:t>4</w:t>
      </w:r>
      <w:r w:rsidR="00E45C66" w:rsidRPr="00C27ADF">
        <w:t>e</w:t>
      </w:r>
      <w:r w:rsidR="00EB20C5">
        <w:t>)</w:t>
      </w:r>
      <w:r w:rsidR="00E45C66" w:rsidRPr="00C27ADF">
        <w:t xml:space="preserve"> are used. The resulting state object is returned in line </w:t>
      </w:r>
      <w:r w:rsidR="00C27ADF" w:rsidRPr="00C27ADF">
        <w:t xml:space="preserve">9 </w:t>
      </w:r>
      <w:r w:rsidR="00F104CF">
        <w:t>to be written as the new cell state</w:t>
      </w:r>
      <w:r w:rsidR="00E45C66" w:rsidRPr="00C27ADF">
        <w:t>.</w:t>
      </w:r>
    </w:p>
    <w:p w14:paraId="228E5400" w14:textId="77777777" w:rsidR="00F6031E" w:rsidRPr="00C27ADF" w:rsidRDefault="00F6031E" w:rsidP="00F6031E">
      <w:pPr>
        <w:pStyle w:val="FigureLabel"/>
      </w:pPr>
      <w:r w:rsidRPr="00C27ADF">
        <w:t>Table 1: Geographical Cell local computation function</w:t>
      </w:r>
    </w:p>
    <w:tbl>
      <w:tblPr>
        <w:tblStyle w:val="TableGrid"/>
        <w:tblW w:w="0" w:type="auto"/>
        <w:jc w:val="center"/>
        <w:tblLook w:val="04A0" w:firstRow="1" w:lastRow="0" w:firstColumn="1" w:lastColumn="0" w:noHBand="0" w:noVBand="1"/>
      </w:tblPr>
      <w:tblGrid>
        <w:gridCol w:w="7555"/>
      </w:tblGrid>
      <w:tr w:rsidR="00F6031E" w:rsidRPr="00C27ADF" w14:paraId="358A788B" w14:textId="77777777" w:rsidTr="00FF4AB6">
        <w:trPr>
          <w:jc w:val="center"/>
        </w:trPr>
        <w:tc>
          <w:tcPr>
            <w:tcW w:w="7555" w:type="dxa"/>
          </w:tcPr>
          <w:p w14:paraId="493947F6" w14:textId="77777777" w:rsidR="00F6031E" w:rsidRPr="000E1FC9" w:rsidRDefault="00F6031E" w:rsidP="00FF4AB6">
            <w:pPr>
              <w:rPr>
                <w:szCs w:val="22"/>
              </w:rPr>
            </w:pPr>
            <w:r w:rsidRPr="000E1FC9">
              <w:rPr>
                <w:b/>
                <w:bCs/>
                <w:szCs w:val="22"/>
              </w:rPr>
              <w:t>Input:</w:t>
            </w:r>
            <w:r w:rsidRPr="000E1FC9">
              <w:rPr>
                <w:szCs w:val="22"/>
              </w:rPr>
              <w:t xml:space="preserve"> none. </w:t>
            </w:r>
            <w:r w:rsidRPr="000E1FC9">
              <w:rPr>
                <w:b/>
                <w:bCs/>
                <w:szCs w:val="22"/>
              </w:rPr>
              <w:t>Output:</w:t>
            </w:r>
            <w:r w:rsidRPr="000E1FC9">
              <w:rPr>
                <w:szCs w:val="22"/>
              </w:rPr>
              <w:t xml:space="preserve"> New State (struct seird)</w:t>
            </w:r>
          </w:p>
        </w:tc>
      </w:tr>
      <w:tr w:rsidR="00F6031E" w:rsidRPr="00C27ADF" w14:paraId="3DA327C8" w14:textId="77777777" w:rsidTr="00FF4AB6">
        <w:trPr>
          <w:jc w:val="center"/>
        </w:trPr>
        <w:tc>
          <w:tcPr>
            <w:tcW w:w="7555" w:type="dxa"/>
          </w:tcPr>
          <w:p w14:paraId="1C3F2D9C" w14:textId="77777777" w:rsidR="00F6031E" w:rsidRPr="000E1FC9" w:rsidRDefault="00F6031E" w:rsidP="00FF4AB6">
            <w:pPr>
              <w:rPr>
                <w:b/>
                <w:bCs/>
                <w:szCs w:val="22"/>
              </w:rPr>
            </w:pPr>
            <w:r w:rsidRPr="000E1FC9">
              <w:rPr>
                <w:b/>
                <w:bCs/>
                <w:szCs w:val="22"/>
              </w:rPr>
              <w:t xml:space="preserve">1: </w:t>
            </w:r>
            <w:r w:rsidRPr="000E1FC9">
              <w:rPr>
                <w:i/>
                <w:iCs/>
                <w:szCs w:val="22"/>
              </w:rPr>
              <w:t>new</w:t>
            </w:r>
            <w:r w:rsidRPr="000E1FC9">
              <w:rPr>
                <w:szCs w:val="22"/>
              </w:rPr>
              <w:t xml:space="preserve"> = seird()</w:t>
            </w:r>
          </w:p>
          <w:p w14:paraId="3EC58D98" w14:textId="77777777" w:rsidR="00F6031E" w:rsidRPr="000E1FC9" w:rsidRDefault="00F6031E" w:rsidP="00FF4AB6">
            <w:pPr>
              <w:rPr>
                <w:szCs w:val="22"/>
              </w:rPr>
            </w:pPr>
            <w:r w:rsidRPr="000E1FC9">
              <w:rPr>
                <w:b/>
                <w:bCs/>
                <w:szCs w:val="22"/>
              </w:rPr>
              <w:t>2: for</w:t>
            </w:r>
            <w:r w:rsidRPr="000E1FC9">
              <w:rPr>
                <w:szCs w:val="22"/>
              </w:rPr>
              <w:t xml:space="preserve">(each age group </w:t>
            </w:r>
            <w:r w:rsidRPr="000E1FC9">
              <w:rPr>
                <w:i/>
                <w:iCs/>
                <w:szCs w:val="22"/>
              </w:rPr>
              <w:t>a</w:t>
            </w:r>
            <w:r w:rsidRPr="000E1FC9">
              <w:rPr>
                <w:szCs w:val="22"/>
              </w:rPr>
              <w:t xml:space="preserve"> in </w:t>
            </w:r>
            <w:r w:rsidRPr="000E1FC9">
              <w:rPr>
                <w:i/>
                <w:iCs/>
                <w:szCs w:val="22"/>
              </w:rPr>
              <w:t>s.age_groups</w:t>
            </w:r>
            <w:r w:rsidRPr="000E1FC9">
              <w:rPr>
                <w:szCs w:val="22"/>
              </w:rPr>
              <w:t>)</w:t>
            </w:r>
          </w:p>
          <w:p w14:paraId="3BD5C47B" w14:textId="77777777" w:rsidR="00F6031E" w:rsidRPr="000E1FC9" w:rsidRDefault="00F6031E" w:rsidP="00FF4AB6">
            <w:pPr>
              <w:rPr>
                <w:szCs w:val="22"/>
              </w:rPr>
            </w:pPr>
            <w:r w:rsidRPr="000E1FC9">
              <w:rPr>
                <w:b/>
                <w:bCs/>
                <w:szCs w:val="22"/>
              </w:rPr>
              <w:t xml:space="preserve">3:    </w:t>
            </w:r>
            <w:r w:rsidRPr="000E1FC9">
              <w:rPr>
                <w:szCs w:val="22"/>
              </w:rPr>
              <w:t>new.E.at(a) = new_exposed(a,</w:t>
            </w:r>
            <w:r w:rsidRPr="000E1FC9">
              <w:rPr>
                <w:i/>
                <w:iCs/>
                <w:szCs w:val="22"/>
              </w:rPr>
              <w:t>s</w:t>
            </w:r>
            <w:r w:rsidRPr="000E1FC9">
              <w:rPr>
                <w:szCs w:val="22"/>
              </w:rPr>
              <w:t>)</w:t>
            </w:r>
          </w:p>
          <w:p w14:paraId="12DF685F" w14:textId="77777777" w:rsidR="00F6031E" w:rsidRPr="000E1FC9" w:rsidRDefault="00F6031E" w:rsidP="00FF4AB6">
            <w:pPr>
              <w:rPr>
                <w:szCs w:val="22"/>
              </w:rPr>
            </w:pPr>
            <w:r w:rsidRPr="000E1FC9">
              <w:rPr>
                <w:b/>
                <w:bCs/>
                <w:szCs w:val="22"/>
              </w:rPr>
              <w:t xml:space="preserve">4:    </w:t>
            </w:r>
            <w:r w:rsidRPr="000E1FC9">
              <w:rPr>
                <w:szCs w:val="22"/>
              </w:rPr>
              <w:t>new.I.at(a) = new_infected(a,s)</w:t>
            </w:r>
          </w:p>
          <w:p w14:paraId="1FB3B524" w14:textId="77777777" w:rsidR="00F6031E" w:rsidRPr="000E1FC9" w:rsidRDefault="00F6031E" w:rsidP="00FF4AB6">
            <w:pPr>
              <w:rPr>
                <w:szCs w:val="22"/>
              </w:rPr>
            </w:pPr>
            <w:r w:rsidRPr="000E1FC9">
              <w:rPr>
                <w:b/>
                <w:bCs/>
                <w:szCs w:val="22"/>
              </w:rPr>
              <w:t xml:space="preserve">5:    </w:t>
            </w:r>
            <w:r w:rsidRPr="000E1FC9">
              <w:rPr>
                <w:szCs w:val="22"/>
              </w:rPr>
              <w:t>new.R.at(a) = new_recovered(a,s)</w:t>
            </w:r>
          </w:p>
          <w:p w14:paraId="4C38FB7F" w14:textId="77777777" w:rsidR="00F6031E" w:rsidRPr="000E1FC9" w:rsidRDefault="00F6031E" w:rsidP="00FF4AB6">
            <w:pPr>
              <w:rPr>
                <w:szCs w:val="22"/>
              </w:rPr>
            </w:pPr>
            <w:r w:rsidRPr="000E1FC9">
              <w:rPr>
                <w:b/>
                <w:bCs/>
                <w:szCs w:val="22"/>
              </w:rPr>
              <w:t xml:space="preserve">6:    </w:t>
            </w:r>
            <w:r w:rsidRPr="000E1FC9">
              <w:rPr>
                <w:szCs w:val="22"/>
              </w:rPr>
              <w:t>new.D.at(a) = new_</w:t>
            </w:r>
            <w:r>
              <w:rPr>
                <w:szCs w:val="22"/>
              </w:rPr>
              <w:t>dead</w:t>
            </w:r>
            <w:r w:rsidRPr="000E1FC9">
              <w:rPr>
                <w:szCs w:val="22"/>
              </w:rPr>
              <w:t>(a,s)</w:t>
            </w:r>
          </w:p>
          <w:p w14:paraId="411513AC" w14:textId="77777777" w:rsidR="00F6031E" w:rsidRPr="000E1FC9" w:rsidRDefault="00F6031E" w:rsidP="00FF4AB6">
            <w:pPr>
              <w:rPr>
                <w:szCs w:val="22"/>
              </w:rPr>
            </w:pPr>
            <w:r w:rsidRPr="000E1FC9">
              <w:rPr>
                <w:b/>
                <w:bCs/>
                <w:szCs w:val="22"/>
              </w:rPr>
              <w:t xml:space="preserve">7:    </w:t>
            </w:r>
            <w:r w:rsidRPr="000E1FC9">
              <w:rPr>
                <w:szCs w:val="22"/>
              </w:rPr>
              <w:t>new.S.at(a) = 1 - new.E.at(a) – new.I.at(a) - new.R.at(a) - new.D.at(a)</w:t>
            </w:r>
          </w:p>
          <w:p w14:paraId="60A093D6" w14:textId="77777777" w:rsidR="00F6031E" w:rsidRPr="000E1FC9" w:rsidRDefault="00F6031E" w:rsidP="00FF4AB6">
            <w:pPr>
              <w:rPr>
                <w:b/>
                <w:bCs/>
                <w:szCs w:val="22"/>
              </w:rPr>
            </w:pPr>
            <w:r w:rsidRPr="000E1FC9">
              <w:rPr>
                <w:b/>
                <w:bCs/>
                <w:szCs w:val="22"/>
              </w:rPr>
              <w:t>8: endfor</w:t>
            </w:r>
          </w:p>
          <w:p w14:paraId="0B54573B" w14:textId="77777777" w:rsidR="00F6031E" w:rsidRPr="000E1FC9" w:rsidRDefault="00F6031E" w:rsidP="00FF4AB6">
            <w:pPr>
              <w:rPr>
                <w:b/>
                <w:bCs/>
                <w:szCs w:val="22"/>
              </w:rPr>
            </w:pPr>
            <w:r w:rsidRPr="000E1FC9">
              <w:rPr>
                <w:b/>
                <w:bCs/>
                <w:szCs w:val="22"/>
              </w:rPr>
              <w:t>9: return</w:t>
            </w:r>
            <w:r w:rsidRPr="000E1FC9">
              <w:rPr>
                <w:szCs w:val="22"/>
              </w:rPr>
              <w:t xml:space="preserve"> new;</w:t>
            </w:r>
          </w:p>
        </w:tc>
      </w:tr>
    </w:tbl>
    <w:p w14:paraId="7B6D1367" w14:textId="77777777" w:rsidR="00F6031E" w:rsidRPr="00F6031E" w:rsidRDefault="00F6031E" w:rsidP="00F6031E">
      <w:pPr>
        <w:pStyle w:val="NormalIndent"/>
      </w:pPr>
    </w:p>
    <w:p w14:paraId="60B01308" w14:textId="4C7A621E" w:rsidR="00EF520C" w:rsidRPr="00C27ADF" w:rsidRDefault="00F26B7B" w:rsidP="0071463D">
      <w:pPr>
        <w:pStyle w:val="NormalIndent"/>
      </w:pPr>
      <w:r w:rsidRPr="00C27ADF">
        <w:t>The method new_exposed() described in the local computation function is responsible for calculating the infective interactions between all neighboring cells and is the most complex portion of the local computation function. The calculation of new exposures</w:t>
      </w:r>
      <w:r w:rsidR="00F104CF">
        <w:t xml:space="preserve"> for a</w:t>
      </w:r>
      <w:r w:rsidR="00FE3200">
        <w:t>n age group b of a</w:t>
      </w:r>
      <w:r w:rsidR="00F104CF">
        <w:t xml:space="preserve"> single cell i</w:t>
      </w:r>
      <w:r w:rsidRPr="00C27ADF">
        <w:t xml:space="preserve"> can be explained by the pseudocode in Table 2</w:t>
      </w:r>
      <w:r w:rsidR="00F104CF">
        <w:t>.</w:t>
      </w:r>
      <w:r w:rsidR="00F6031E">
        <w:t xml:space="preserve"> The algorithm begins</w:t>
      </w:r>
      <w:r w:rsidR="00250BFB" w:rsidRPr="00C27ADF">
        <w:t xml:space="preserve"> by calculating the movement correction multiplier of cell i, using the movement</w:t>
      </w:r>
      <w:r w:rsidR="00FE3200">
        <w:t xml:space="preserve"> </w:t>
      </w:r>
      <w:r w:rsidR="00250BFB" w:rsidRPr="00C27ADF">
        <w:t>correction</w:t>
      </w:r>
      <w:r w:rsidR="00FE3200">
        <w:t xml:space="preserve"> function</w:t>
      </w:r>
      <w:r w:rsidR="00250BFB" w:rsidRPr="00C27ADF">
        <w:t xml:space="preserve"> which scans the set </w:t>
      </w:r>
      <w:r w:rsidR="00F6031E">
        <w:t xml:space="preserve">of </w:t>
      </w:r>
      <w:r w:rsidR="00F6031E" w:rsidRPr="00C27ADF">
        <w:t>movement restriction</w:t>
      </w:r>
      <w:r w:rsidR="00F6031E">
        <w:t xml:space="preserve"> factors</w:t>
      </w:r>
      <w:r w:rsidR="00F6031E" w:rsidRPr="00C27ADF">
        <w:t xml:space="preserve"> k</w:t>
      </w:r>
      <w:r w:rsidR="00F6031E" w:rsidRPr="00C27ADF">
        <w:rPr>
          <w:vertAlign w:val="subscript"/>
        </w:rPr>
        <w:t>i</w:t>
      </w:r>
      <w:r w:rsidR="00250BFB" w:rsidRPr="00C27ADF">
        <w:t xml:space="preserve"> and chooses the most </w:t>
      </w:r>
      <w:r w:rsidR="00F6031E">
        <w:t xml:space="preserve">suitable </w:t>
      </w:r>
      <w:r w:rsidR="00250BFB" w:rsidRPr="00C27ADF">
        <w:t>factor to apply. The infection correction factor g</w:t>
      </w:r>
      <w:r w:rsidR="00250BFB" w:rsidRPr="00C27ADF">
        <w:rPr>
          <w:vertAlign w:val="subscript"/>
        </w:rPr>
        <w:t>i</w:t>
      </w:r>
      <w:r w:rsidR="00250BFB" w:rsidRPr="00C27ADF">
        <w:t xml:space="preserve"> is calculated in line 2 by considering the proportion of disobedient d that will follow the movement restriction policy</w:t>
      </w:r>
      <w:r w:rsidR="00F6031E">
        <w:t xml:space="preserve"> and the mobility restriction of the </w:t>
      </w:r>
      <w:r w:rsidR="00F6031E" w:rsidRPr="00C27ADF">
        <w:t>k</w:t>
      </w:r>
      <w:r w:rsidR="00F6031E" w:rsidRPr="00C27ADF">
        <w:rPr>
          <w:vertAlign w:val="subscript"/>
        </w:rPr>
        <w:t>i</w:t>
      </w:r>
      <w:r w:rsidR="00F6031E">
        <w:rPr>
          <w:vertAlign w:val="subscript"/>
        </w:rPr>
        <w:t xml:space="preserve"> </w:t>
      </w:r>
      <w:r w:rsidR="00F6031E">
        <w:t>selected</w:t>
      </w:r>
      <w:r w:rsidR="00250BFB" w:rsidRPr="00C27ADF">
        <w:t xml:space="preserve">. In line 3 the variable infStrength is declared and </w:t>
      </w:r>
      <w:r w:rsidR="00F6031E">
        <w:t>is</w:t>
      </w:r>
      <w:r w:rsidR="00250BFB" w:rsidRPr="00C27ADF">
        <w:t xml:space="preserve"> used to sum how much infective contact is made with cell i from each of its neighbors. A for loop is used in lines 4-16 to iterate over all neighbors of cell i, summing the amount of infective</w:t>
      </w:r>
      <w:r w:rsidR="00F104CF">
        <w:t xml:space="preserve"> contact made</w:t>
      </w:r>
      <w:r w:rsidR="00250BFB" w:rsidRPr="00C27ADF">
        <w:t xml:space="preserve"> with all neighbors. This is done by first calculating the infection correction factor of </w:t>
      </w:r>
      <w:r w:rsidR="00F104CF">
        <w:t xml:space="preserve">the neighbor </w:t>
      </w:r>
      <w:r w:rsidR="00250BFB" w:rsidRPr="00C27ADF">
        <w:t>cell j, and then choosing the more restrictive correction factor between i and j to describe their interaction (lines 5-7).</w:t>
      </w:r>
    </w:p>
    <w:p w14:paraId="7454C17D" w14:textId="0E12F37E" w:rsidR="00E45C66" w:rsidRDefault="00F26B7B" w:rsidP="00E45C66">
      <w:r>
        <w:tab/>
      </w:r>
      <w:r w:rsidR="00E45C66" w:rsidRPr="00C27ADF">
        <w:t>Next the algorithm calculates the infective potential of each age group</w:t>
      </w:r>
      <w:r w:rsidR="00FE3200">
        <w:t xml:space="preserve"> </w:t>
      </w:r>
      <w:r w:rsidR="00E45C66" w:rsidRPr="00C27ADF">
        <w:t xml:space="preserve">in </w:t>
      </w:r>
      <w:r w:rsidR="00FE3200">
        <w:t xml:space="preserve">neighbor </w:t>
      </w:r>
      <w:r w:rsidR="00E45C66" w:rsidRPr="00C27ADF">
        <w:t xml:space="preserve">cell j by summing over all infection phases the proportion of population with phase q and their infective strength in that phase (line 11). The total infective weight of the age group is then calculated in line 14 as a function of the proportion of population in that age group, the infective potential of the age group, the infection correction factor </w:t>
      </w:r>
      <w:r w:rsidR="009A2D12" w:rsidRPr="00C27ADF">
        <w:t>k</w:t>
      </w:r>
      <w:r w:rsidR="009A2D12" w:rsidRPr="00C27ADF">
        <w:rPr>
          <w:vertAlign w:val="subscript"/>
        </w:rPr>
        <w:t>ij</w:t>
      </w:r>
      <w:r w:rsidR="00E45C66" w:rsidRPr="00C27ADF">
        <w:t xml:space="preserve">, and the geo-correlation factor </w:t>
      </w:r>
      <w:r w:rsidR="009A2D12" w:rsidRPr="00C27ADF">
        <w:t>c</w:t>
      </w:r>
      <w:r w:rsidR="009A2D12" w:rsidRPr="00C27ADF">
        <w:rPr>
          <w:vertAlign w:val="subscript"/>
        </w:rPr>
        <w:t>ij</w:t>
      </w:r>
      <w:r w:rsidR="00E45C66" w:rsidRPr="00C27ADF">
        <w:t xml:space="preserve">. The algorithm concludes in lines 17 and 18 by multiplying the </w:t>
      </w:r>
      <w:r w:rsidR="00E45C66" w:rsidRPr="00C27ADF">
        <w:lastRenderedPageBreak/>
        <w:t xml:space="preserve">Susceptible population in age group b by the sum of infective strength of the </w:t>
      </w:r>
      <w:r w:rsidR="00C27ADF" w:rsidRPr="00C27ADF">
        <w:t>neighborhood and</w:t>
      </w:r>
      <w:r w:rsidR="00E45C66" w:rsidRPr="00C27ADF">
        <w:t xml:space="preserve"> returning the result.</w:t>
      </w:r>
    </w:p>
    <w:p w14:paraId="7CD5B657" w14:textId="77777777" w:rsidR="0071463D" w:rsidRPr="00C27ADF" w:rsidRDefault="0071463D" w:rsidP="0071463D">
      <w:pPr>
        <w:pStyle w:val="FigureLabel"/>
      </w:pPr>
      <w:r w:rsidRPr="00C27ADF">
        <w:t>Table 2: New Exposures Algorithm</w:t>
      </w:r>
    </w:p>
    <w:tbl>
      <w:tblPr>
        <w:tblStyle w:val="TableGrid"/>
        <w:tblW w:w="0" w:type="auto"/>
        <w:jc w:val="center"/>
        <w:tblLook w:val="04A0" w:firstRow="1" w:lastRow="0" w:firstColumn="1" w:lastColumn="0" w:noHBand="0" w:noVBand="1"/>
      </w:tblPr>
      <w:tblGrid>
        <w:gridCol w:w="6941"/>
      </w:tblGrid>
      <w:tr w:rsidR="0071463D" w:rsidRPr="00C27ADF" w14:paraId="671B16C4" w14:textId="77777777" w:rsidTr="002E67BF">
        <w:trPr>
          <w:jc w:val="center"/>
        </w:trPr>
        <w:tc>
          <w:tcPr>
            <w:tcW w:w="6941" w:type="dxa"/>
          </w:tcPr>
          <w:p w14:paraId="2DC12E54" w14:textId="77777777" w:rsidR="0071463D" w:rsidRPr="000E1FC9" w:rsidRDefault="0071463D" w:rsidP="002E67BF">
            <w:r w:rsidRPr="000E1FC9">
              <w:rPr>
                <w:b/>
                <w:bCs/>
              </w:rPr>
              <w:t>Input:</w:t>
            </w:r>
            <w:r w:rsidRPr="000E1FC9">
              <w:t xml:space="preserve"> age segment </w:t>
            </w:r>
            <w:r w:rsidRPr="000E1FC9">
              <w:rPr>
                <w:i/>
                <w:iCs/>
              </w:rPr>
              <w:t>b</w:t>
            </w:r>
            <w:r w:rsidRPr="000E1FC9">
              <w:t xml:space="preserve">, current state </w:t>
            </w:r>
            <w:r w:rsidRPr="000E1FC9">
              <w:rPr>
                <w:i/>
                <w:iCs/>
              </w:rPr>
              <w:t>si</w:t>
            </w:r>
            <w:r w:rsidRPr="000E1FC9">
              <w:t xml:space="preserve">. </w:t>
            </w:r>
            <w:r w:rsidRPr="000E1FC9">
              <w:rPr>
                <w:b/>
                <w:bCs/>
              </w:rPr>
              <w:t>Output:</w:t>
            </w:r>
            <w:r w:rsidRPr="000E1FC9">
              <w:t xml:space="preserve"> New Exposed</w:t>
            </w:r>
          </w:p>
        </w:tc>
      </w:tr>
      <w:tr w:rsidR="0071463D" w:rsidRPr="00C27ADF" w14:paraId="1AC726AB" w14:textId="77777777" w:rsidTr="002E67BF">
        <w:trPr>
          <w:jc w:val="center"/>
        </w:trPr>
        <w:tc>
          <w:tcPr>
            <w:tcW w:w="6941" w:type="dxa"/>
          </w:tcPr>
          <w:p w14:paraId="15455DA2" w14:textId="77777777" w:rsidR="0071463D" w:rsidRPr="000E1FC9" w:rsidRDefault="0071463D" w:rsidP="002E67BF">
            <w:r w:rsidRPr="000E1FC9">
              <w:rPr>
                <w:b/>
                <w:bCs/>
              </w:rPr>
              <w:t xml:space="preserve">1: </w:t>
            </w:r>
            <w:r w:rsidRPr="000E1FC9">
              <w:t>µi = movement_correction(Ki, infected_i)</w:t>
            </w:r>
          </w:p>
          <w:p w14:paraId="2125D011" w14:textId="77777777" w:rsidR="0071463D" w:rsidRPr="000E1FC9" w:rsidRDefault="0071463D" w:rsidP="002E67BF">
            <w:r w:rsidRPr="000E1FC9">
              <w:rPr>
                <w:b/>
                <w:bCs/>
              </w:rPr>
              <w:t xml:space="preserve">2: </w:t>
            </w:r>
            <w:r w:rsidRPr="000E1FC9">
              <w:t>gi = d+(1-d)*µi</w:t>
            </w:r>
          </w:p>
          <w:p w14:paraId="42ABE934" w14:textId="77777777" w:rsidR="0071463D" w:rsidRPr="000E1FC9" w:rsidRDefault="0071463D" w:rsidP="002E67BF">
            <w:r w:rsidRPr="000E1FC9">
              <w:rPr>
                <w:b/>
                <w:bCs/>
              </w:rPr>
              <w:t xml:space="preserve">3: </w:t>
            </w:r>
            <w:r w:rsidRPr="000E1FC9">
              <w:t>infStrength = 0</w:t>
            </w:r>
          </w:p>
          <w:p w14:paraId="581E3F3D" w14:textId="77777777" w:rsidR="0071463D" w:rsidRPr="000E1FC9" w:rsidRDefault="0071463D" w:rsidP="002E67BF">
            <w:r w:rsidRPr="000E1FC9">
              <w:rPr>
                <w:b/>
                <w:bCs/>
              </w:rPr>
              <w:t>4: for</w:t>
            </w:r>
            <w:r w:rsidRPr="000E1FC9">
              <w:t>(all neighbors j of cell i)</w:t>
            </w:r>
            <w:r w:rsidRPr="000E1FC9">
              <w:rPr>
                <w:b/>
                <w:bCs/>
              </w:rPr>
              <w:t xml:space="preserve">   </w:t>
            </w:r>
          </w:p>
          <w:p w14:paraId="1B6CEEB7" w14:textId="77777777" w:rsidR="0071463D" w:rsidRPr="000E1FC9" w:rsidRDefault="0071463D" w:rsidP="002E67BF">
            <w:r w:rsidRPr="000E1FC9">
              <w:rPr>
                <w:b/>
                <w:bCs/>
              </w:rPr>
              <w:t xml:space="preserve">5:     </w:t>
            </w:r>
            <w:r w:rsidRPr="000E1FC9">
              <w:t>µj = movement_correction(Kj , infected_j)</w:t>
            </w:r>
            <w:r w:rsidRPr="000E1FC9">
              <w:rPr>
                <w:b/>
                <w:bCs/>
              </w:rPr>
              <w:t xml:space="preserve">  </w:t>
            </w:r>
          </w:p>
          <w:p w14:paraId="3D0E9701" w14:textId="77777777" w:rsidR="0071463D" w:rsidRPr="000E1FC9" w:rsidRDefault="0071463D" w:rsidP="002E67BF">
            <w:pPr>
              <w:rPr>
                <w:vertAlign w:val="subscript"/>
              </w:rPr>
            </w:pPr>
            <w:r w:rsidRPr="000E1FC9">
              <w:rPr>
                <w:b/>
                <w:bCs/>
              </w:rPr>
              <w:t xml:space="preserve">6:     </w:t>
            </w:r>
            <w:r w:rsidRPr="000E1FC9">
              <w:t>gj = d +(1-d)* µj</w:t>
            </w:r>
          </w:p>
          <w:p w14:paraId="73C3E7DD" w14:textId="77777777" w:rsidR="0071463D" w:rsidRPr="000E1FC9" w:rsidRDefault="0071463D" w:rsidP="002E67BF">
            <w:r w:rsidRPr="000E1FC9">
              <w:rPr>
                <w:b/>
                <w:bCs/>
              </w:rPr>
              <w:t xml:space="preserve">7:     </w:t>
            </w:r>
            <w:r w:rsidRPr="000E1FC9">
              <w:t xml:space="preserve">gij =  min(gi, gj)    </w:t>
            </w:r>
            <w:r w:rsidRPr="000E1FC9">
              <w:rPr>
                <w:b/>
                <w:bCs/>
              </w:rPr>
              <w:t xml:space="preserve">                           </w:t>
            </w:r>
          </w:p>
          <w:p w14:paraId="3DA2F5B5" w14:textId="77777777" w:rsidR="0071463D" w:rsidRPr="000E1FC9" w:rsidRDefault="0071463D" w:rsidP="002E67BF">
            <w:r w:rsidRPr="000E1FC9">
              <w:rPr>
                <w:b/>
                <w:bCs/>
              </w:rPr>
              <w:t>8:  for</w:t>
            </w:r>
            <w:r w:rsidRPr="000E1FC9">
              <w:t xml:space="preserve"> (all age groups a in cell j)</w:t>
            </w:r>
          </w:p>
          <w:p w14:paraId="2FB8F44D" w14:textId="77777777" w:rsidR="0071463D" w:rsidRPr="000E1FC9" w:rsidRDefault="0071463D" w:rsidP="002E67BF">
            <w:r w:rsidRPr="000E1FC9">
              <w:rPr>
                <w:b/>
                <w:bCs/>
              </w:rPr>
              <w:t xml:space="preserve">9:        </w:t>
            </w:r>
            <w:r w:rsidRPr="000E1FC9">
              <w:t>iSG = 0;</w:t>
            </w:r>
          </w:p>
          <w:p w14:paraId="6580F5C1" w14:textId="77777777" w:rsidR="0071463D" w:rsidRPr="000E1FC9" w:rsidRDefault="0071463D" w:rsidP="002E67BF">
            <w:pPr>
              <w:rPr>
                <w:b/>
                <w:bCs/>
              </w:rPr>
            </w:pPr>
            <w:r w:rsidRPr="000E1FC9">
              <w:rPr>
                <w:b/>
                <w:bCs/>
              </w:rPr>
              <w:t>10:   for</w:t>
            </w:r>
            <w:r w:rsidRPr="000E1FC9">
              <w:t xml:space="preserve"> (q in infected phases)</w:t>
            </w:r>
          </w:p>
          <w:p w14:paraId="1F60C767" w14:textId="77777777" w:rsidR="0071463D" w:rsidRPr="000E1FC9" w:rsidRDefault="0071463D" w:rsidP="002E67BF">
            <w:r w:rsidRPr="000E1FC9">
              <w:rPr>
                <w:b/>
                <w:bCs/>
              </w:rPr>
              <w:t xml:space="preserve">11:       </w:t>
            </w:r>
            <w:r w:rsidRPr="000E1FC9">
              <w:t>iSG += sj.λ(a,q) * sj.µ(a,q) * sj.I(a,q)</w:t>
            </w:r>
          </w:p>
          <w:p w14:paraId="5ECE8F89" w14:textId="77777777" w:rsidR="0071463D" w:rsidRPr="000E1FC9" w:rsidRDefault="0071463D" w:rsidP="002E67BF">
            <w:r w:rsidRPr="000E1FC9">
              <w:rPr>
                <w:b/>
                <w:bCs/>
              </w:rPr>
              <w:t xml:space="preserve">12:   endfor </w:t>
            </w:r>
          </w:p>
          <w:p w14:paraId="356561CC" w14:textId="77777777" w:rsidR="0071463D" w:rsidRPr="000E1FC9" w:rsidRDefault="0071463D" w:rsidP="002E67BF">
            <w:r w:rsidRPr="000E1FC9">
              <w:rPr>
                <w:b/>
                <w:bCs/>
              </w:rPr>
              <w:t xml:space="preserve">13:   </w:t>
            </w:r>
            <w:r w:rsidRPr="000E1FC9">
              <w:t>gij = kij*cij</w:t>
            </w:r>
          </w:p>
          <w:p w14:paraId="0D659F96" w14:textId="77777777" w:rsidR="0071463D" w:rsidRPr="000E1FC9" w:rsidRDefault="0071463D" w:rsidP="002E67BF">
            <w:r w:rsidRPr="000E1FC9">
              <w:rPr>
                <w:b/>
                <w:bCs/>
              </w:rPr>
              <w:t xml:space="preserve">14:   </w:t>
            </w:r>
            <w:r w:rsidRPr="000E1FC9">
              <w:t>infStrength += (Nj.at(a)/Nj)*iSG*gij</w:t>
            </w:r>
          </w:p>
          <w:p w14:paraId="0EA7F41E" w14:textId="77777777" w:rsidR="0071463D" w:rsidRPr="000E1FC9" w:rsidRDefault="0071463D" w:rsidP="002E67BF">
            <w:pPr>
              <w:rPr>
                <w:b/>
                <w:bCs/>
              </w:rPr>
            </w:pPr>
            <w:r w:rsidRPr="000E1FC9">
              <w:rPr>
                <w:b/>
                <w:bCs/>
              </w:rPr>
              <w:t>15: endfor</w:t>
            </w:r>
          </w:p>
          <w:p w14:paraId="5C4CE655" w14:textId="77777777" w:rsidR="0071463D" w:rsidRPr="000E1FC9" w:rsidRDefault="0071463D" w:rsidP="002E67BF">
            <w:pPr>
              <w:rPr>
                <w:b/>
                <w:bCs/>
              </w:rPr>
            </w:pPr>
            <w:r w:rsidRPr="000E1FC9">
              <w:rPr>
                <w:b/>
                <w:bCs/>
              </w:rPr>
              <w:t>16: endfor</w:t>
            </w:r>
          </w:p>
          <w:p w14:paraId="0D2D3701" w14:textId="77777777" w:rsidR="0071463D" w:rsidRPr="000E1FC9" w:rsidRDefault="0071463D" w:rsidP="002E67BF">
            <w:r w:rsidRPr="000E1FC9">
              <w:rPr>
                <w:b/>
                <w:bCs/>
              </w:rPr>
              <w:t xml:space="preserve">17:  </w:t>
            </w:r>
            <w:r w:rsidRPr="000E1FC9">
              <w:t>new_exposed = si.S.at(b)* infStrength</w:t>
            </w:r>
          </w:p>
          <w:p w14:paraId="1AA3D8F6" w14:textId="77777777" w:rsidR="0071463D" w:rsidRPr="000E1FC9" w:rsidRDefault="0071463D" w:rsidP="002E67BF">
            <w:r w:rsidRPr="000E1FC9">
              <w:rPr>
                <w:b/>
                <w:bCs/>
              </w:rPr>
              <w:t xml:space="preserve">18:  </w:t>
            </w:r>
            <w:r w:rsidRPr="000E1FC9">
              <w:t>return new_exposed</w:t>
            </w:r>
          </w:p>
        </w:tc>
      </w:tr>
    </w:tbl>
    <w:p w14:paraId="7AEBF936" w14:textId="72708AE2" w:rsidR="00952340" w:rsidRPr="00C27ADF" w:rsidRDefault="00E45C66" w:rsidP="00952340">
      <w:pPr>
        <w:pStyle w:val="Heading1"/>
      </w:pPr>
      <w:r w:rsidRPr="00C27ADF">
        <w:t>eXPERIMENTAL rESULTS</w:t>
      </w:r>
    </w:p>
    <w:p w14:paraId="2257FB2B" w14:textId="5BD58DF0" w:rsidR="00E45C66" w:rsidRPr="00C27ADF" w:rsidRDefault="00E4418A" w:rsidP="00E45C66">
      <w:r>
        <w:t xml:space="preserve">The </w:t>
      </w:r>
      <w:r w:rsidR="00E45C66" w:rsidRPr="00C27ADF">
        <w:t xml:space="preserve">map of Figure </w:t>
      </w:r>
      <w:r w:rsidR="00074AA3">
        <w:t>4</w:t>
      </w:r>
      <w:r w:rsidR="00E45C66" w:rsidRPr="00C27ADF">
        <w:t xml:space="preserve"> </w:t>
      </w:r>
      <w:r w:rsidR="00E97514" w:rsidRPr="00C27ADF">
        <w:t>(OHESI 2021)</w:t>
      </w:r>
      <w:r>
        <w:t xml:space="preserve"> shows </w:t>
      </w:r>
      <w:r w:rsidRPr="00C27ADF">
        <w:t>the province of Ontario, Canada</w:t>
      </w:r>
      <w:r>
        <w:t xml:space="preserve">, including </w:t>
      </w:r>
      <w:r w:rsidR="00E45C66" w:rsidRPr="00C27ADF">
        <w:t xml:space="preserve">the 34 Public Health Units (PHUs) of Ontario </w:t>
      </w:r>
      <w:r w:rsidR="00FE3200">
        <w:t xml:space="preserve">that </w:t>
      </w:r>
      <w:r>
        <w:t xml:space="preserve">we </w:t>
      </w:r>
      <w:r w:rsidR="00E45C66" w:rsidRPr="00C27ADF">
        <w:t>used in testing the model defined in section 3</w:t>
      </w:r>
      <w:r>
        <w:t xml:space="preserve">. </w:t>
      </w:r>
    </w:p>
    <w:p w14:paraId="6460085D" w14:textId="26FDE2EE" w:rsidR="00B6538B" w:rsidRPr="00C27ADF" w:rsidRDefault="00B6538B" w:rsidP="00E4418A">
      <w:pPr>
        <w:pStyle w:val="FigureContent"/>
        <w:spacing w:before="0"/>
        <w:rPr>
          <w:lang w:val="en-US"/>
        </w:rPr>
      </w:pPr>
      <w:r w:rsidRPr="00C27ADF">
        <w:rPr>
          <w:lang w:val="en-US"/>
        </w:rPr>
        <w:drawing>
          <wp:inline distT="0" distB="0" distL="0" distR="0" wp14:anchorId="17610585" wp14:editId="2F8EB3C2">
            <wp:extent cx="1559327" cy="1556009"/>
            <wp:effectExtent l="0" t="0" r="3175" b="635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6105" r="3071" b="3205"/>
                    <a:stretch/>
                  </pic:blipFill>
                  <pic:spPr bwMode="auto">
                    <a:xfrm>
                      <a:off x="0" y="0"/>
                      <a:ext cx="1596718" cy="1593320"/>
                    </a:xfrm>
                    <a:prstGeom prst="rect">
                      <a:avLst/>
                    </a:prstGeom>
                    <a:noFill/>
                    <a:ln>
                      <a:noFill/>
                    </a:ln>
                    <a:extLst>
                      <a:ext uri="{53640926-AAD7-44D8-BBD7-CCE9431645EC}">
                        <a14:shadowObscured xmlns:a14="http://schemas.microsoft.com/office/drawing/2010/main"/>
                      </a:ext>
                    </a:extLst>
                  </pic:spPr>
                </pic:pic>
              </a:graphicData>
            </a:graphic>
          </wp:inline>
        </w:drawing>
      </w:r>
    </w:p>
    <w:p w14:paraId="149EF5EE" w14:textId="30F66754" w:rsidR="00952340" w:rsidRPr="00C27ADF" w:rsidRDefault="00B6538B" w:rsidP="00E27D67">
      <w:pPr>
        <w:pStyle w:val="FigureLabel"/>
      </w:pPr>
      <w:r w:rsidRPr="00C27ADF">
        <w:t xml:space="preserve">Figure </w:t>
      </w:r>
      <w:r w:rsidR="00074AA3">
        <w:t>4</w:t>
      </w:r>
      <w:r w:rsidRPr="00C27ADF">
        <w:t>: P</w:t>
      </w:r>
      <w:r w:rsidR="004D0BC2">
        <w:t>ublic Health Unit</w:t>
      </w:r>
      <w:r w:rsidRPr="00C27ADF">
        <w:t>s of Ontario (OHESI 2021)</w:t>
      </w:r>
    </w:p>
    <w:p w14:paraId="4A7C5622" w14:textId="0B90521E" w:rsidR="00681AAA" w:rsidRDefault="00E4418A" w:rsidP="00BD56FC">
      <w:r>
        <w:tab/>
      </w:r>
      <w:r w:rsidR="004F07EF">
        <w:t>T</w:t>
      </w:r>
      <w:r w:rsidR="004F07EF" w:rsidRPr="00C27ADF">
        <w:t xml:space="preserve">he simulation results </w:t>
      </w:r>
      <w:r w:rsidR="004F07EF">
        <w:t>we</w:t>
      </w:r>
      <w:r w:rsidR="004F07EF" w:rsidRPr="00C27ADF">
        <w:t xml:space="preserve">re compared to the publicly reported case data in these regions for the period of January 1st, </w:t>
      </w:r>
      <w:r w:rsidR="00CF2571" w:rsidRPr="00C27ADF">
        <w:t>2020,</w:t>
      </w:r>
      <w:r w:rsidR="004F07EF" w:rsidRPr="00C27ADF">
        <w:t xml:space="preserve"> to February 2nd, 2021. The case data used was reported by the Government of Ontario, in the form of confirmed new cases per date and their resulting outcome (Government of Ontario 2021). The SEIRD model predicts the number of active cases</w:t>
      </w:r>
      <w:r w:rsidR="00E96573">
        <w:t xml:space="preserve"> present at any </w:t>
      </w:r>
      <w:r w:rsidR="00CF2571">
        <w:t>time but</w:t>
      </w:r>
      <w:r w:rsidR="004F07EF" w:rsidRPr="00C27ADF">
        <w:t xml:space="preserve"> does not report the data in the form of new cases per day. </w:t>
      </w:r>
      <w:r w:rsidR="004F07EF">
        <w:t>To calibrate and validate the model results</w:t>
      </w:r>
      <w:r w:rsidR="004F07EF" w:rsidRPr="00C27ADF">
        <w:t xml:space="preserve">, the confirmed cases were converted to active infections and cumulative fatalities over time. Each confirmed case was assumed to follow the </w:t>
      </w:r>
      <w:r w:rsidR="00FE3200">
        <w:t xml:space="preserve">10 </w:t>
      </w:r>
      <w:r w:rsidR="00CF2571">
        <w:t>days</w:t>
      </w:r>
      <w:r w:rsidR="00FE3200">
        <w:t xml:space="preserve"> </w:t>
      </w:r>
      <w:r w:rsidR="004F07EF" w:rsidRPr="00C27ADF">
        <w:t>mean infection length of COVID-19 when converting case reports to active cases. Fatal outcomes were still considered to produce contagious individuals with an active infection length of 10 days. The geographical boundary file used in defining the cell space for the Ontario Public Health units</w:t>
      </w:r>
      <w:r w:rsidR="00FE3200">
        <w:t xml:space="preserve"> was provided by</w:t>
      </w:r>
      <w:r w:rsidR="004F07EF" w:rsidRPr="00C27ADF">
        <w:t xml:space="preserve"> (Ontario GeoHub 2021).</w:t>
      </w:r>
      <w:r w:rsidR="00681AAA">
        <w:t xml:space="preserve"> </w:t>
      </w:r>
    </w:p>
    <w:p w14:paraId="2DFAB62E" w14:textId="6DE1AA95" w:rsidR="00BD56FC" w:rsidRPr="00BD56FC" w:rsidRDefault="00681AAA" w:rsidP="00BD56FC">
      <w:r>
        <w:lastRenderedPageBreak/>
        <w:tab/>
      </w:r>
      <w:r w:rsidRPr="00C27ADF">
        <w:t xml:space="preserve">The PHUs of Ontario were placed in 5 groups based on their location: Central East, Central West, </w:t>
      </w:r>
      <w:r w:rsidR="00CF2571" w:rsidRPr="00C27ADF">
        <w:t>Southwest</w:t>
      </w:r>
      <w:r w:rsidRPr="00C27ADF">
        <w:t xml:space="preserve">, East, and North. </w:t>
      </w:r>
      <w:r>
        <w:t xml:space="preserve">A </w:t>
      </w:r>
      <w:r w:rsidRPr="00C27ADF">
        <w:t xml:space="preserve">visualization of the case data over </w:t>
      </w:r>
      <w:r>
        <w:t>for these groups is</w:t>
      </w:r>
      <w:r w:rsidRPr="00C27ADF">
        <w:t xml:space="preserve"> shown in Figure </w:t>
      </w:r>
      <w:r w:rsidR="00074AA3">
        <w:t>5</w:t>
      </w:r>
      <w:r w:rsidR="003B0CCB">
        <w:t>, where the North</w:t>
      </w:r>
      <w:r w:rsidR="007D4320">
        <w:t xml:space="preserve"> PHU</w:t>
      </w:r>
      <w:r w:rsidR="003B0CCB">
        <w:t xml:space="preserve"> group is omitted</w:t>
      </w:r>
      <w:r w:rsidR="007D4320">
        <w:t xml:space="preserve"> because of space constraints</w:t>
      </w:r>
      <w:r w:rsidRPr="00C27ADF">
        <w:t>.</w:t>
      </w:r>
      <w:r>
        <w:t xml:space="preserve"> </w:t>
      </w:r>
      <w:r w:rsidRPr="00C27ADF">
        <w:t>The default experimentation parameters</w:t>
      </w:r>
      <w:r>
        <w:t xml:space="preserve"> </w:t>
      </w:r>
      <w:r w:rsidRPr="00C27ADF">
        <w:t>used in experimentation</w:t>
      </w:r>
      <w:r>
        <w:t xml:space="preserve"> as well as the specific structure of the cell state variables</w:t>
      </w:r>
      <w:r w:rsidRPr="00C27ADF">
        <w:t xml:space="preserve"> </w:t>
      </w:r>
      <w:r>
        <w:t xml:space="preserve">can be found at </w:t>
      </w:r>
      <w:hyperlink r:id="rId14" w:history="1">
        <w:r w:rsidRPr="004321CB">
          <w:rPr>
            <w:rStyle w:val="Hyperlink"/>
          </w:rPr>
          <w:t>https://github.com/SimulationEverywhere</w:t>
        </w:r>
      </w:hyperlink>
      <w:r>
        <w:t>.</w:t>
      </w:r>
    </w:p>
    <w:p w14:paraId="0A686F7E" w14:textId="4D65793A" w:rsidR="00E4418A" w:rsidRDefault="00506E5C" w:rsidP="00663F09">
      <w:pPr>
        <w:pStyle w:val="FigureContent"/>
      </w:pPr>
      <w:r w:rsidRPr="00C27ADF">
        <w:drawing>
          <wp:inline distT="0" distB="0" distL="0" distR="0" wp14:anchorId="35C14099" wp14:editId="09E0DCE2">
            <wp:extent cx="2952000" cy="1440000"/>
            <wp:effectExtent l="0" t="0" r="1270" b="8255"/>
            <wp:docPr id="3" name="Picture 3"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385" r="9191"/>
                    <a:stretch/>
                  </pic:blipFill>
                  <pic:spPr bwMode="auto">
                    <a:xfrm>
                      <a:off x="0" y="0"/>
                      <a:ext cx="2952000"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C27ADF">
        <w:drawing>
          <wp:inline distT="0" distB="0" distL="0" distR="0" wp14:anchorId="752E4328" wp14:editId="4BBA2C18">
            <wp:extent cx="2952000" cy="1440000"/>
            <wp:effectExtent l="0" t="0" r="1270" b="8255"/>
            <wp:docPr id="4" name="Picture 4"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745" r="9190"/>
                    <a:stretch/>
                  </pic:blipFill>
                  <pic:spPr bwMode="auto">
                    <a:xfrm>
                      <a:off x="0" y="0"/>
                      <a:ext cx="2952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8E896C3" w14:textId="6C2EA9D2" w:rsidR="002F3E2F" w:rsidRDefault="002F3E2F" w:rsidP="002F3E2F">
      <w:pPr>
        <w:pStyle w:val="FigureLabel"/>
        <w:numPr>
          <w:ilvl w:val="0"/>
          <w:numId w:val="36"/>
        </w:numPr>
      </w:pPr>
      <w:r>
        <w:t xml:space="preserve">                                                                           (b)</w:t>
      </w:r>
    </w:p>
    <w:p w14:paraId="1A22FA89" w14:textId="7DDDB057" w:rsidR="00506E5C" w:rsidRDefault="00506E5C" w:rsidP="00663F09">
      <w:pPr>
        <w:pStyle w:val="FigureContent"/>
      </w:pPr>
      <w:r w:rsidRPr="00C27ADF">
        <w:drawing>
          <wp:inline distT="0" distB="0" distL="0" distR="0" wp14:anchorId="26D0DEE8" wp14:editId="7A770063">
            <wp:extent cx="2952000" cy="1440000"/>
            <wp:effectExtent l="0" t="0" r="1270" b="8255"/>
            <wp:docPr id="7" name="Picture 7"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384" r="9071"/>
                    <a:stretch/>
                  </pic:blipFill>
                  <pic:spPr bwMode="auto">
                    <a:xfrm>
                      <a:off x="0" y="0"/>
                      <a:ext cx="2952000"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C27ADF">
        <w:drawing>
          <wp:inline distT="0" distB="0" distL="0" distR="0" wp14:anchorId="7C3276CF" wp14:editId="41729BA3">
            <wp:extent cx="2952000" cy="1440000"/>
            <wp:effectExtent l="0" t="0" r="1270" b="8255"/>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384" r="9071"/>
                    <a:stretch/>
                  </pic:blipFill>
                  <pic:spPr bwMode="auto">
                    <a:xfrm>
                      <a:off x="0" y="0"/>
                      <a:ext cx="2952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CC2F1A4" w14:textId="3B012316" w:rsidR="002F3E2F" w:rsidRDefault="002F3E2F" w:rsidP="002F3E2F">
      <w:pPr>
        <w:pStyle w:val="FigureLabel"/>
      </w:pPr>
      <w:r>
        <w:t xml:space="preserve">      (c)                                                                             (d)</w:t>
      </w:r>
    </w:p>
    <w:p w14:paraId="68042E19" w14:textId="6A45E193" w:rsidR="00E45C66" w:rsidRPr="00C27ADF" w:rsidRDefault="00716356" w:rsidP="00F10F9F">
      <w:pPr>
        <w:pStyle w:val="FigureLabel"/>
      </w:pPr>
      <w:r w:rsidRPr="00C27ADF">
        <w:t xml:space="preserve">Figure </w:t>
      </w:r>
      <w:r w:rsidR="00074AA3">
        <w:t>5</w:t>
      </w:r>
      <w:r w:rsidRPr="00C27ADF">
        <w:t xml:space="preserve">: Ontario PHU Case Data from Dec 2020 to February 2021: (a) Central East PHUs; (b) </w:t>
      </w:r>
      <w:r w:rsidR="003357DD" w:rsidRPr="00C27ADF">
        <w:t>Central West PHUs;</w:t>
      </w:r>
      <w:r w:rsidRPr="00C27ADF">
        <w:t xml:space="preserve"> (c) </w:t>
      </w:r>
      <w:r w:rsidR="00CF2571" w:rsidRPr="00C27ADF">
        <w:t>Southwest</w:t>
      </w:r>
      <w:r w:rsidR="003357DD" w:rsidRPr="00C27ADF">
        <w:t xml:space="preserve"> PHUs; (d) East PHUs</w:t>
      </w:r>
      <w:r w:rsidR="0084490D" w:rsidRPr="00C27ADF">
        <w:t>.</w:t>
      </w:r>
    </w:p>
    <w:p w14:paraId="1E515AAD" w14:textId="3BE9C9BD" w:rsidR="00C75E68" w:rsidRDefault="00C30693" w:rsidP="00E45C66">
      <w:r>
        <w:tab/>
        <w:t>We examined t</w:t>
      </w:r>
      <w:r w:rsidR="00E45C66" w:rsidRPr="00C27ADF">
        <w:t>he effect of movement restriction policies in the Toronto PHU in terms of the</w:t>
      </w:r>
      <w:r w:rsidR="003D1EEF">
        <w:t xml:space="preserve"> </w:t>
      </w:r>
      <w:r w:rsidR="00E45C66" w:rsidRPr="00C27ADF">
        <w:t>movement correction factor</w:t>
      </w:r>
      <w:r w:rsidR="00BC06EF">
        <w:t>’</w:t>
      </w:r>
      <w:r w:rsidR="00E45C66" w:rsidRPr="00C27ADF">
        <w:t>s infection threshold</w:t>
      </w:r>
      <w:r w:rsidR="003D1EEF">
        <w:t>s</w:t>
      </w:r>
      <w:r w:rsidR="00E45C66" w:rsidRPr="00C27ADF">
        <w:t>, hysteresis</w:t>
      </w:r>
      <w:r w:rsidR="003D1EEF">
        <w:t xml:space="preserve"> values</w:t>
      </w:r>
      <w:r w:rsidR="00E45C66" w:rsidRPr="00C27ADF">
        <w:t>, and mobility multipli</w:t>
      </w:r>
      <w:r w:rsidR="003D1EEF">
        <w:t>ers</w:t>
      </w:r>
      <w:r w:rsidR="00E45C66" w:rsidRPr="00C27ADF">
        <w:t>.</w:t>
      </w:r>
      <w:r w:rsidR="00F10F9F">
        <w:t xml:space="preserve"> </w:t>
      </w:r>
      <w:r w:rsidR="00F10F9F" w:rsidRPr="00C27ADF">
        <w:t xml:space="preserve">Without movement restriction policies to limit infection spread, most of the population in all 34 cells </w:t>
      </w:r>
      <w:r w:rsidR="00F10F9F">
        <w:t>become rapidly infected</w:t>
      </w:r>
      <w:r w:rsidR="00F10F9F" w:rsidRPr="00C27ADF">
        <w:t xml:space="preserve"> in a sever</w:t>
      </w:r>
      <w:r w:rsidR="00F10F9F">
        <w:t>e</w:t>
      </w:r>
      <w:r w:rsidR="00F10F9F" w:rsidRPr="00C27ADF">
        <w:t xml:space="preserve"> trajectory.</w:t>
      </w:r>
    </w:p>
    <w:p w14:paraId="2E5D6685" w14:textId="77777777" w:rsidR="0071463D" w:rsidRPr="00C27ADF" w:rsidRDefault="0071463D" w:rsidP="0071463D">
      <w:pPr>
        <w:pStyle w:val="FigureContent"/>
        <w:spacing w:before="0"/>
        <w:rPr>
          <w:lang w:val="en-US"/>
        </w:rPr>
      </w:pPr>
      <w:r w:rsidRPr="00C27ADF">
        <w:rPr>
          <w:lang w:val="en-US"/>
        </w:rPr>
        <w:drawing>
          <wp:inline distT="0" distB="0" distL="0" distR="0" wp14:anchorId="498DCB5C" wp14:editId="5FBF53E0">
            <wp:extent cx="3787892" cy="1512000"/>
            <wp:effectExtent l="0" t="0" r="317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7892" cy="1512000"/>
                    </a:xfrm>
                    <a:prstGeom prst="rect">
                      <a:avLst/>
                    </a:prstGeom>
                    <a:noFill/>
                  </pic:spPr>
                </pic:pic>
              </a:graphicData>
            </a:graphic>
          </wp:inline>
        </w:drawing>
      </w:r>
    </w:p>
    <w:p w14:paraId="5032D7CE" w14:textId="0E6CBC4E" w:rsidR="0071463D" w:rsidRPr="00C27ADF" w:rsidRDefault="0071463D" w:rsidP="0071463D">
      <w:pPr>
        <w:pStyle w:val="FigureLabel"/>
      </w:pPr>
      <w:r w:rsidRPr="00C27ADF">
        <w:t xml:space="preserve">Figure </w:t>
      </w:r>
      <w:r w:rsidR="00074AA3">
        <w:t>6</w:t>
      </w:r>
      <w:r w:rsidRPr="00C27ADF">
        <w:t>: Toronto Pandemic, Movement Restriction Factor #1</w:t>
      </w:r>
    </w:p>
    <w:p w14:paraId="7D46BB6E" w14:textId="72D98E38" w:rsidR="00E45C66" w:rsidRPr="00C27ADF" w:rsidRDefault="00C75E68" w:rsidP="00E45C66">
      <w:r>
        <w:tab/>
      </w:r>
      <w:r w:rsidR="00E45C66" w:rsidRPr="00C27ADF">
        <w:t xml:space="preserve">Figure </w:t>
      </w:r>
      <w:r w:rsidR="00074AA3">
        <w:t>6</w:t>
      </w:r>
      <w:r w:rsidR="00E45C66" w:rsidRPr="00C27ADF">
        <w:t xml:space="preserve"> shows </w:t>
      </w:r>
      <w:r w:rsidR="00F3112B">
        <w:t xml:space="preserve">experimental </w:t>
      </w:r>
      <w:r w:rsidR="00E45C66" w:rsidRPr="00C27ADF">
        <w:t xml:space="preserve">simulation data compared to </w:t>
      </w:r>
      <w:r w:rsidR="00CA1678">
        <w:t xml:space="preserve">the </w:t>
      </w:r>
      <w:r w:rsidR="00E45C66" w:rsidRPr="00C27ADF">
        <w:t xml:space="preserve">reported </w:t>
      </w:r>
      <w:r w:rsidR="00AF1E1A" w:rsidRPr="00C27ADF">
        <w:t>active cases</w:t>
      </w:r>
      <w:r w:rsidR="00E45C66" w:rsidRPr="00C27ADF">
        <w:t xml:space="preserve">. </w:t>
      </w:r>
      <w:r w:rsidR="00CA1678">
        <w:t xml:space="preserve">We used </w:t>
      </w:r>
      <w:r w:rsidR="00E45C66" w:rsidRPr="00C27ADF">
        <w:t>an infection threshold too high</w:t>
      </w:r>
      <w:r w:rsidR="00F3112B">
        <w:t xml:space="preserve"> in value</w:t>
      </w:r>
      <w:r w:rsidR="00E45C66" w:rsidRPr="00C27ADF">
        <w:t xml:space="preserve">, resulting in movement restrictions that are applied later than what is </w:t>
      </w:r>
      <w:r w:rsidR="00BC06EF">
        <w:lastRenderedPageBreak/>
        <w:t>represented</w:t>
      </w:r>
      <w:r w:rsidR="00E45C66" w:rsidRPr="00C27ADF">
        <w:t xml:space="preserve"> in the case data. The predicted active infections would have been more accurate had the infection threshold of the limiting </w:t>
      </w:r>
      <w:r w:rsidR="00E958DA">
        <w:t>k</w:t>
      </w:r>
      <w:r w:rsidR="00E958DA">
        <w:rPr>
          <w:vertAlign w:val="subscript"/>
        </w:rPr>
        <w:t>i</w:t>
      </w:r>
      <w:r w:rsidR="00E958DA">
        <w:t xml:space="preserve"> </w:t>
      </w:r>
      <w:r w:rsidR="00E45C66" w:rsidRPr="00C27ADF">
        <w:t xml:space="preserve">policy </w:t>
      </w:r>
      <w:r w:rsidR="00E96573">
        <w:t xml:space="preserve">been </w:t>
      </w:r>
      <w:r w:rsidR="00BC06EF">
        <w:t>in effect</w:t>
      </w:r>
      <w:r w:rsidR="00E96573">
        <w:t xml:space="preserve"> at half the number of active infections.</w:t>
      </w:r>
      <w:r w:rsidR="00E45C66" w:rsidRPr="00C27ADF">
        <w:t xml:space="preserve"> </w:t>
      </w:r>
    </w:p>
    <w:p w14:paraId="4A42C533" w14:textId="439CEF0E" w:rsidR="00BD56FC" w:rsidRPr="00BD56FC" w:rsidRDefault="006B14BE" w:rsidP="00BD56FC">
      <w:r>
        <w:tab/>
      </w:r>
      <w:r w:rsidR="00E45C66" w:rsidRPr="00C27ADF">
        <w:t xml:space="preserve">By using an infection threshold 50% lower than the simulation of Figure </w:t>
      </w:r>
      <w:r w:rsidR="00074AA3">
        <w:t>7</w:t>
      </w:r>
      <w:r w:rsidR="00E45C66" w:rsidRPr="00C27ADF">
        <w:t xml:space="preserve">, the movement restriction policy comes into effect at a more accurate </w:t>
      </w:r>
      <w:r w:rsidR="001E2C2A">
        <w:t>level of infection</w:t>
      </w:r>
      <w:r w:rsidR="00E45C66" w:rsidRPr="00C27ADF">
        <w:t xml:space="preserve">, </w:t>
      </w:r>
      <w:r>
        <w:t xml:space="preserve">as </w:t>
      </w:r>
      <w:r w:rsidR="00E45C66" w:rsidRPr="00C27ADF">
        <w:t xml:space="preserve">shown in Figure </w:t>
      </w:r>
      <w:r w:rsidR="00074AA3">
        <w:t>7</w:t>
      </w:r>
      <w:r w:rsidR="00E45C66" w:rsidRPr="00C27ADF">
        <w:t xml:space="preserve">. </w:t>
      </w:r>
    </w:p>
    <w:p w14:paraId="3B3D63A4" w14:textId="22E262E7" w:rsidR="00613FCC" w:rsidRPr="00C27ADF" w:rsidRDefault="00613FCC" w:rsidP="006B14BE">
      <w:pPr>
        <w:pStyle w:val="FigureContent"/>
        <w:spacing w:before="0"/>
        <w:rPr>
          <w:lang w:val="en-US"/>
        </w:rPr>
      </w:pPr>
      <w:r w:rsidRPr="00C27ADF">
        <w:rPr>
          <w:lang w:val="en-US"/>
        </w:rPr>
        <w:drawing>
          <wp:inline distT="0" distB="0" distL="0" distR="0" wp14:anchorId="5F1994BF" wp14:editId="78F29029">
            <wp:extent cx="3748147" cy="1512000"/>
            <wp:effectExtent l="0" t="0" r="508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8147" cy="1512000"/>
                    </a:xfrm>
                    <a:prstGeom prst="rect">
                      <a:avLst/>
                    </a:prstGeom>
                    <a:noFill/>
                  </pic:spPr>
                </pic:pic>
              </a:graphicData>
            </a:graphic>
          </wp:inline>
        </w:drawing>
      </w:r>
    </w:p>
    <w:p w14:paraId="5CCCBAE5" w14:textId="6AE18A85" w:rsidR="00613FCC" w:rsidRPr="00C27ADF" w:rsidRDefault="00613FCC" w:rsidP="00613FCC">
      <w:pPr>
        <w:pStyle w:val="FigureLabel"/>
      </w:pPr>
      <w:r w:rsidRPr="00C27ADF">
        <w:t xml:space="preserve">Figure </w:t>
      </w:r>
      <w:r w:rsidR="00074AA3">
        <w:t>7</w:t>
      </w:r>
      <w:r w:rsidRPr="00C27ADF">
        <w:t>: Toronto Pandemic, Movement Restriction Factor #2</w:t>
      </w:r>
    </w:p>
    <w:p w14:paraId="60B86FD0" w14:textId="6E4C3165" w:rsidR="00E45C66" w:rsidRPr="00C27ADF" w:rsidRDefault="006B14BE" w:rsidP="00E45C66">
      <w:r>
        <w:tab/>
      </w:r>
      <w:r w:rsidR="00F53E88" w:rsidRPr="00C27ADF">
        <w:t xml:space="preserve">However, these restrictions are lifted too </w:t>
      </w:r>
      <w:r w:rsidR="001E2C2A">
        <w:t>soon</w:t>
      </w:r>
      <w:r w:rsidR="003D1EEF">
        <w:t xml:space="preserve"> </w:t>
      </w:r>
      <w:r w:rsidR="001E2C2A">
        <w:t>at</w:t>
      </w:r>
      <w:r w:rsidR="003D1EEF">
        <w:t xml:space="preserve"> day 170 of the simulation</w:t>
      </w:r>
      <w:r w:rsidR="00F53E88" w:rsidRPr="00C27ADF">
        <w:t xml:space="preserve">, and a second wave begins while the case data indicates a continual fall of cases at this time. This indicates that not enough hysteresis was used in the </w:t>
      </w:r>
      <w:r w:rsidR="003D1EEF">
        <w:t xml:space="preserve">dominant </w:t>
      </w:r>
      <w:r w:rsidR="00F53E88" w:rsidRPr="00C27ADF">
        <w:t>infection correction</w:t>
      </w:r>
      <w:r w:rsidR="003D1EEF">
        <w:t xml:space="preserve"> factor</w:t>
      </w:r>
      <w:r w:rsidR="00F53E88" w:rsidRPr="00C27ADF">
        <w:t>, and that the hysteresis factor should be increased such that the number of active cases will fall to a lower level before movement restrictions are lifted.</w:t>
      </w:r>
      <w:r w:rsidR="00F53E88">
        <w:t xml:space="preserve"> </w:t>
      </w:r>
      <w:r w:rsidR="00E45C66" w:rsidRPr="00C27ADF">
        <w:t xml:space="preserve">A larger hysteresis factor results in a better match of the Toronto PHU infection, shown in Figure </w:t>
      </w:r>
      <w:r w:rsidR="00074AA3">
        <w:t>8.</w:t>
      </w:r>
    </w:p>
    <w:p w14:paraId="5D806383" w14:textId="6040F23A" w:rsidR="00613FCC" w:rsidRPr="00C27ADF" w:rsidRDefault="006B14BE" w:rsidP="006B14BE">
      <w:pPr>
        <w:pStyle w:val="FigureContent"/>
        <w:spacing w:before="0"/>
        <w:rPr>
          <w:lang w:val="en-US"/>
        </w:rPr>
      </w:pPr>
      <w:r>
        <w:drawing>
          <wp:inline distT="0" distB="0" distL="0" distR="0" wp14:anchorId="30FA31B4" wp14:editId="13062871">
            <wp:extent cx="3783733" cy="1512000"/>
            <wp:effectExtent l="0" t="0" r="7620" b="0"/>
            <wp:docPr id="49" name="Image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Chart, line chart&#10;&#10;Description automatically generated"/>
                    <pic:cNvPicPr/>
                  </pic:nvPicPr>
                  <pic:blipFill>
                    <a:blip r:embed="rId21" cstate="print">
                      <a:lum/>
                      <a:alphaModFix/>
                      <a:extLst>
                        <a:ext uri="{28A0092B-C50C-407E-A947-70E740481C1C}">
                          <a14:useLocalDpi xmlns:a14="http://schemas.microsoft.com/office/drawing/2010/main" val="0"/>
                        </a:ext>
                      </a:extLst>
                    </a:blip>
                    <a:srcRect/>
                    <a:stretch>
                      <a:fillRect/>
                    </a:stretch>
                  </pic:blipFill>
                  <pic:spPr>
                    <a:xfrm>
                      <a:off x="0" y="0"/>
                      <a:ext cx="3783733" cy="1512000"/>
                    </a:xfrm>
                    <a:prstGeom prst="rect">
                      <a:avLst/>
                    </a:prstGeom>
                  </pic:spPr>
                </pic:pic>
              </a:graphicData>
            </a:graphic>
          </wp:inline>
        </w:drawing>
      </w:r>
    </w:p>
    <w:p w14:paraId="48B18677" w14:textId="18FE4F7C" w:rsidR="00613FCC" w:rsidRPr="00C27ADF" w:rsidRDefault="00613FCC" w:rsidP="00613FCC">
      <w:pPr>
        <w:pStyle w:val="FigureLabel"/>
      </w:pPr>
      <w:r w:rsidRPr="00C27ADF">
        <w:t xml:space="preserve">Figure </w:t>
      </w:r>
      <w:r w:rsidR="00074AA3">
        <w:t>8</w:t>
      </w:r>
      <w:r w:rsidRPr="00C27ADF">
        <w:t>: Toronto Pandemic, Movement Restriction Factor #3</w:t>
      </w:r>
    </w:p>
    <w:p w14:paraId="423C9A6F" w14:textId="303E1E09" w:rsidR="00834A59" w:rsidRPr="00C27ADF" w:rsidRDefault="006B14BE" w:rsidP="002D4674">
      <w:r>
        <w:tab/>
      </w:r>
      <w:r w:rsidR="00834A59" w:rsidRPr="00C27ADF">
        <w:t>A</w:t>
      </w:r>
      <w:r>
        <w:t>fter these preliminary tests, we conducted a</w:t>
      </w:r>
      <w:r w:rsidR="00834A59" w:rsidRPr="00C27ADF">
        <w:t xml:space="preserve"> series of simulations and compared </w:t>
      </w:r>
      <w:r w:rsidR="00E96573">
        <w:t xml:space="preserve">the model results </w:t>
      </w:r>
      <w:r w:rsidR="00834A59" w:rsidRPr="00C27ADF">
        <w:t xml:space="preserve">to the known case data to </w:t>
      </w:r>
      <w:r>
        <w:t xml:space="preserve">calibrate </w:t>
      </w:r>
      <w:r w:rsidR="00834A59" w:rsidRPr="00C27ADF">
        <w:t>the parameters of the model. The virulence rate and infection correction factors were found to be the most influential determinants of model accuracy</w:t>
      </w:r>
      <w:r>
        <w:t xml:space="preserve">, which </w:t>
      </w:r>
      <w:r w:rsidR="00834A59" w:rsidRPr="00C27ADF">
        <w:t>was improved by increasing</w:t>
      </w:r>
      <w:r w:rsidR="00973373" w:rsidRPr="00C27ADF">
        <w:t xml:space="preserve"> </w:t>
      </w:r>
      <w:r w:rsidR="003D1EEF">
        <w:t xml:space="preserve">the </w:t>
      </w:r>
      <w:r w:rsidR="00973373" w:rsidRPr="00C27ADF">
        <w:t>virulence rate above the default level</w:t>
      </w:r>
      <w:r w:rsidR="002D4674">
        <w:t>.</w:t>
      </w:r>
    </w:p>
    <w:p w14:paraId="63DF70AD" w14:textId="50A769FC" w:rsidR="00F53E88" w:rsidRDefault="006B14BE" w:rsidP="00536E97">
      <w:pPr>
        <w:spacing w:line="240" w:lineRule="auto"/>
      </w:pPr>
      <w:r>
        <w:tab/>
      </w:r>
      <w:r w:rsidR="008A0551" w:rsidRPr="00C27ADF">
        <w:t xml:space="preserve">While the first wave of </w:t>
      </w:r>
      <w:r w:rsidR="00941C07" w:rsidRPr="00C27ADF">
        <w:t>the</w:t>
      </w:r>
      <w:r w:rsidR="001D4D42">
        <w:t xml:space="preserve"> COVID-19</w:t>
      </w:r>
      <w:r w:rsidR="00941C07" w:rsidRPr="00C27ADF">
        <w:t xml:space="preserve"> pandemic</w:t>
      </w:r>
      <w:r w:rsidR="001D4D42">
        <w:t xml:space="preserve"> in Ontario</w:t>
      </w:r>
      <w:r w:rsidR="008A0551" w:rsidRPr="00C27ADF">
        <w:t xml:space="preserve"> </w:t>
      </w:r>
      <w:r w:rsidR="00C27ADF" w:rsidRPr="00C27ADF">
        <w:t>was</w:t>
      </w:r>
      <w:r w:rsidR="008A0551" w:rsidRPr="00C27ADF">
        <w:t xml:space="preserve"> strongest in Toronto, other regions considerably further away also </w:t>
      </w:r>
      <w:r w:rsidR="00941C07" w:rsidRPr="00C27ADF">
        <w:t>had significant</w:t>
      </w:r>
      <w:r w:rsidR="008A0551" w:rsidRPr="00C27ADF">
        <w:t xml:space="preserve"> levels of infection relative to </w:t>
      </w:r>
      <w:r w:rsidR="00941C07" w:rsidRPr="00C27ADF">
        <w:t xml:space="preserve">their </w:t>
      </w:r>
      <w:r w:rsidR="008A0551" w:rsidRPr="00C27ADF">
        <w:t>total population size</w:t>
      </w:r>
      <w:r w:rsidR="00941C07" w:rsidRPr="00C27ADF">
        <w:t>, namely the Ottawa and Windsor Essex PHUs.</w:t>
      </w:r>
      <w:r w:rsidR="008A0551" w:rsidRPr="00C27ADF">
        <w:t xml:space="preserve"> A single infection source beginning in the Toronto cell was insufficient in producing the first wave infection curves far away from Toronto, so a smaller amount of </w:t>
      </w:r>
      <w:r w:rsidR="00941C07" w:rsidRPr="00C27ADF">
        <w:t>i</w:t>
      </w:r>
      <w:r w:rsidR="008A0551" w:rsidRPr="00C27ADF">
        <w:t xml:space="preserve">nfection was added to the initial conditions of </w:t>
      </w:r>
      <w:r w:rsidR="00941C07" w:rsidRPr="00C27ADF">
        <w:t>Ottawa and Windsor Essex</w:t>
      </w:r>
      <w:r w:rsidR="001E2C2A">
        <w:t xml:space="preserve"> which also had considerable levels of first wave infection</w:t>
      </w:r>
      <w:r w:rsidR="00941C07" w:rsidRPr="00C27ADF">
        <w:t>.</w:t>
      </w:r>
      <w:r w:rsidR="008A0551" w:rsidRPr="00C27ADF">
        <w:t xml:space="preserve"> </w:t>
      </w:r>
      <w:r w:rsidR="00D7271D" w:rsidRPr="00C27ADF">
        <w:t xml:space="preserve">Figure </w:t>
      </w:r>
      <w:r w:rsidR="00074AA3">
        <w:t>9</w:t>
      </w:r>
      <w:r w:rsidR="00D7271D">
        <w:t xml:space="preserve"> shows the results in </w:t>
      </w:r>
      <w:r w:rsidR="00EE2BC6">
        <w:t xml:space="preserve">the </w:t>
      </w:r>
      <w:r w:rsidR="00D7271D">
        <w:t>r</w:t>
      </w:r>
      <w:r w:rsidR="00941C07" w:rsidRPr="00C27ADF">
        <w:t>egions surrounding Toronto, Ottawa, and Windsor Essex.</w:t>
      </w:r>
    </w:p>
    <w:p w14:paraId="61AB57FA" w14:textId="7AB81FF8" w:rsidR="0071463D" w:rsidRPr="0071463D" w:rsidRDefault="0071463D" w:rsidP="0089687E">
      <w:r>
        <w:tab/>
      </w:r>
      <w:r w:rsidRPr="00C27ADF">
        <w:t xml:space="preserve">The simulations in these regions do track the general shape of the case data, but in some </w:t>
      </w:r>
      <w:r>
        <w:t>results</w:t>
      </w:r>
      <w:r w:rsidRPr="00C27ADF">
        <w:t xml:space="preserve"> there is </w:t>
      </w:r>
      <w:r>
        <w:t xml:space="preserve">a </w:t>
      </w:r>
      <w:r w:rsidRPr="00C27ADF">
        <w:t xml:space="preserve">significant overshoot in case estimation. Toronto has the highest overall accuracy as the model parameters were initially developed to match Toronto before considering more regions. </w:t>
      </w:r>
      <w:r>
        <w:t>Every cell is using the same set of infection correction factors, which</w:t>
      </w:r>
      <w:r w:rsidRPr="00C27ADF">
        <w:t xml:space="preserve"> could be </w:t>
      </w:r>
      <w:r>
        <w:t>a significant</w:t>
      </w:r>
      <w:r w:rsidRPr="00C27ADF">
        <w:t xml:space="preserve"> source of error because</w:t>
      </w:r>
      <w:r>
        <w:t xml:space="preserve"> each</w:t>
      </w:r>
      <w:r w:rsidRPr="00C27ADF">
        <w:t xml:space="preserve"> </w:t>
      </w:r>
      <w:r>
        <w:t>region’s population density and human characteristics are region specific by nature</w:t>
      </w:r>
      <w:r w:rsidRPr="00C27ADF">
        <w:t xml:space="preserve">. In fact, in the case of regions </w:t>
      </w:r>
      <w:r>
        <w:t xml:space="preserve">directly </w:t>
      </w:r>
      <w:r w:rsidRPr="00C27ADF">
        <w:t xml:space="preserve">adjacent to Toronto, </w:t>
      </w:r>
      <w:r>
        <w:t xml:space="preserve">the level of simulation error is proportional to </w:t>
      </w:r>
      <w:r w:rsidRPr="00C27ADF">
        <w:t xml:space="preserve">the population density </w:t>
      </w:r>
      <w:r w:rsidRPr="00C27ADF">
        <w:lastRenderedPageBreak/>
        <w:t xml:space="preserve">of each region. The population density of the Peel PHU is 25% that of Toronto. Similarly, the population density of York is 11.74% of Toronto, and Durham is 5.46% of Toronto. </w:t>
      </w:r>
      <w:r w:rsidRPr="006828B9">
        <w:t xml:space="preserve">Given that Toronto has </w:t>
      </w:r>
      <w:r>
        <w:t xml:space="preserve">both </w:t>
      </w:r>
      <w:r w:rsidRPr="006828B9">
        <w:t xml:space="preserve">the highest population density and highest </w:t>
      </w:r>
      <w:r>
        <w:t xml:space="preserve">model </w:t>
      </w:r>
      <w:r w:rsidRPr="006828B9">
        <w:t xml:space="preserve">accuracy, and </w:t>
      </w:r>
      <w:r>
        <w:t xml:space="preserve">that </w:t>
      </w:r>
      <w:r w:rsidRPr="006828B9">
        <w:t xml:space="preserve">Durham has both the lowest population density and accuracy, a population density correction </w:t>
      </w:r>
      <w:r>
        <w:t xml:space="preserve">should be investigated in the future. </w:t>
      </w:r>
    </w:p>
    <w:p w14:paraId="3A8A560A" w14:textId="3C87B73F" w:rsidR="00536E97" w:rsidRDefault="005F11CB" w:rsidP="006F5DA1">
      <w:pPr>
        <w:pStyle w:val="FigureContent"/>
      </w:pPr>
      <w:r w:rsidRPr="00C27ADF">
        <w:drawing>
          <wp:inline distT="0" distB="0" distL="0" distR="0" wp14:anchorId="6AAACF65" wp14:editId="3AB154C3">
            <wp:extent cx="2952000" cy="1368000"/>
            <wp:effectExtent l="0" t="0" r="1270" b="3810"/>
            <wp:docPr id="14" name="Picture 14"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475" t="5617" r="9176" b="-1"/>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r w:rsidRPr="006F5DA1">
        <w:drawing>
          <wp:inline distT="0" distB="0" distL="0" distR="0" wp14:anchorId="1E64B9D9" wp14:editId="77218963">
            <wp:extent cx="2952000" cy="1368000"/>
            <wp:effectExtent l="0" t="0" r="1270" b="3810"/>
            <wp:docPr id="15" name="Picture 15"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5474" t="6109" r="9300"/>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3D8DC727" w14:textId="5A20671B" w:rsidR="006F5DA1" w:rsidRDefault="006F5DA1" w:rsidP="006F5DA1">
      <w:pPr>
        <w:pStyle w:val="FigureLabel"/>
        <w:numPr>
          <w:ilvl w:val="0"/>
          <w:numId w:val="35"/>
        </w:numPr>
      </w:pPr>
      <w:r>
        <w:t xml:space="preserve">                                                                             (b)</w:t>
      </w:r>
    </w:p>
    <w:p w14:paraId="55C1CF9C" w14:textId="2CEDA37D" w:rsidR="005F11CB" w:rsidRDefault="005F11CB" w:rsidP="00536E97">
      <w:pPr>
        <w:pStyle w:val="FigureContent"/>
      </w:pPr>
      <w:r w:rsidRPr="00C27ADF">
        <w:drawing>
          <wp:inline distT="0" distB="0" distL="0" distR="0" wp14:anchorId="6E1764E0" wp14:editId="2417D179">
            <wp:extent cx="2952000" cy="1368000"/>
            <wp:effectExtent l="0" t="0" r="1270" b="3810"/>
            <wp:docPr id="16" name="Picture 16"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5503" t="5981" r="9205"/>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r w:rsidRPr="00C27ADF">
        <w:drawing>
          <wp:inline distT="0" distB="0" distL="0" distR="0" wp14:anchorId="6DF8B8ED" wp14:editId="0F9C480F">
            <wp:extent cx="2952000" cy="1368000"/>
            <wp:effectExtent l="0" t="0" r="1270" b="3810"/>
            <wp:docPr id="17" name="Picture 17"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6102" t="5680" r="9066"/>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33A5AD15" w14:textId="3BBA986E" w:rsidR="00260BCF" w:rsidRPr="00260BCF" w:rsidRDefault="00260BCF" w:rsidP="00260BCF">
      <w:pPr>
        <w:pStyle w:val="FigureLabel"/>
      </w:pPr>
      <w:r>
        <w:t xml:space="preserve">       (c)                                                                               (d)</w:t>
      </w:r>
    </w:p>
    <w:p w14:paraId="7F1C7B97" w14:textId="007675CA" w:rsidR="005F11CB" w:rsidRDefault="005F11CB" w:rsidP="00536E97">
      <w:pPr>
        <w:pStyle w:val="FigureContent"/>
      </w:pPr>
      <w:r w:rsidRPr="00C27ADF">
        <w:drawing>
          <wp:inline distT="0" distB="0" distL="0" distR="0" wp14:anchorId="2A2C132E" wp14:editId="6D2A50BE">
            <wp:extent cx="2952000" cy="1368000"/>
            <wp:effectExtent l="0" t="0" r="1270" b="3810"/>
            <wp:docPr id="18" name="Picture 18"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5267" t="6278" r="9190" b="1"/>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r w:rsidRPr="00C27ADF">
        <w:drawing>
          <wp:inline distT="0" distB="0" distL="0" distR="0" wp14:anchorId="47444FA5" wp14:editId="1BE8FB57">
            <wp:extent cx="2952000" cy="1368000"/>
            <wp:effectExtent l="0" t="0" r="1270" b="3810"/>
            <wp:docPr id="19" name="Picture 19"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5863" t="4187" r="8368"/>
                    <a:stretch/>
                  </pic:blipFill>
                  <pic:spPr bwMode="auto">
                    <a:xfrm>
                      <a:off x="0" y="0"/>
                      <a:ext cx="2952000"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5B917CA1" w14:textId="7557B770" w:rsidR="00260BCF" w:rsidRPr="00C27ADF" w:rsidRDefault="00260BCF" w:rsidP="006F5DA1">
      <w:pPr>
        <w:pStyle w:val="FigureLabel"/>
      </w:pPr>
      <w:r>
        <w:t xml:space="preserve">       (e)                                                                               (f)</w:t>
      </w:r>
    </w:p>
    <w:p w14:paraId="7272D60B" w14:textId="460D5BBF" w:rsidR="00536E97" w:rsidRPr="00536E97" w:rsidRDefault="00536E97" w:rsidP="00703B01">
      <w:pPr>
        <w:pStyle w:val="FigureLabel"/>
      </w:pPr>
      <w:r w:rsidRPr="00C27ADF">
        <w:t xml:space="preserve">Figure </w:t>
      </w:r>
      <w:r w:rsidR="00074AA3">
        <w:t>9</w:t>
      </w:r>
      <w:r w:rsidRPr="00C27ADF">
        <w:t>: Pandemic in (a) Toronto; (b) Peel; (c) York; (d) Durham; (e) Ottawa; (f) Windsor Essex</w:t>
      </w:r>
      <w:r>
        <w:t>.</w:t>
      </w:r>
    </w:p>
    <w:p w14:paraId="592C530A" w14:textId="5ED95EE4" w:rsidR="00550A78" w:rsidRPr="00C27ADF" w:rsidRDefault="00550A78" w:rsidP="00550A78">
      <w:pPr>
        <w:pStyle w:val="Heading1"/>
      </w:pPr>
      <w:r w:rsidRPr="00C27ADF">
        <w:t>Conclusions</w:t>
      </w:r>
    </w:p>
    <w:p w14:paraId="024A7589" w14:textId="399E941D" w:rsidR="00520E9B" w:rsidRPr="00520E9B" w:rsidRDefault="002422FC" w:rsidP="00771D50">
      <w:pPr>
        <w:pStyle w:val="NormalIndent"/>
        <w:ind w:firstLine="0"/>
      </w:pPr>
      <w:r w:rsidRPr="00C27ADF">
        <w:t>A Cell-DEVS COVID-19 model was defined and simulated to study the spread of infectious disease</w:t>
      </w:r>
      <w:r w:rsidR="00613FCC" w:rsidRPr="00C27ADF">
        <w:t xml:space="preserve"> in geographical environments</w:t>
      </w:r>
      <w:r w:rsidRPr="00C27ADF">
        <w:t xml:space="preserve">. The model </w:t>
      </w:r>
      <w:r w:rsidR="00C847EC" w:rsidRPr="00C27ADF">
        <w:t>defined in this paper</w:t>
      </w:r>
      <w:r w:rsidRPr="00C27ADF">
        <w:t xml:space="preserve"> </w:t>
      </w:r>
      <w:r w:rsidR="00C847EC" w:rsidRPr="00C27ADF">
        <w:t xml:space="preserve">uses a method of geographical CA </w:t>
      </w:r>
      <w:r w:rsidR="00C27ADF" w:rsidRPr="00C27ADF">
        <w:t>like</w:t>
      </w:r>
      <w:r w:rsidR="00C847EC" w:rsidRPr="00C27ADF">
        <w:t xml:space="preserve"> that used by </w:t>
      </w:r>
      <w:r w:rsidR="004E13F8" w:rsidRPr="00C27ADF">
        <w:t>(Zhong et al. 2009)</w:t>
      </w:r>
      <w:r w:rsidR="004E13F8">
        <w:t xml:space="preserve"> in their</w:t>
      </w:r>
      <w:r w:rsidR="00C847EC" w:rsidRPr="00C27ADF">
        <w:t xml:space="preserve"> simulation of the original SARS pandemic</w:t>
      </w:r>
      <w:r w:rsidRPr="00C27ADF">
        <w:t xml:space="preserve">, but considers more factors </w:t>
      </w:r>
      <w:r w:rsidR="00D40C16">
        <w:t>such as</w:t>
      </w:r>
      <w:r w:rsidRPr="00C27ADF">
        <w:t xml:space="preserve"> movement restriction policies. The model was simulated using the geography of Ontario, Canada, </w:t>
      </w:r>
      <w:r w:rsidR="00D40C16">
        <w:t xml:space="preserve">by </w:t>
      </w:r>
      <w:r w:rsidRPr="00C27ADF">
        <w:t>divid</w:t>
      </w:r>
      <w:r w:rsidR="00D40C16">
        <w:t>ing</w:t>
      </w:r>
      <w:r w:rsidRPr="00C27ADF">
        <w:t xml:space="preserve"> the province into geographical cells by Public Health Unit. The methodology of adjusting the model and disease parameters was demonstrated, and the accuracy of the model was improve</w:t>
      </w:r>
      <w:r w:rsidR="00613FCC" w:rsidRPr="00C27ADF">
        <w:t>d</w:t>
      </w:r>
      <w:r w:rsidRPr="00C27ADF">
        <w:t xml:space="preserve"> substantially. Many directions for future improvements exist including</w:t>
      </w:r>
      <w:r w:rsidR="00F42808">
        <w:t xml:space="preserve"> the addition of region specific disease characteristics and the addition of a population density correction factor.</w:t>
      </w:r>
    </w:p>
    <w:p w14:paraId="02062641" w14:textId="77777777" w:rsidR="002220BE" w:rsidRDefault="002220BE">
      <w:pPr>
        <w:tabs>
          <w:tab w:val="clear" w:pos="360"/>
          <w:tab w:val="clear" w:pos="720"/>
          <w:tab w:val="clear" w:pos="1080"/>
        </w:tabs>
        <w:spacing w:line="240" w:lineRule="auto"/>
        <w:jc w:val="left"/>
        <w:rPr>
          <w:b/>
          <w:szCs w:val="22"/>
        </w:rPr>
      </w:pPr>
      <w:r>
        <w:rPr>
          <w:b/>
          <w:szCs w:val="22"/>
        </w:rPr>
        <w:lastRenderedPageBreak/>
        <w:t>REFERENCES</w:t>
      </w:r>
    </w:p>
    <w:p w14:paraId="750BF2CB" w14:textId="32001724" w:rsidR="00C269EB" w:rsidRPr="0064086F" w:rsidRDefault="002450AF" w:rsidP="002450AF">
      <w:pPr>
        <w:pStyle w:val="Reference"/>
        <w:rPr>
          <w:szCs w:val="22"/>
          <w:lang w:val="es-AR"/>
        </w:rPr>
      </w:pPr>
      <w:r w:rsidRPr="0064086F">
        <w:rPr>
          <w:szCs w:val="22"/>
        </w:rPr>
        <w:t xml:space="preserve">Caccavo, D. 2020. </w:t>
      </w:r>
      <w:r w:rsidRPr="0064086F">
        <w:rPr>
          <w:i/>
          <w:iCs/>
          <w:szCs w:val="22"/>
        </w:rPr>
        <w:t xml:space="preserve">Chinese and Italian COVID-19 Outbreaks can be Correctly Described by a Modified SIRD Model. </w:t>
      </w:r>
      <w:r w:rsidRPr="0064086F">
        <w:rPr>
          <w:i/>
          <w:iCs/>
          <w:szCs w:val="22"/>
          <w:lang w:val="es-AR"/>
        </w:rPr>
        <w:t>MedRxiv</w:t>
      </w:r>
      <w:r w:rsidRPr="0064086F">
        <w:rPr>
          <w:szCs w:val="22"/>
          <w:lang w:val="es-AR"/>
        </w:rPr>
        <w:t>.</w:t>
      </w:r>
      <w:r w:rsidR="00080C25" w:rsidRPr="0064086F">
        <w:rPr>
          <w:szCs w:val="22"/>
          <w:lang w:val="es-AR"/>
        </w:rPr>
        <w:t xml:space="preserve"> </w:t>
      </w:r>
      <w:hyperlink r:id="rId28" w:history="1">
        <w:r w:rsidR="00080C25" w:rsidRPr="0064086F">
          <w:rPr>
            <w:rStyle w:val="Hyperlink"/>
            <w:szCs w:val="22"/>
            <w:lang w:val="es-AR"/>
          </w:rPr>
          <w:t>https://www.medrxiv.org/content/10.1101/2020.03.19.20039388v1.full.pdf</w:t>
        </w:r>
      </w:hyperlink>
      <w:r w:rsidR="00080C25" w:rsidRPr="0064086F">
        <w:rPr>
          <w:szCs w:val="22"/>
          <w:lang w:val="es-AR"/>
        </w:rPr>
        <w:t>, accessed 2</w:t>
      </w:r>
      <w:r w:rsidR="00080C25" w:rsidRPr="0064086F">
        <w:rPr>
          <w:szCs w:val="22"/>
          <w:vertAlign w:val="superscript"/>
          <w:lang w:val="es-AR"/>
        </w:rPr>
        <w:t>nd</w:t>
      </w:r>
      <w:r w:rsidR="00080C25" w:rsidRPr="0064086F">
        <w:rPr>
          <w:szCs w:val="22"/>
          <w:lang w:val="es-AR"/>
        </w:rPr>
        <w:t xml:space="preserve"> </w:t>
      </w:r>
      <w:r w:rsidR="00080C25" w:rsidRPr="0064086F">
        <w:rPr>
          <w:szCs w:val="22"/>
        </w:rPr>
        <w:t xml:space="preserve">February </w:t>
      </w:r>
      <w:r w:rsidR="00717965" w:rsidRPr="0064086F">
        <w:rPr>
          <w:szCs w:val="22"/>
        </w:rPr>
        <w:t>2021.</w:t>
      </w:r>
    </w:p>
    <w:p w14:paraId="320C5B37" w14:textId="0F8E20C9" w:rsidR="00C269EB" w:rsidRPr="0064086F" w:rsidRDefault="00C269EB" w:rsidP="002450AF">
      <w:pPr>
        <w:pStyle w:val="Reference"/>
        <w:rPr>
          <w:szCs w:val="22"/>
        </w:rPr>
      </w:pPr>
      <w:r w:rsidRPr="0064086F">
        <w:rPr>
          <w:szCs w:val="22"/>
          <w:lang w:val="es-AR"/>
        </w:rPr>
        <w:t xml:space="preserve">Cárdenas, R., K. Henares, C. Ruiz-Martín, and G. Wainer. </w:t>
      </w:r>
      <w:r w:rsidRPr="0064086F">
        <w:rPr>
          <w:szCs w:val="22"/>
        </w:rPr>
        <w:t xml:space="preserve">2021. “Cell-DEVS Models for the Spread of COVID-19”. </w:t>
      </w:r>
      <w:r w:rsidR="0051010F" w:rsidRPr="0064086F">
        <w:rPr>
          <w:szCs w:val="22"/>
        </w:rPr>
        <w:t xml:space="preserve">In </w:t>
      </w:r>
      <w:r w:rsidRPr="0064086F">
        <w:rPr>
          <w:i/>
          <w:iCs/>
          <w:szCs w:val="22"/>
        </w:rPr>
        <w:t>Proceedings of the 2020 International Conference on Cellular Automata for Research and Industry</w:t>
      </w:r>
      <w:r w:rsidRPr="0064086F">
        <w:rPr>
          <w:szCs w:val="22"/>
        </w:rPr>
        <w:t>, December 2</w:t>
      </w:r>
      <w:r w:rsidRPr="0064086F">
        <w:rPr>
          <w:szCs w:val="22"/>
          <w:vertAlign w:val="superscript"/>
        </w:rPr>
        <w:t>nd</w:t>
      </w:r>
      <w:r w:rsidRPr="0064086F">
        <w:rPr>
          <w:szCs w:val="22"/>
        </w:rPr>
        <w:t>–4</w:t>
      </w:r>
      <w:r w:rsidRPr="0064086F">
        <w:rPr>
          <w:szCs w:val="22"/>
          <w:vertAlign w:val="superscript"/>
        </w:rPr>
        <w:t>th</w:t>
      </w:r>
      <w:r w:rsidRPr="0064086F">
        <w:rPr>
          <w:szCs w:val="22"/>
        </w:rPr>
        <w:t xml:space="preserve">, </w:t>
      </w:r>
      <w:r w:rsidR="005B34B1" w:rsidRPr="0064086F">
        <w:rPr>
          <w:szCs w:val="22"/>
        </w:rPr>
        <w:t>Łódź</w:t>
      </w:r>
      <w:r w:rsidRPr="0064086F">
        <w:rPr>
          <w:szCs w:val="22"/>
        </w:rPr>
        <w:t>, Poland</w:t>
      </w:r>
      <w:r w:rsidR="0051010F" w:rsidRPr="0064086F">
        <w:rPr>
          <w:szCs w:val="22"/>
        </w:rPr>
        <w:t>, 239-249.</w:t>
      </w:r>
    </w:p>
    <w:p w14:paraId="1120F6A7" w14:textId="3F7CD940" w:rsidR="00C269EB" w:rsidRPr="0064086F" w:rsidRDefault="00EA52D4" w:rsidP="002450AF">
      <w:pPr>
        <w:pStyle w:val="Reference"/>
        <w:rPr>
          <w:szCs w:val="22"/>
        </w:rPr>
      </w:pPr>
      <w:r w:rsidRPr="0064086F">
        <w:rPr>
          <w:szCs w:val="22"/>
        </w:rPr>
        <w:t>CDC</w:t>
      </w:r>
      <w:r w:rsidR="00C269EB" w:rsidRPr="0064086F">
        <w:rPr>
          <w:szCs w:val="22"/>
        </w:rPr>
        <w:t>.</w:t>
      </w:r>
      <w:r w:rsidRPr="0064086F">
        <w:rPr>
          <w:szCs w:val="22"/>
        </w:rPr>
        <w:t xml:space="preserve"> </w:t>
      </w:r>
      <w:r w:rsidR="00C269EB" w:rsidRPr="0064086F">
        <w:rPr>
          <w:szCs w:val="22"/>
        </w:rPr>
        <w:t>2021. “Interim Guidance on Ending Isolation and Precautions for Adults with COVID-19”. https://www.cdc.gov/coronavirus/2019-ncov/hcp/duration-isolation.html, accessed 6</w:t>
      </w:r>
      <w:r w:rsidR="00C269EB" w:rsidRPr="0064086F">
        <w:rPr>
          <w:szCs w:val="22"/>
          <w:vertAlign w:val="superscript"/>
        </w:rPr>
        <w:t>th</w:t>
      </w:r>
      <w:r w:rsidR="00C269EB" w:rsidRPr="0064086F">
        <w:rPr>
          <w:szCs w:val="22"/>
        </w:rPr>
        <w:t xml:space="preserve"> April.</w:t>
      </w:r>
    </w:p>
    <w:p w14:paraId="118042B7" w14:textId="20446F79" w:rsidR="002450AF" w:rsidRPr="0064086F" w:rsidRDefault="002450AF" w:rsidP="002450AF">
      <w:pPr>
        <w:pStyle w:val="Reference"/>
        <w:rPr>
          <w:szCs w:val="22"/>
        </w:rPr>
      </w:pPr>
      <w:r w:rsidRPr="0064086F">
        <w:rPr>
          <w:szCs w:val="22"/>
        </w:rPr>
        <w:t xml:space="preserve">Danon, L., E. Brooks-Pollock, M. Bailey, M. Keeling. 2020. </w:t>
      </w:r>
      <w:r w:rsidRPr="0064086F">
        <w:rPr>
          <w:i/>
          <w:iCs/>
          <w:szCs w:val="22"/>
        </w:rPr>
        <w:t>A Spatial Model of CoVID-19 Transmission in England and Wales: Early Spread and Peak Timing</w:t>
      </w:r>
      <w:r w:rsidRPr="0064086F">
        <w:rPr>
          <w:szCs w:val="22"/>
        </w:rPr>
        <w:t xml:space="preserve">. </w:t>
      </w:r>
      <w:r w:rsidRPr="0064086F">
        <w:rPr>
          <w:i/>
          <w:iCs/>
          <w:szCs w:val="22"/>
        </w:rPr>
        <w:t>MedRxiv</w:t>
      </w:r>
      <w:r w:rsidRPr="0064086F">
        <w:rPr>
          <w:szCs w:val="22"/>
        </w:rPr>
        <w:t>.</w:t>
      </w:r>
      <w:r w:rsidR="00717965" w:rsidRPr="0064086F">
        <w:rPr>
          <w:szCs w:val="22"/>
        </w:rPr>
        <w:t xml:space="preserve"> </w:t>
      </w:r>
      <w:hyperlink r:id="rId29" w:history="1">
        <w:r w:rsidR="00717965" w:rsidRPr="0064086F">
          <w:rPr>
            <w:rStyle w:val="Hyperlink"/>
            <w:szCs w:val="22"/>
          </w:rPr>
          <w:t>https://www.medrxiv.org/content/10.1101/2020.02.12.20022566v1</w:t>
        </w:r>
      </w:hyperlink>
      <w:r w:rsidR="00717965" w:rsidRPr="0064086F">
        <w:rPr>
          <w:szCs w:val="22"/>
        </w:rPr>
        <w:t xml:space="preserve">, accessed </w:t>
      </w:r>
      <w:r w:rsidR="00717965" w:rsidRPr="0064086F">
        <w:rPr>
          <w:szCs w:val="22"/>
          <w:lang w:val="es-AR"/>
        </w:rPr>
        <w:t>2</w:t>
      </w:r>
      <w:r w:rsidR="00717965" w:rsidRPr="0064086F">
        <w:rPr>
          <w:szCs w:val="22"/>
          <w:vertAlign w:val="superscript"/>
          <w:lang w:val="es-AR"/>
        </w:rPr>
        <w:t>nd</w:t>
      </w:r>
      <w:r w:rsidR="00717965" w:rsidRPr="0064086F">
        <w:rPr>
          <w:szCs w:val="22"/>
          <w:lang w:val="es-AR"/>
        </w:rPr>
        <w:t xml:space="preserve"> </w:t>
      </w:r>
      <w:r w:rsidR="00717965" w:rsidRPr="0064086F">
        <w:rPr>
          <w:szCs w:val="22"/>
        </w:rPr>
        <w:t>February 2021.</w:t>
      </w:r>
    </w:p>
    <w:p w14:paraId="008C1B89" w14:textId="4C66727E" w:rsidR="002450AF" w:rsidRPr="0064086F" w:rsidRDefault="002450AF" w:rsidP="002450AF">
      <w:pPr>
        <w:pStyle w:val="Reference"/>
        <w:rPr>
          <w:szCs w:val="22"/>
        </w:rPr>
      </w:pPr>
      <w:r w:rsidRPr="0064086F">
        <w:rPr>
          <w:szCs w:val="22"/>
        </w:rPr>
        <w:t xml:space="preserve">Dietz, K., J. Heesterbeek. 2002. “Daniel Bernoulli's Epidemiological Model Revisited” </w:t>
      </w:r>
      <w:r w:rsidRPr="0064086F">
        <w:rPr>
          <w:i/>
          <w:iCs/>
          <w:szCs w:val="22"/>
        </w:rPr>
        <w:t>Mathematical Biosciences</w:t>
      </w:r>
      <w:r w:rsidRPr="0064086F">
        <w:rPr>
          <w:szCs w:val="22"/>
        </w:rPr>
        <w:t xml:space="preserve"> 180(1-2):1-21.</w:t>
      </w:r>
    </w:p>
    <w:p w14:paraId="524739C6" w14:textId="1FC0CB43" w:rsidR="002450AF" w:rsidRPr="0064086F" w:rsidRDefault="002450AF" w:rsidP="002450AF">
      <w:pPr>
        <w:pStyle w:val="Reference"/>
        <w:rPr>
          <w:szCs w:val="22"/>
        </w:rPr>
      </w:pPr>
      <w:r w:rsidRPr="0064086F">
        <w:rPr>
          <w:szCs w:val="22"/>
        </w:rPr>
        <w:t xml:space="preserve">Djordjevic, J., C. J. Silva, and D. F. M. Torres. 2018. “A Stochastic SICA Epidemic Model for HIV Transmission”. </w:t>
      </w:r>
      <w:r w:rsidRPr="0064086F">
        <w:rPr>
          <w:i/>
          <w:iCs/>
          <w:szCs w:val="22"/>
        </w:rPr>
        <w:t>Applied Mathematics Letters</w:t>
      </w:r>
      <w:r w:rsidRPr="0064086F">
        <w:rPr>
          <w:szCs w:val="22"/>
        </w:rPr>
        <w:t xml:space="preserve"> 84:168-175.</w:t>
      </w:r>
    </w:p>
    <w:p w14:paraId="42428DF9" w14:textId="233F7782" w:rsidR="00C269EB" w:rsidRPr="0064086F" w:rsidRDefault="00C269EB" w:rsidP="002450AF">
      <w:pPr>
        <w:pStyle w:val="Reference"/>
        <w:rPr>
          <w:szCs w:val="22"/>
        </w:rPr>
      </w:pPr>
      <w:r w:rsidRPr="0064086F">
        <w:rPr>
          <w:szCs w:val="22"/>
        </w:rPr>
        <w:t>Government of Ontario. 2021. “Confirmed Positive Cases of COVID-19 in Ontario”. Ontario Open Data Catalog, https://data.ontario.ca/en/dataset/confirmed-positive-cases-of-covid-19-in-ontario, accessed 2</w:t>
      </w:r>
      <w:r w:rsidRPr="0064086F">
        <w:rPr>
          <w:szCs w:val="22"/>
          <w:vertAlign w:val="superscript"/>
        </w:rPr>
        <w:t>nd</w:t>
      </w:r>
      <w:r w:rsidRPr="0064086F">
        <w:rPr>
          <w:szCs w:val="22"/>
        </w:rPr>
        <w:t xml:space="preserve"> February.</w:t>
      </w:r>
    </w:p>
    <w:p w14:paraId="78590B8C" w14:textId="12907926" w:rsidR="00C269EB" w:rsidRPr="0064086F" w:rsidRDefault="00C269EB" w:rsidP="00C269EB">
      <w:pPr>
        <w:pStyle w:val="Reference"/>
        <w:rPr>
          <w:szCs w:val="22"/>
        </w:rPr>
      </w:pPr>
      <w:r w:rsidRPr="0064086F">
        <w:rPr>
          <w:szCs w:val="22"/>
        </w:rPr>
        <w:t xml:space="preserve">Ghosh, S., and S. Bhattacharya. 2020. “A Data-Driven Understanding of COVID-19 Dynamics using Sequential Genetic Algorithm Based Probabilistic Cellular Automata”. </w:t>
      </w:r>
      <w:r w:rsidRPr="0064086F">
        <w:rPr>
          <w:i/>
          <w:iCs/>
          <w:szCs w:val="22"/>
        </w:rPr>
        <w:t>Applied Soft Computing</w:t>
      </w:r>
      <w:r w:rsidRPr="0064086F">
        <w:rPr>
          <w:szCs w:val="22"/>
        </w:rPr>
        <w:t xml:space="preserve"> 96:106692.</w:t>
      </w:r>
    </w:p>
    <w:p w14:paraId="503EA1BE" w14:textId="60100770" w:rsidR="002450AF" w:rsidRPr="0064086F" w:rsidRDefault="002450AF" w:rsidP="00442B29">
      <w:pPr>
        <w:pStyle w:val="Reference"/>
        <w:rPr>
          <w:szCs w:val="22"/>
        </w:rPr>
      </w:pPr>
      <w:r w:rsidRPr="0064086F">
        <w:rPr>
          <w:szCs w:val="22"/>
        </w:rPr>
        <w:t>John Hopkins Coronavirus Resource Center. 2021. “COVID-19 Map”. https://coronavirus.jhu.edu/map.html, accessed 3</w:t>
      </w:r>
      <w:r w:rsidRPr="0064086F">
        <w:rPr>
          <w:szCs w:val="22"/>
          <w:vertAlign w:val="superscript"/>
        </w:rPr>
        <w:t>rd</w:t>
      </w:r>
      <w:r w:rsidRPr="0064086F">
        <w:rPr>
          <w:szCs w:val="22"/>
        </w:rPr>
        <w:t xml:space="preserve"> May.</w:t>
      </w:r>
    </w:p>
    <w:p w14:paraId="61FA3C10" w14:textId="325D9E1B" w:rsidR="002450AF" w:rsidRPr="0064086F" w:rsidRDefault="002450AF" w:rsidP="00442B29">
      <w:pPr>
        <w:pStyle w:val="Reference"/>
        <w:rPr>
          <w:szCs w:val="22"/>
        </w:rPr>
      </w:pPr>
      <w:r w:rsidRPr="0064086F">
        <w:rPr>
          <w:szCs w:val="22"/>
        </w:rPr>
        <w:t xml:space="preserve">Kermack, W.O., A. McKendrick, and G. T. Walker. 1927. “A Contribution to the Mathematical Theory of Epidemics”. </w:t>
      </w:r>
      <w:r w:rsidR="0051010F" w:rsidRPr="0064086F">
        <w:rPr>
          <w:szCs w:val="22"/>
        </w:rPr>
        <w:t xml:space="preserve">In </w:t>
      </w:r>
      <w:r w:rsidRPr="0064086F">
        <w:rPr>
          <w:i/>
          <w:iCs/>
          <w:szCs w:val="22"/>
        </w:rPr>
        <w:t>Proceedings of the Royal Society of London A</w:t>
      </w:r>
      <w:r w:rsidR="0051010F" w:rsidRPr="0064086F">
        <w:rPr>
          <w:szCs w:val="22"/>
        </w:rPr>
        <w:t>,</w:t>
      </w:r>
      <w:r w:rsidRPr="0064086F">
        <w:rPr>
          <w:szCs w:val="22"/>
        </w:rPr>
        <w:t xml:space="preserve"> </w:t>
      </w:r>
      <w:r w:rsidR="005F60C5">
        <w:rPr>
          <w:szCs w:val="22"/>
        </w:rPr>
        <w:t>August 1</w:t>
      </w:r>
      <w:r w:rsidR="005F60C5">
        <w:rPr>
          <w:szCs w:val="22"/>
          <w:vertAlign w:val="superscript"/>
        </w:rPr>
        <w:t>st</w:t>
      </w:r>
      <w:r w:rsidR="005F60C5">
        <w:rPr>
          <w:szCs w:val="22"/>
        </w:rPr>
        <w:t xml:space="preserve">, London, England, </w:t>
      </w:r>
      <w:r w:rsidRPr="0064086F">
        <w:rPr>
          <w:szCs w:val="22"/>
        </w:rPr>
        <w:t>115(772):700–721.</w:t>
      </w:r>
    </w:p>
    <w:p w14:paraId="0E1FBD5A" w14:textId="6D349F23" w:rsidR="00C269EB" w:rsidRPr="0064086F" w:rsidRDefault="00C269EB" w:rsidP="00442B29">
      <w:pPr>
        <w:pStyle w:val="Reference"/>
        <w:rPr>
          <w:szCs w:val="22"/>
        </w:rPr>
      </w:pPr>
      <w:r w:rsidRPr="0064086F">
        <w:rPr>
          <w:szCs w:val="22"/>
        </w:rPr>
        <w:t xml:space="preserve">McAloon, C., et al. 2020. “Incubation Period of COVID-19: A Rapid Systematic Review and Meta-Analysis of Observational Research”. </w:t>
      </w:r>
      <w:r w:rsidRPr="0064086F">
        <w:rPr>
          <w:i/>
          <w:iCs/>
          <w:szCs w:val="22"/>
        </w:rPr>
        <w:t>BMJ Open</w:t>
      </w:r>
      <w:r w:rsidRPr="0064086F">
        <w:rPr>
          <w:szCs w:val="22"/>
        </w:rPr>
        <w:t xml:space="preserve"> 10(8):e039652.</w:t>
      </w:r>
    </w:p>
    <w:p w14:paraId="1C1F8039" w14:textId="2658DA41" w:rsidR="00C269EB" w:rsidRPr="0064086F" w:rsidRDefault="00C269EB" w:rsidP="00442B29">
      <w:pPr>
        <w:pStyle w:val="Reference"/>
        <w:rPr>
          <w:szCs w:val="22"/>
        </w:rPr>
      </w:pPr>
      <w:r w:rsidRPr="0064086F">
        <w:rPr>
          <w:szCs w:val="22"/>
        </w:rPr>
        <w:t xml:space="preserve">Medrek, M., and Z. Pastuszak. 2021. “Numerical Simulation of the Novel Coronavirus Spreading”. </w:t>
      </w:r>
      <w:r w:rsidRPr="0064086F">
        <w:rPr>
          <w:i/>
          <w:iCs/>
          <w:szCs w:val="22"/>
        </w:rPr>
        <w:t>Expert Systems With Applications</w:t>
      </w:r>
      <w:r w:rsidRPr="0064086F">
        <w:rPr>
          <w:szCs w:val="22"/>
        </w:rPr>
        <w:t xml:space="preserve"> 166:114109.</w:t>
      </w:r>
    </w:p>
    <w:p w14:paraId="39B9A770" w14:textId="3F2891C4" w:rsidR="00182C82" w:rsidRPr="0064086F" w:rsidRDefault="00182C82" w:rsidP="00442B29">
      <w:pPr>
        <w:pStyle w:val="Reference"/>
        <w:rPr>
          <w:szCs w:val="22"/>
        </w:rPr>
      </w:pPr>
      <w:r w:rsidRPr="0064086F">
        <w:rPr>
          <w:szCs w:val="22"/>
        </w:rPr>
        <w:t>Ontario GeoHub. 2021. “Ministry of Health Public Health Unit Boundary”. https://geohub.lio.gov.on.ca/datasets/ministry-of-health-public-health-unit-boundary, accessed 2</w:t>
      </w:r>
      <w:r w:rsidRPr="0064086F">
        <w:rPr>
          <w:szCs w:val="22"/>
          <w:vertAlign w:val="superscript"/>
        </w:rPr>
        <w:t>nd</w:t>
      </w:r>
      <w:r w:rsidRPr="0064086F">
        <w:rPr>
          <w:szCs w:val="22"/>
        </w:rPr>
        <w:t xml:space="preserve"> February.</w:t>
      </w:r>
    </w:p>
    <w:p w14:paraId="6B269B22" w14:textId="330AB419" w:rsidR="00C269EB" w:rsidRPr="0064086F" w:rsidRDefault="00C269EB" w:rsidP="00442B29">
      <w:pPr>
        <w:pStyle w:val="Reference"/>
        <w:rPr>
          <w:szCs w:val="22"/>
        </w:rPr>
      </w:pPr>
      <w:r w:rsidRPr="0064086F">
        <w:rPr>
          <w:szCs w:val="22"/>
        </w:rPr>
        <w:t>OHESI. 2021. “Health Regions”. http://www.ohesi.ca/health-regions, accessed 3</w:t>
      </w:r>
      <w:r w:rsidRPr="0064086F">
        <w:rPr>
          <w:szCs w:val="22"/>
          <w:vertAlign w:val="superscript"/>
        </w:rPr>
        <w:t>rd</w:t>
      </w:r>
      <w:r w:rsidRPr="0064086F">
        <w:rPr>
          <w:szCs w:val="22"/>
        </w:rPr>
        <w:t xml:space="preserve"> May.</w:t>
      </w:r>
    </w:p>
    <w:p w14:paraId="6DC93FB0" w14:textId="19481528" w:rsidR="002450AF" w:rsidRPr="0064086F" w:rsidRDefault="002450AF" w:rsidP="002450AF">
      <w:pPr>
        <w:pStyle w:val="Reference"/>
        <w:rPr>
          <w:szCs w:val="22"/>
        </w:rPr>
      </w:pPr>
      <w:r w:rsidRPr="0064086F">
        <w:rPr>
          <w:szCs w:val="22"/>
        </w:rPr>
        <w:t xml:space="preserve">Rachah, A., and D. F. M. Torres. 2016. “Dynamics and Optimal Control of Ebola Transmission”. </w:t>
      </w:r>
      <w:r w:rsidRPr="0064086F">
        <w:rPr>
          <w:i/>
          <w:iCs/>
          <w:szCs w:val="22"/>
        </w:rPr>
        <w:t xml:space="preserve">Mathematics in Computer Science </w:t>
      </w:r>
      <w:r w:rsidRPr="0064086F">
        <w:rPr>
          <w:szCs w:val="22"/>
        </w:rPr>
        <w:t>10(3):331-342.</w:t>
      </w:r>
    </w:p>
    <w:p w14:paraId="7D606FC7" w14:textId="08BC4D14" w:rsidR="00C269EB" w:rsidRPr="0064086F" w:rsidRDefault="00C269EB" w:rsidP="002450AF">
      <w:pPr>
        <w:pStyle w:val="Reference"/>
        <w:rPr>
          <w:szCs w:val="22"/>
        </w:rPr>
      </w:pPr>
      <w:r w:rsidRPr="0064086F">
        <w:rPr>
          <w:szCs w:val="22"/>
        </w:rPr>
        <w:t xml:space="preserve">Tobler, W. R. 1979. “Cellular Geography”. In </w:t>
      </w:r>
      <w:r w:rsidRPr="0064086F">
        <w:rPr>
          <w:i/>
          <w:iCs/>
          <w:szCs w:val="22"/>
        </w:rPr>
        <w:t>Philosophy in Geography</w:t>
      </w:r>
      <w:r w:rsidRPr="0064086F">
        <w:rPr>
          <w:szCs w:val="22"/>
        </w:rPr>
        <w:t>, edited by G. Olsson, 379–386. Dordrecht: Springer.</w:t>
      </w:r>
    </w:p>
    <w:p w14:paraId="5BAA84BD" w14:textId="45F01D38" w:rsidR="00C269EB" w:rsidRPr="00C27ADF" w:rsidRDefault="00C269EB" w:rsidP="002450AF">
      <w:pPr>
        <w:pStyle w:val="Reference"/>
        <w:rPr>
          <w:szCs w:val="22"/>
        </w:rPr>
      </w:pPr>
      <w:r w:rsidRPr="0064086F">
        <w:rPr>
          <w:szCs w:val="22"/>
        </w:rPr>
        <w:t xml:space="preserve">Wainer, G. A. 2014. “Cellular Modeling with Cell-DEVS: A Discrete-Event Cellular Automata Formalism”. In </w:t>
      </w:r>
      <w:r w:rsidRPr="00083515">
        <w:rPr>
          <w:i/>
          <w:iCs/>
          <w:szCs w:val="22"/>
        </w:rPr>
        <w:t>Proceedings of the 2014 International Conference on Cellular Automata for Research and Industry</w:t>
      </w:r>
      <w:r w:rsidRPr="0064086F">
        <w:rPr>
          <w:szCs w:val="22"/>
        </w:rPr>
        <w:t>, September 22nd-25th, Kraków, Poland</w:t>
      </w:r>
      <w:r w:rsidR="0051010F" w:rsidRPr="0064086F">
        <w:rPr>
          <w:szCs w:val="22"/>
        </w:rPr>
        <w:t>, 6-15.</w:t>
      </w:r>
    </w:p>
    <w:p w14:paraId="452BD543" w14:textId="67D3FE3C" w:rsidR="00C269EB" w:rsidRPr="00C27ADF" w:rsidRDefault="00C269EB" w:rsidP="002450AF">
      <w:pPr>
        <w:pStyle w:val="Reference"/>
        <w:rPr>
          <w:szCs w:val="22"/>
        </w:rPr>
      </w:pPr>
      <w:r w:rsidRPr="00C27ADF">
        <w:rPr>
          <w:szCs w:val="22"/>
        </w:rPr>
        <w:t xml:space="preserve">Waters, N. 2018. “Tobler’s First Law of Geography”. In </w:t>
      </w:r>
      <w:r w:rsidRPr="00C27ADF">
        <w:rPr>
          <w:i/>
          <w:iCs/>
          <w:szCs w:val="22"/>
        </w:rPr>
        <w:t>International Encyclopedia of Geography</w:t>
      </w:r>
      <w:r w:rsidRPr="00C27ADF">
        <w:rPr>
          <w:szCs w:val="22"/>
        </w:rPr>
        <w:t>, edited by D. Richardson, N. Castree, M. F. Goodchild, A. Kobayashi, W. Liu and R. A. Marston. Hoboken, New Jersey: Wiley.</w:t>
      </w:r>
    </w:p>
    <w:p w14:paraId="4A83E9C9" w14:textId="0E7D7E12" w:rsidR="002450AF" w:rsidRPr="00C27ADF" w:rsidRDefault="002450AF" w:rsidP="002450AF">
      <w:pPr>
        <w:pStyle w:val="Reference"/>
        <w:rPr>
          <w:szCs w:val="22"/>
        </w:rPr>
      </w:pPr>
      <w:r w:rsidRPr="00C27ADF">
        <w:rPr>
          <w:szCs w:val="22"/>
        </w:rPr>
        <w:t>Zhong, S., Q. Huang, D. Song. 2009. “Simulation of the Spread of Infectious Diseases in a Geographical Environment”. Science in China Series D: Earth Sciences 52(4):550-561.</w:t>
      </w:r>
    </w:p>
    <w:p w14:paraId="4AD38719" w14:textId="3829E5CD" w:rsidR="00F65343" w:rsidRPr="00C27ADF" w:rsidRDefault="007E43A9" w:rsidP="002422FC">
      <w:pPr>
        <w:pStyle w:val="Heading"/>
        <w:rPr>
          <w:caps w:val="0"/>
          <w:szCs w:val="22"/>
        </w:rPr>
      </w:pPr>
      <w:r w:rsidRPr="00C27ADF">
        <w:rPr>
          <w:caps w:val="0"/>
          <w:szCs w:val="22"/>
        </w:rPr>
        <w:t>AUTHOR BIOGRAPHIES</w:t>
      </w:r>
    </w:p>
    <w:p w14:paraId="505CD6C7" w14:textId="141B9932" w:rsidR="00940D5B" w:rsidRPr="00C27ADF" w:rsidRDefault="002422FC" w:rsidP="00940D5B">
      <w:pPr>
        <w:pStyle w:val="AuthorBio"/>
      </w:pPr>
      <w:r w:rsidRPr="00C27ADF">
        <w:rPr>
          <w:b/>
        </w:rPr>
        <w:t>GLENN DAVIDSON</w:t>
      </w:r>
      <w:r w:rsidR="00940D5B" w:rsidRPr="00C27ADF">
        <w:t xml:space="preserve"> is </w:t>
      </w:r>
      <w:r w:rsidR="003127AE" w:rsidRPr="00C27ADF">
        <w:t xml:space="preserve">a master’s student at the Department of Systems and Computer Engineering at Carleton University. His email address is </w:t>
      </w:r>
      <w:hyperlink r:id="rId30" w:history="1">
        <w:r w:rsidR="00A112D6" w:rsidRPr="00C27ADF">
          <w:rPr>
            <w:rStyle w:val="Hyperlink"/>
          </w:rPr>
          <w:t>glenn.davidson@carleton.ca</w:t>
        </w:r>
      </w:hyperlink>
    </w:p>
    <w:p w14:paraId="14A87885" w14:textId="77777777" w:rsidR="00B22968" w:rsidRPr="00C27ADF" w:rsidRDefault="00B22968" w:rsidP="00B22968">
      <w:pPr>
        <w:pStyle w:val="AuthorBio"/>
      </w:pPr>
    </w:p>
    <w:p w14:paraId="70BA2216" w14:textId="6439CF6A" w:rsidR="00FD79A0" w:rsidRPr="002220BE" w:rsidRDefault="00550A78" w:rsidP="00E4418A">
      <w:pPr>
        <w:pStyle w:val="AuthorBio"/>
        <w:rPr>
          <w:color w:val="4F81BD"/>
        </w:rPr>
      </w:pPr>
      <w:r w:rsidRPr="00C27ADF">
        <w:rPr>
          <w:b/>
        </w:rPr>
        <w:t xml:space="preserve">GABRIEL </w:t>
      </w:r>
      <w:r w:rsidR="00882235" w:rsidRPr="00C27ADF">
        <w:rPr>
          <w:b/>
        </w:rPr>
        <w:t xml:space="preserve">A. </w:t>
      </w:r>
      <w:r w:rsidRPr="00C27ADF">
        <w:rPr>
          <w:b/>
        </w:rPr>
        <w:t>WAINER</w:t>
      </w:r>
      <w:r w:rsidR="00F455B4" w:rsidRPr="00C27ADF">
        <w:t xml:space="preserve"> </w:t>
      </w:r>
      <w:r w:rsidR="002B0F23" w:rsidRPr="00C27ADF">
        <w:t xml:space="preserve">is Professor at </w:t>
      </w:r>
      <w:r w:rsidR="00882235" w:rsidRPr="00C27ADF">
        <w:t>the Department of Systems and Computer Engineering at Carleton University (Ottawa, ON, Canada). He is a Fellow of SCS.</w:t>
      </w:r>
      <w:r w:rsidR="009B37C2" w:rsidRPr="00C27ADF">
        <w:t xml:space="preserve"> His email address is </w:t>
      </w:r>
      <w:hyperlink r:id="rId31" w:history="1">
        <w:r w:rsidR="009B37C2" w:rsidRPr="00C27ADF">
          <w:rPr>
            <w:rStyle w:val="Hyperlink"/>
          </w:rPr>
          <w:t>gwainer@sce.carleton.ca</w:t>
        </w:r>
      </w:hyperlink>
    </w:p>
    <w:sectPr w:rsidR="00FD79A0" w:rsidRPr="002220BE" w:rsidSect="00F27F4F">
      <w:headerReference w:type="default" r:id="rId32"/>
      <w:footerReference w:type="default" r:id="rId33"/>
      <w:headerReference w:type="first" r:id="rId34"/>
      <w:type w:val="continuous"/>
      <w:pgSz w:w="12240" w:h="15840" w:code="1"/>
      <w:pgMar w:top="1440" w:right="1440" w:bottom="1440" w:left="1440" w:header="992" w:footer="1083"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C3791" w14:textId="77777777" w:rsidR="00DD3A91" w:rsidRDefault="00DD3A91">
      <w:r>
        <w:separator/>
      </w:r>
    </w:p>
  </w:endnote>
  <w:endnote w:type="continuationSeparator" w:id="0">
    <w:p w14:paraId="58D3D420" w14:textId="77777777" w:rsidR="00DD3A91" w:rsidRDefault="00DD3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0A1A" w14:textId="77777777" w:rsidR="00CD7C21" w:rsidRDefault="00CD7C21" w:rsidP="00E4122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C2322" w14:textId="77777777" w:rsidR="00DD3A91" w:rsidRDefault="00DD3A91">
      <w:r>
        <w:separator/>
      </w:r>
    </w:p>
  </w:footnote>
  <w:footnote w:type="continuationSeparator" w:id="0">
    <w:p w14:paraId="07FD7377" w14:textId="77777777" w:rsidR="00DD3A91" w:rsidRDefault="00DD3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F7724" w14:textId="756ADB02" w:rsidR="00CD7C21" w:rsidRPr="00EE1FFB" w:rsidRDefault="00EF520C" w:rsidP="00E41226">
    <w:pPr>
      <w:pStyle w:val="HeadAuthor"/>
    </w:pPr>
    <w:r>
      <w:t>Davidson</w:t>
    </w:r>
    <w:r w:rsidR="0051630E">
      <w:t xml:space="preserve"> and Wainer</w:t>
    </w:r>
  </w:p>
  <w:p w14:paraId="6BEA7D96" w14:textId="77777777" w:rsidR="00CD7C21" w:rsidRPr="00C579DB" w:rsidRDefault="00CD7C21" w:rsidP="00C579D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F0785" w14:textId="34B1D82B" w:rsidR="00CD7C21" w:rsidRPr="00EE1FFB" w:rsidRDefault="00CD7C21" w:rsidP="00E41226">
    <w:pPr>
      <w:pStyle w:val="HeadEditor1"/>
    </w:pPr>
    <w:r w:rsidRPr="00EE1FFB">
      <w:t>P</w:t>
    </w:r>
    <w:r>
      <w:t xml:space="preserve">roceedings of the </w:t>
    </w:r>
    <w:r w:rsidR="00250BFB">
      <w:t xml:space="preserve">2021 </w:t>
    </w:r>
    <w:r w:rsidRPr="00EE1FFB">
      <w:t>Winter Simulation Conference</w:t>
    </w:r>
  </w:p>
  <w:p w14:paraId="5E90862E" w14:textId="0C657B80" w:rsidR="00CD7C21" w:rsidRPr="00EE1FFB" w:rsidRDefault="00CD7C21" w:rsidP="00E41226">
    <w:pPr>
      <w:pStyle w:val="HeadEditor2"/>
    </w:pPr>
    <w:r>
      <w:t>S.</w:t>
    </w:r>
    <w:r w:rsidRPr="00CB3396">
      <w:t xml:space="preserve"> </w:t>
    </w:r>
    <w:r>
      <w:t>Kim,</w:t>
    </w:r>
    <w:r w:rsidRPr="00CB3396">
      <w:t xml:space="preserve"> </w:t>
    </w:r>
    <w:r>
      <w:t>B. Feng, K. Smith, S. Masoud,</w:t>
    </w:r>
    <w:r w:rsidRPr="006B1662">
      <w:t xml:space="preserve"> </w:t>
    </w:r>
    <w:r>
      <w:t>Z. Zheng,</w:t>
    </w:r>
    <w:r w:rsidRPr="00586838">
      <w:t xml:space="preserve"> </w:t>
    </w:r>
    <w:r w:rsidRPr="00870BA9">
      <w:t>C</w:t>
    </w:r>
    <w:r>
      <w:t>.</w:t>
    </w:r>
    <w:r w:rsidRPr="00870BA9">
      <w:t xml:space="preserve"> Szabo</w:t>
    </w:r>
    <w:r>
      <w:t xml:space="preserve"> </w:t>
    </w:r>
    <w:r w:rsidRPr="00586838">
      <w:t xml:space="preserve">and </w:t>
    </w:r>
    <w:r w:rsidRPr="00870BA9">
      <w:t>M</w:t>
    </w:r>
    <w:r>
      <w:t>.</w:t>
    </w:r>
    <w:r w:rsidRPr="00870BA9">
      <w:t xml:space="preserve"> Loper</w:t>
    </w:r>
    <w:r>
      <w:t xml:space="preserve">, </w:t>
    </w:r>
    <w:r w:rsidRPr="00EE1FFB">
      <w:t>eds.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6B32EA"/>
    <w:multiLevelType w:val="hybridMultilevel"/>
    <w:tmpl w:val="67E2C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172A515E"/>
    <w:multiLevelType w:val="multilevel"/>
    <w:tmpl w:val="AFD0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C2CEE"/>
    <w:multiLevelType w:val="hybridMultilevel"/>
    <w:tmpl w:val="D32852B6"/>
    <w:lvl w:ilvl="0" w:tplc="8CA055EC">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FCD3D1E"/>
    <w:multiLevelType w:val="hybridMultilevel"/>
    <w:tmpl w:val="E6061482"/>
    <w:lvl w:ilvl="0" w:tplc="EDC2D4EC">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61A7372"/>
    <w:multiLevelType w:val="hybridMultilevel"/>
    <w:tmpl w:val="59DCE4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776431"/>
    <w:multiLevelType w:val="multilevel"/>
    <w:tmpl w:val="D77E7C0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9E144FC"/>
    <w:multiLevelType w:val="multilevel"/>
    <w:tmpl w:val="5E56A4B2"/>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20" w15:restartNumberingAfterBreak="0">
    <w:nsid w:val="306011B5"/>
    <w:multiLevelType w:val="hybridMultilevel"/>
    <w:tmpl w:val="6896BF7E"/>
    <w:lvl w:ilvl="0" w:tplc="82AED3D0">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33B0A46"/>
    <w:multiLevelType w:val="hybridMultilevel"/>
    <w:tmpl w:val="ADAC1F14"/>
    <w:lvl w:ilvl="0" w:tplc="7CD44E92">
      <w:start w:val="1"/>
      <w:numFmt w:val="lowerLetter"/>
      <w:lvlText w:val="(%1)"/>
      <w:lvlJc w:val="left"/>
      <w:pPr>
        <w:ind w:left="2280" w:hanging="360"/>
      </w:pPr>
      <w:rPr>
        <w:rFonts w:hint="default"/>
      </w:rPr>
    </w:lvl>
    <w:lvl w:ilvl="1" w:tplc="10090019" w:tentative="1">
      <w:start w:val="1"/>
      <w:numFmt w:val="lowerLetter"/>
      <w:lvlText w:val="%2."/>
      <w:lvlJc w:val="left"/>
      <w:pPr>
        <w:ind w:left="3000" w:hanging="360"/>
      </w:pPr>
    </w:lvl>
    <w:lvl w:ilvl="2" w:tplc="1009001B" w:tentative="1">
      <w:start w:val="1"/>
      <w:numFmt w:val="lowerRoman"/>
      <w:lvlText w:val="%3."/>
      <w:lvlJc w:val="right"/>
      <w:pPr>
        <w:ind w:left="3720" w:hanging="180"/>
      </w:pPr>
    </w:lvl>
    <w:lvl w:ilvl="3" w:tplc="1009000F" w:tentative="1">
      <w:start w:val="1"/>
      <w:numFmt w:val="decimal"/>
      <w:lvlText w:val="%4."/>
      <w:lvlJc w:val="left"/>
      <w:pPr>
        <w:ind w:left="4440" w:hanging="360"/>
      </w:pPr>
    </w:lvl>
    <w:lvl w:ilvl="4" w:tplc="10090019" w:tentative="1">
      <w:start w:val="1"/>
      <w:numFmt w:val="lowerLetter"/>
      <w:lvlText w:val="%5."/>
      <w:lvlJc w:val="left"/>
      <w:pPr>
        <w:ind w:left="5160" w:hanging="360"/>
      </w:pPr>
    </w:lvl>
    <w:lvl w:ilvl="5" w:tplc="1009001B" w:tentative="1">
      <w:start w:val="1"/>
      <w:numFmt w:val="lowerRoman"/>
      <w:lvlText w:val="%6."/>
      <w:lvlJc w:val="right"/>
      <w:pPr>
        <w:ind w:left="5880" w:hanging="180"/>
      </w:pPr>
    </w:lvl>
    <w:lvl w:ilvl="6" w:tplc="1009000F" w:tentative="1">
      <w:start w:val="1"/>
      <w:numFmt w:val="decimal"/>
      <w:lvlText w:val="%7."/>
      <w:lvlJc w:val="left"/>
      <w:pPr>
        <w:ind w:left="6600" w:hanging="360"/>
      </w:pPr>
    </w:lvl>
    <w:lvl w:ilvl="7" w:tplc="10090019" w:tentative="1">
      <w:start w:val="1"/>
      <w:numFmt w:val="lowerLetter"/>
      <w:lvlText w:val="%8."/>
      <w:lvlJc w:val="left"/>
      <w:pPr>
        <w:ind w:left="7320" w:hanging="360"/>
      </w:pPr>
    </w:lvl>
    <w:lvl w:ilvl="8" w:tplc="1009001B" w:tentative="1">
      <w:start w:val="1"/>
      <w:numFmt w:val="lowerRoman"/>
      <w:lvlText w:val="%9."/>
      <w:lvlJc w:val="right"/>
      <w:pPr>
        <w:ind w:left="8040" w:hanging="180"/>
      </w:pPr>
    </w:lvl>
  </w:abstractNum>
  <w:abstractNum w:abstractNumId="22"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40F3B"/>
    <w:multiLevelType w:val="hybridMultilevel"/>
    <w:tmpl w:val="354C12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25" w15:restartNumberingAfterBreak="0">
    <w:nsid w:val="4A247E79"/>
    <w:multiLevelType w:val="hybridMultilevel"/>
    <w:tmpl w:val="887EE7D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15:restartNumberingAfterBreak="0">
    <w:nsid w:val="5F021DD9"/>
    <w:multiLevelType w:val="hybridMultilevel"/>
    <w:tmpl w:val="A04E6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0626452"/>
    <w:multiLevelType w:val="hybridMultilevel"/>
    <w:tmpl w:val="2A34708C"/>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28" w15:restartNumberingAfterBreak="0">
    <w:nsid w:val="613F6CAB"/>
    <w:multiLevelType w:val="multilevel"/>
    <w:tmpl w:val="68144D58"/>
    <w:lvl w:ilvl="0">
      <w:start w:val="1"/>
      <w:numFmt w:val="upperLetter"/>
      <w:pStyle w:val="Appendices"/>
      <w:lvlText w:val="%1"/>
      <w:lvlJc w:val="left"/>
      <w:pPr>
        <w:tabs>
          <w:tab w:val="num" w:pos="360"/>
        </w:tabs>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9"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0" w15:restartNumberingAfterBreak="0">
    <w:nsid w:val="6B574869"/>
    <w:multiLevelType w:val="multilevel"/>
    <w:tmpl w:val="4CDA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C63A9"/>
    <w:multiLevelType w:val="hybridMultilevel"/>
    <w:tmpl w:val="922655EE"/>
    <w:lvl w:ilvl="0" w:tplc="D47AFDAE">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9"/>
  </w:num>
  <w:num w:numId="2">
    <w:abstractNumId w:val="1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8"/>
  </w:num>
  <w:num w:numId="17">
    <w:abstractNumId w:val="0"/>
  </w:num>
  <w:num w:numId="18">
    <w:abstractNumId w:val="11"/>
  </w:num>
  <w:num w:numId="19">
    <w:abstractNumId w:val="15"/>
  </w:num>
  <w:num w:numId="20">
    <w:abstractNumId w:val="22"/>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30"/>
  </w:num>
  <w:num w:numId="27">
    <w:abstractNumId w:val="13"/>
  </w:num>
  <w:num w:numId="28">
    <w:abstractNumId w:val="26"/>
  </w:num>
  <w:num w:numId="29">
    <w:abstractNumId w:val="25"/>
  </w:num>
  <w:num w:numId="30">
    <w:abstractNumId w:val="23"/>
  </w:num>
  <w:num w:numId="31">
    <w:abstractNumId w:val="17"/>
  </w:num>
  <w:num w:numId="32">
    <w:abstractNumId w:val="20"/>
  </w:num>
  <w:num w:numId="33">
    <w:abstractNumId w:val="14"/>
  </w:num>
  <w:num w:numId="34">
    <w:abstractNumId w:val="21"/>
  </w:num>
  <w:num w:numId="35">
    <w:abstractNumId w:val="31"/>
  </w:num>
  <w:num w:numId="3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bordersDoNotSurroundHeader/>
  <w:bordersDoNotSurroundFooter/>
  <w:activeWritingStyle w:appName="MSWord" w:lang="de-DE"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en-US" w:vendorID="64" w:dllVersion="4096" w:nlCheck="1" w:checkStyle="0"/>
  <w:activeWritingStyle w:appName="MSWord" w:lang="ko-KR" w:vendorID="64" w:dllVersion="4096" w:nlCheck="1" w:checkStyle="0"/>
  <w:activeWritingStyle w:appName="MSWord" w:lang="fr-FR" w:vendorID="64" w:dllVersion="0" w:nlCheck="1" w:checkStyle="0"/>
  <w:activeWritingStyle w:appName="MSWord" w:lang="es-AR" w:vendorID="64" w:dllVersion="0" w:nlCheck="1" w:checkStyle="0"/>
  <w:activeWritingStyle w:appName="MSWord" w:lang="en-CA" w:vendorID="64" w:dllVersion="0" w:nlCheck="1" w:checkStyle="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357"/>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wNzc1MbQ0NjQxNrdU0lEKTi0uzszPAykwrAUAlT7hhywAAAA="/>
    <w:docVar w:name="dgnword-docGUID" w:val="{ADDB42FF-FCBF-451E-A104-C94A9C589F76}"/>
    <w:docVar w:name="dgnword-eventsink" w:val="206975520"/>
  </w:docVars>
  <w:rsids>
    <w:rsidRoot w:val="007970AC"/>
    <w:rsid w:val="00000722"/>
    <w:rsid w:val="000023E8"/>
    <w:rsid w:val="00002EA2"/>
    <w:rsid w:val="000037CC"/>
    <w:rsid w:val="00003F44"/>
    <w:rsid w:val="00010B20"/>
    <w:rsid w:val="000114B0"/>
    <w:rsid w:val="00012130"/>
    <w:rsid w:val="0001249B"/>
    <w:rsid w:val="00017AB9"/>
    <w:rsid w:val="00021CD0"/>
    <w:rsid w:val="00022323"/>
    <w:rsid w:val="000239CC"/>
    <w:rsid w:val="0003158A"/>
    <w:rsid w:val="0003408C"/>
    <w:rsid w:val="000411DE"/>
    <w:rsid w:val="000430DA"/>
    <w:rsid w:val="00043F4B"/>
    <w:rsid w:val="00044654"/>
    <w:rsid w:val="00047369"/>
    <w:rsid w:val="00047E07"/>
    <w:rsid w:val="00050EDE"/>
    <w:rsid w:val="00051643"/>
    <w:rsid w:val="00051A61"/>
    <w:rsid w:val="000527FC"/>
    <w:rsid w:val="00053F11"/>
    <w:rsid w:val="00054DCE"/>
    <w:rsid w:val="000555F5"/>
    <w:rsid w:val="000613B8"/>
    <w:rsid w:val="00065E29"/>
    <w:rsid w:val="0006749C"/>
    <w:rsid w:val="00067ED7"/>
    <w:rsid w:val="00070B0E"/>
    <w:rsid w:val="00070F1C"/>
    <w:rsid w:val="0007289C"/>
    <w:rsid w:val="000748D1"/>
    <w:rsid w:val="00074AA3"/>
    <w:rsid w:val="00080C25"/>
    <w:rsid w:val="00080D5A"/>
    <w:rsid w:val="00082D99"/>
    <w:rsid w:val="00083515"/>
    <w:rsid w:val="00083862"/>
    <w:rsid w:val="0008435C"/>
    <w:rsid w:val="000910F3"/>
    <w:rsid w:val="00092AAF"/>
    <w:rsid w:val="00092DFA"/>
    <w:rsid w:val="000A12A1"/>
    <w:rsid w:val="000A19B1"/>
    <w:rsid w:val="000A2835"/>
    <w:rsid w:val="000A40D3"/>
    <w:rsid w:val="000A4D07"/>
    <w:rsid w:val="000A7327"/>
    <w:rsid w:val="000A7A04"/>
    <w:rsid w:val="000B0492"/>
    <w:rsid w:val="000B064D"/>
    <w:rsid w:val="000B4222"/>
    <w:rsid w:val="000B48FA"/>
    <w:rsid w:val="000B7A66"/>
    <w:rsid w:val="000B7F3E"/>
    <w:rsid w:val="000C3122"/>
    <w:rsid w:val="000C7C3B"/>
    <w:rsid w:val="000C7C52"/>
    <w:rsid w:val="000E1FC9"/>
    <w:rsid w:val="000E4409"/>
    <w:rsid w:val="000E63E2"/>
    <w:rsid w:val="000F0D30"/>
    <w:rsid w:val="000F49E6"/>
    <w:rsid w:val="000F75FB"/>
    <w:rsid w:val="00100031"/>
    <w:rsid w:val="001002A3"/>
    <w:rsid w:val="001028B2"/>
    <w:rsid w:val="00111511"/>
    <w:rsid w:val="00111917"/>
    <w:rsid w:val="0011443E"/>
    <w:rsid w:val="00120497"/>
    <w:rsid w:val="00121214"/>
    <w:rsid w:val="001306BF"/>
    <w:rsid w:val="00134D57"/>
    <w:rsid w:val="0014277E"/>
    <w:rsid w:val="001427B1"/>
    <w:rsid w:val="00142FE9"/>
    <w:rsid w:val="00160274"/>
    <w:rsid w:val="00162FA0"/>
    <w:rsid w:val="00171083"/>
    <w:rsid w:val="00182C82"/>
    <w:rsid w:val="0018306D"/>
    <w:rsid w:val="00183733"/>
    <w:rsid w:val="00184F0A"/>
    <w:rsid w:val="001867BE"/>
    <w:rsid w:val="001924D2"/>
    <w:rsid w:val="0019652B"/>
    <w:rsid w:val="00197979"/>
    <w:rsid w:val="00197B6B"/>
    <w:rsid w:val="00197CDA"/>
    <w:rsid w:val="001A1852"/>
    <w:rsid w:val="001A3247"/>
    <w:rsid w:val="001A7AED"/>
    <w:rsid w:val="001A7B4F"/>
    <w:rsid w:val="001B027A"/>
    <w:rsid w:val="001B6949"/>
    <w:rsid w:val="001B77A0"/>
    <w:rsid w:val="001C4BFF"/>
    <w:rsid w:val="001C7589"/>
    <w:rsid w:val="001D0FDF"/>
    <w:rsid w:val="001D3C22"/>
    <w:rsid w:val="001D4D42"/>
    <w:rsid w:val="001D56CD"/>
    <w:rsid w:val="001D6865"/>
    <w:rsid w:val="001E2C2A"/>
    <w:rsid w:val="001E3B70"/>
    <w:rsid w:val="001E4CD8"/>
    <w:rsid w:val="001E4CF4"/>
    <w:rsid w:val="001F1E6B"/>
    <w:rsid w:val="001F5D44"/>
    <w:rsid w:val="001F6CDA"/>
    <w:rsid w:val="001F7428"/>
    <w:rsid w:val="001F7674"/>
    <w:rsid w:val="0020091E"/>
    <w:rsid w:val="00204202"/>
    <w:rsid w:val="00205361"/>
    <w:rsid w:val="00205918"/>
    <w:rsid w:val="00212E2D"/>
    <w:rsid w:val="002140CB"/>
    <w:rsid w:val="00214877"/>
    <w:rsid w:val="002150C5"/>
    <w:rsid w:val="00215A46"/>
    <w:rsid w:val="00217033"/>
    <w:rsid w:val="002170B7"/>
    <w:rsid w:val="002220BE"/>
    <w:rsid w:val="00224B18"/>
    <w:rsid w:val="00227D7B"/>
    <w:rsid w:val="00231C80"/>
    <w:rsid w:val="002328C7"/>
    <w:rsid w:val="002331DB"/>
    <w:rsid w:val="00233BFE"/>
    <w:rsid w:val="002422FC"/>
    <w:rsid w:val="002450AF"/>
    <w:rsid w:val="002467D0"/>
    <w:rsid w:val="00246C5B"/>
    <w:rsid w:val="0024786B"/>
    <w:rsid w:val="00250BFB"/>
    <w:rsid w:val="002529A8"/>
    <w:rsid w:val="00253A16"/>
    <w:rsid w:val="00253C6C"/>
    <w:rsid w:val="002544EA"/>
    <w:rsid w:val="00257423"/>
    <w:rsid w:val="00257F2F"/>
    <w:rsid w:val="002609A8"/>
    <w:rsid w:val="00260BCF"/>
    <w:rsid w:val="00261E06"/>
    <w:rsid w:val="00265168"/>
    <w:rsid w:val="002667E6"/>
    <w:rsid w:val="002669E1"/>
    <w:rsid w:val="00271C94"/>
    <w:rsid w:val="00272AB0"/>
    <w:rsid w:val="00273EB9"/>
    <w:rsid w:val="0027603D"/>
    <w:rsid w:val="00277E62"/>
    <w:rsid w:val="002904A9"/>
    <w:rsid w:val="00292247"/>
    <w:rsid w:val="002953AD"/>
    <w:rsid w:val="0029573B"/>
    <w:rsid w:val="0029715D"/>
    <w:rsid w:val="00297D67"/>
    <w:rsid w:val="002A0DA5"/>
    <w:rsid w:val="002A0EA7"/>
    <w:rsid w:val="002A1157"/>
    <w:rsid w:val="002A28A1"/>
    <w:rsid w:val="002A496D"/>
    <w:rsid w:val="002A4CAA"/>
    <w:rsid w:val="002A74B9"/>
    <w:rsid w:val="002B0F23"/>
    <w:rsid w:val="002B5D44"/>
    <w:rsid w:val="002B6A5D"/>
    <w:rsid w:val="002B738E"/>
    <w:rsid w:val="002C011B"/>
    <w:rsid w:val="002C617A"/>
    <w:rsid w:val="002C6446"/>
    <w:rsid w:val="002C709A"/>
    <w:rsid w:val="002C7E00"/>
    <w:rsid w:val="002C7F01"/>
    <w:rsid w:val="002D269F"/>
    <w:rsid w:val="002D2FFF"/>
    <w:rsid w:val="002D3C89"/>
    <w:rsid w:val="002D4674"/>
    <w:rsid w:val="002D47BC"/>
    <w:rsid w:val="002D6B62"/>
    <w:rsid w:val="002E32F9"/>
    <w:rsid w:val="002E7338"/>
    <w:rsid w:val="002F0AE8"/>
    <w:rsid w:val="002F3E2F"/>
    <w:rsid w:val="002F6E15"/>
    <w:rsid w:val="002F6FCF"/>
    <w:rsid w:val="003019B1"/>
    <w:rsid w:val="00303248"/>
    <w:rsid w:val="00303A10"/>
    <w:rsid w:val="0030607E"/>
    <w:rsid w:val="00306971"/>
    <w:rsid w:val="003127AE"/>
    <w:rsid w:val="003136BF"/>
    <w:rsid w:val="00313B0E"/>
    <w:rsid w:val="00313F61"/>
    <w:rsid w:val="00317B31"/>
    <w:rsid w:val="003201CA"/>
    <w:rsid w:val="00321F83"/>
    <w:rsid w:val="003237AF"/>
    <w:rsid w:val="00330844"/>
    <w:rsid w:val="00330FA3"/>
    <w:rsid w:val="00332F60"/>
    <w:rsid w:val="00334D0C"/>
    <w:rsid w:val="003357DD"/>
    <w:rsid w:val="00335CE0"/>
    <w:rsid w:val="00336997"/>
    <w:rsid w:val="0034032A"/>
    <w:rsid w:val="0034453E"/>
    <w:rsid w:val="0034518B"/>
    <w:rsid w:val="00350723"/>
    <w:rsid w:val="00350E7B"/>
    <w:rsid w:val="00351C66"/>
    <w:rsid w:val="00357606"/>
    <w:rsid w:val="00357FAB"/>
    <w:rsid w:val="003650D7"/>
    <w:rsid w:val="00365ED6"/>
    <w:rsid w:val="00366E28"/>
    <w:rsid w:val="003678B3"/>
    <w:rsid w:val="00371890"/>
    <w:rsid w:val="00371AC4"/>
    <w:rsid w:val="00371CFC"/>
    <w:rsid w:val="003735D5"/>
    <w:rsid w:val="00376FE2"/>
    <w:rsid w:val="00376FF0"/>
    <w:rsid w:val="003801A9"/>
    <w:rsid w:val="00381B29"/>
    <w:rsid w:val="00382BD0"/>
    <w:rsid w:val="00383086"/>
    <w:rsid w:val="0039449D"/>
    <w:rsid w:val="003949A7"/>
    <w:rsid w:val="003978B3"/>
    <w:rsid w:val="003A1E5A"/>
    <w:rsid w:val="003A5256"/>
    <w:rsid w:val="003B0CCB"/>
    <w:rsid w:val="003B2F73"/>
    <w:rsid w:val="003B32EE"/>
    <w:rsid w:val="003B7F95"/>
    <w:rsid w:val="003C205F"/>
    <w:rsid w:val="003C36AB"/>
    <w:rsid w:val="003D0253"/>
    <w:rsid w:val="003D1EEF"/>
    <w:rsid w:val="003D3173"/>
    <w:rsid w:val="003D3D89"/>
    <w:rsid w:val="003D4349"/>
    <w:rsid w:val="003D535F"/>
    <w:rsid w:val="003D6A17"/>
    <w:rsid w:val="003D6C26"/>
    <w:rsid w:val="003E04D9"/>
    <w:rsid w:val="003E1367"/>
    <w:rsid w:val="003E1662"/>
    <w:rsid w:val="003E59D2"/>
    <w:rsid w:val="003F3066"/>
    <w:rsid w:val="003F3F84"/>
    <w:rsid w:val="003F499D"/>
    <w:rsid w:val="003F4A66"/>
    <w:rsid w:val="003F5E1C"/>
    <w:rsid w:val="003F66F3"/>
    <w:rsid w:val="003F68C5"/>
    <w:rsid w:val="004007CA"/>
    <w:rsid w:val="004076B8"/>
    <w:rsid w:val="00412790"/>
    <w:rsid w:val="0041304E"/>
    <w:rsid w:val="00415776"/>
    <w:rsid w:val="004207F5"/>
    <w:rsid w:val="004223B1"/>
    <w:rsid w:val="004225C3"/>
    <w:rsid w:val="0042509C"/>
    <w:rsid w:val="004251EE"/>
    <w:rsid w:val="0042769B"/>
    <w:rsid w:val="004316E3"/>
    <w:rsid w:val="00431E53"/>
    <w:rsid w:val="00437247"/>
    <w:rsid w:val="00437E05"/>
    <w:rsid w:val="00440CB9"/>
    <w:rsid w:val="00442B29"/>
    <w:rsid w:val="004459A2"/>
    <w:rsid w:val="00447C14"/>
    <w:rsid w:val="00452D5A"/>
    <w:rsid w:val="004530F7"/>
    <w:rsid w:val="00472ACB"/>
    <w:rsid w:val="00475D8A"/>
    <w:rsid w:val="00480546"/>
    <w:rsid w:val="004825BC"/>
    <w:rsid w:val="00483EBE"/>
    <w:rsid w:val="00484237"/>
    <w:rsid w:val="00485CE0"/>
    <w:rsid w:val="00486449"/>
    <w:rsid w:val="0049011F"/>
    <w:rsid w:val="00496987"/>
    <w:rsid w:val="004B25CC"/>
    <w:rsid w:val="004B2B1D"/>
    <w:rsid w:val="004B699E"/>
    <w:rsid w:val="004B7B21"/>
    <w:rsid w:val="004C0916"/>
    <w:rsid w:val="004C1A67"/>
    <w:rsid w:val="004C6293"/>
    <w:rsid w:val="004C66A7"/>
    <w:rsid w:val="004D0BC2"/>
    <w:rsid w:val="004D1559"/>
    <w:rsid w:val="004D2A15"/>
    <w:rsid w:val="004D3AAA"/>
    <w:rsid w:val="004D68D1"/>
    <w:rsid w:val="004D75A6"/>
    <w:rsid w:val="004E13F8"/>
    <w:rsid w:val="004E2E33"/>
    <w:rsid w:val="004E39E3"/>
    <w:rsid w:val="004E42FF"/>
    <w:rsid w:val="004E4633"/>
    <w:rsid w:val="004E4CD4"/>
    <w:rsid w:val="004E5CF9"/>
    <w:rsid w:val="004F07EF"/>
    <w:rsid w:val="004F2B7C"/>
    <w:rsid w:val="004F5731"/>
    <w:rsid w:val="00506E5C"/>
    <w:rsid w:val="0051010F"/>
    <w:rsid w:val="0051150F"/>
    <w:rsid w:val="00514330"/>
    <w:rsid w:val="0051630E"/>
    <w:rsid w:val="00520BBB"/>
    <w:rsid w:val="00520E30"/>
    <w:rsid w:val="00520E9B"/>
    <w:rsid w:val="005244E8"/>
    <w:rsid w:val="00525F11"/>
    <w:rsid w:val="005275D4"/>
    <w:rsid w:val="00527D95"/>
    <w:rsid w:val="00527FCA"/>
    <w:rsid w:val="0053289D"/>
    <w:rsid w:val="00536C4B"/>
    <w:rsid w:val="00536E97"/>
    <w:rsid w:val="00542EF8"/>
    <w:rsid w:val="00550A78"/>
    <w:rsid w:val="00550F59"/>
    <w:rsid w:val="00553614"/>
    <w:rsid w:val="0055505B"/>
    <w:rsid w:val="00556ABD"/>
    <w:rsid w:val="005577F3"/>
    <w:rsid w:val="005628A5"/>
    <w:rsid w:val="00564503"/>
    <w:rsid w:val="00564918"/>
    <w:rsid w:val="00566E7A"/>
    <w:rsid w:val="005700C7"/>
    <w:rsid w:val="005716CD"/>
    <w:rsid w:val="00572240"/>
    <w:rsid w:val="00576BDA"/>
    <w:rsid w:val="00581545"/>
    <w:rsid w:val="00581C70"/>
    <w:rsid w:val="00586838"/>
    <w:rsid w:val="00586FFF"/>
    <w:rsid w:val="00590B37"/>
    <w:rsid w:val="00596C3B"/>
    <w:rsid w:val="005A0737"/>
    <w:rsid w:val="005A1D02"/>
    <w:rsid w:val="005A1D42"/>
    <w:rsid w:val="005A2214"/>
    <w:rsid w:val="005A3013"/>
    <w:rsid w:val="005A6973"/>
    <w:rsid w:val="005B0766"/>
    <w:rsid w:val="005B24CB"/>
    <w:rsid w:val="005B34B1"/>
    <w:rsid w:val="005B55FA"/>
    <w:rsid w:val="005B5BEB"/>
    <w:rsid w:val="005C5045"/>
    <w:rsid w:val="005C6A9B"/>
    <w:rsid w:val="005D08D9"/>
    <w:rsid w:val="005D1644"/>
    <w:rsid w:val="005D1A35"/>
    <w:rsid w:val="005D1B7C"/>
    <w:rsid w:val="005D27C5"/>
    <w:rsid w:val="005D27CA"/>
    <w:rsid w:val="005D30FA"/>
    <w:rsid w:val="005D36E9"/>
    <w:rsid w:val="005D37DC"/>
    <w:rsid w:val="005D3D32"/>
    <w:rsid w:val="005D7AF7"/>
    <w:rsid w:val="005E264B"/>
    <w:rsid w:val="005E3AAE"/>
    <w:rsid w:val="005E60D2"/>
    <w:rsid w:val="005E6845"/>
    <w:rsid w:val="005E6A7C"/>
    <w:rsid w:val="005F11CB"/>
    <w:rsid w:val="005F21C9"/>
    <w:rsid w:val="005F3825"/>
    <w:rsid w:val="005F60C5"/>
    <w:rsid w:val="006005DD"/>
    <w:rsid w:val="0060156B"/>
    <w:rsid w:val="00602447"/>
    <w:rsid w:val="0060322B"/>
    <w:rsid w:val="00604C15"/>
    <w:rsid w:val="00605F2F"/>
    <w:rsid w:val="006071C0"/>
    <w:rsid w:val="0060731C"/>
    <w:rsid w:val="00607D8B"/>
    <w:rsid w:val="006111F8"/>
    <w:rsid w:val="00613FCC"/>
    <w:rsid w:val="00617231"/>
    <w:rsid w:val="00620AE8"/>
    <w:rsid w:val="00621893"/>
    <w:rsid w:val="00623103"/>
    <w:rsid w:val="00624519"/>
    <w:rsid w:val="00627C7A"/>
    <w:rsid w:val="00627E69"/>
    <w:rsid w:val="00630016"/>
    <w:rsid w:val="00635E1A"/>
    <w:rsid w:val="0064086F"/>
    <w:rsid w:val="00640C15"/>
    <w:rsid w:val="006440CD"/>
    <w:rsid w:val="00645110"/>
    <w:rsid w:val="0064713A"/>
    <w:rsid w:val="00647F52"/>
    <w:rsid w:val="00650292"/>
    <w:rsid w:val="00651864"/>
    <w:rsid w:val="006553F4"/>
    <w:rsid w:val="00655F1E"/>
    <w:rsid w:val="00660EDA"/>
    <w:rsid w:val="00661633"/>
    <w:rsid w:val="006622A4"/>
    <w:rsid w:val="006632A9"/>
    <w:rsid w:val="00663F09"/>
    <w:rsid w:val="00663FFE"/>
    <w:rsid w:val="006654F6"/>
    <w:rsid w:val="00666000"/>
    <w:rsid w:val="00671AB6"/>
    <w:rsid w:val="006732C4"/>
    <w:rsid w:val="00677C77"/>
    <w:rsid w:val="00681391"/>
    <w:rsid w:val="00681AAA"/>
    <w:rsid w:val="00682ECE"/>
    <w:rsid w:val="00682F30"/>
    <w:rsid w:val="00683EB4"/>
    <w:rsid w:val="006903DB"/>
    <w:rsid w:val="006921AC"/>
    <w:rsid w:val="00692E1C"/>
    <w:rsid w:val="00695E8B"/>
    <w:rsid w:val="006A0586"/>
    <w:rsid w:val="006A113D"/>
    <w:rsid w:val="006A6ED6"/>
    <w:rsid w:val="006A7FD6"/>
    <w:rsid w:val="006B14BE"/>
    <w:rsid w:val="006B1662"/>
    <w:rsid w:val="006B25A2"/>
    <w:rsid w:val="006B307A"/>
    <w:rsid w:val="006B7F8F"/>
    <w:rsid w:val="006C090F"/>
    <w:rsid w:val="006C0ABD"/>
    <w:rsid w:val="006C282B"/>
    <w:rsid w:val="006C3BF9"/>
    <w:rsid w:val="006C445F"/>
    <w:rsid w:val="006C5E1B"/>
    <w:rsid w:val="006C7323"/>
    <w:rsid w:val="006D10DB"/>
    <w:rsid w:val="006D1C08"/>
    <w:rsid w:val="006D1DD4"/>
    <w:rsid w:val="006D42A5"/>
    <w:rsid w:val="006D56DC"/>
    <w:rsid w:val="006D6936"/>
    <w:rsid w:val="006D6E70"/>
    <w:rsid w:val="006D7D9A"/>
    <w:rsid w:val="006D7F2B"/>
    <w:rsid w:val="006E0BFB"/>
    <w:rsid w:val="006E4581"/>
    <w:rsid w:val="006E480D"/>
    <w:rsid w:val="006E79B6"/>
    <w:rsid w:val="006F0B1D"/>
    <w:rsid w:val="006F50F8"/>
    <w:rsid w:val="006F5DA1"/>
    <w:rsid w:val="0070044D"/>
    <w:rsid w:val="00700B69"/>
    <w:rsid w:val="00703B01"/>
    <w:rsid w:val="00706EE1"/>
    <w:rsid w:val="00707B1B"/>
    <w:rsid w:val="0071220E"/>
    <w:rsid w:val="00712815"/>
    <w:rsid w:val="0071463D"/>
    <w:rsid w:val="00715598"/>
    <w:rsid w:val="0071587C"/>
    <w:rsid w:val="00716356"/>
    <w:rsid w:val="00717965"/>
    <w:rsid w:val="007216B9"/>
    <w:rsid w:val="00722AEA"/>
    <w:rsid w:val="00724739"/>
    <w:rsid w:val="00726066"/>
    <w:rsid w:val="00726ED5"/>
    <w:rsid w:val="00730C42"/>
    <w:rsid w:val="007368D1"/>
    <w:rsid w:val="00737C1D"/>
    <w:rsid w:val="007408C1"/>
    <w:rsid w:val="0074359F"/>
    <w:rsid w:val="007435AD"/>
    <w:rsid w:val="0074413F"/>
    <w:rsid w:val="007446B9"/>
    <w:rsid w:val="007453D1"/>
    <w:rsid w:val="007520B2"/>
    <w:rsid w:val="007534CF"/>
    <w:rsid w:val="00753C7D"/>
    <w:rsid w:val="00770131"/>
    <w:rsid w:val="00771244"/>
    <w:rsid w:val="00771D50"/>
    <w:rsid w:val="00771D6E"/>
    <w:rsid w:val="00771E4A"/>
    <w:rsid w:val="007774D6"/>
    <w:rsid w:val="00780780"/>
    <w:rsid w:val="007812CE"/>
    <w:rsid w:val="00784501"/>
    <w:rsid w:val="0078755B"/>
    <w:rsid w:val="00787D28"/>
    <w:rsid w:val="00795074"/>
    <w:rsid w:val="00795469"/>
    <w:rsid w:val="007970AC"/>
    <w:rsid w:val="007A1BCF"/>
    <w:rsid w:val="007A35C9"/>
    <w:rsid w:val="007A6878"/>
    <w:rsid w:val="007B0097"/>
    <w:rsid w:val="007B18CA"/>
    <w:rsid w:val="007B4962"/>
    <w:rsid w:val="007C69A2"/>
    <w:rsid w:val="007D0638"/>
    <w:rsid w:val="007D15EB"/>
    <w:rsid w:val="007D2CAE"/>
    <w:rsid w:val="007D4320"/>
    <w:rsid w:val="007D498A"/>
    <w:rsid w:val="007D7563"/>
    <w:rsid w:val="007E43A9"/>
    <w:rsid w:val="007E7D02"/>
    <w:rsid w:val="007F2812"/>
    <w:rsid w:val="007F458F"/>
    <w:rsid w:val="007F5A75"/>
    <w:rsid w:val="00801C8D"/>
    <w:rsid w:val="00805414"/>
    <w:rsid w:val="00805CA9"/>
    <w:rsid w:val="00807591"/>
    <w:rsid w:val="0081193A"/>
    <w:rsid w:val="00831D36"/>
    <w:rsid w:val="00833617"/>
    <w:rsid w:val="00834A59"/>
    <w:rsid w:val="00835673"/>
    <w:rsid w:val="008406DC"/>
    <w:rsid w:val="008438DA"/>
    <w:rsid w:val="00843FE9"/>
    <w:rsid w:val="0084490D"/>
    <w:rsid w:val="00846241"/>
    <w:rsid w:val="00850A55"/>
    <w:rsid w:val="00850EEA"/>
    <w:rsid w:val="00852DD1"/>
    <w:rsid w:val="00853EF2"/>
    <w:rsid w:val="00855C27"/>
    <w:rsid w:val="00856443"/>
    <w:rsid w:val="008616E4"/>
    <w:rsid w:val="00866377"/>
    <w:rsid w:val="00866559"/>
    <w:rsid w:val="00866726"/>
    <w:rsid w:val="00870BA9"/>
    <w:rsid w:val="00876879"/>
    <w:rsid w:val="0088069D"/>
    <w:rsid w:val="00882235"/>
    <w:rsid w:val="0088417A"/>
    <w:rsid w:val="008879CA"/>
    <w:rsid w:val="008942E2"/>
    <w:rsid w:val="00894A3C"/>
    <w:rsid w:val="0089687E"/>
    <w:rsid w:val="00897302"/>
    <w:rsid w:val="008A04EC"/>
    <w:rsid w:val="008A0551"/>
    <w:rsid w:val="008B0C06"/>
    <w:rsid w:val="008B2C79"/>
    <w:rsid w:val="008B4350"/>
    <w:rsid w:val="008C026D"/>
    <w:rsid w:val="008C079C"/>
    <w:rsid w:val="008C3D3D"/>
    <w:rsid w:val="008D29AB"/>
    <w:rsid w:val="008D4EA1"/>
    <w:rsid w:val="008E491A"/>
    <w:rsid w:val="008E641C"/>
    <w:rsid w:val="008F02A2"/>
    <w:rsid w:val="008F0AEC"/>
    <w:rsid w:val="008F489E"/>
    <w:rsid w:val="008F59BA"/>
    <w:rsid w:val="008F7246"/>
    <w:rsid w:val="00900A33"/>
    <w:rsid w:val="00902F04"/>
    <w:rsid w:val="00910AEC"/>
    <w:rsid w:val="00912750"/>
    <w:rsid w:val="00912DEA"/>
    <w:rsid w:val="00914E48"/>
    <w:rsid w:val="00917636"/>
    <w:rsid w:val="00921396"/>
    <w:rsid w:val="00921E3A"/>
    <w:rsid w:val="009223DF"/>
    <w:rsid w:val="00923E95"/>
    <w:rsid w:val="009260FE"/>
    <w:rsid w:val="009277A2"/>
    <w:rsid w:val="00930FF0"/>
    <w:rsid w:val="0093165A"/>
    <w:rsid w:val="00931F49"/>
    <w:rsid w:val="00934292"/>
    <w:rsid w:val="009351DE"/>
    <w:rsid w:val="00940D5B"/>
    <w:rsid w:val="00941026"/>
    <w:rsid w:val="00941BC3"/>
    <w:rsid w:val="00941C07"/>
    <w:rsid w:val="009425E8"/>
    <w:rsid w:val="00946128"/>
    <w:rsid w:val="00946489"/>
    <w:rsid w:val="00946F79"/>
    <w:rsid w:val="00951131"/>
    <w:rsid w:val="009516AF"/>
    <w:rsid w:val="00952340"/>
    <w:rsid w:val="00961CEF"/>
    <w:rsid w:val="00964E46"/>
    <w:rsid w:val="00966659"/>
    <w:rsid w:val="0097051E"/>
    <w:rsid w:val="00971826"/>
    <w:rsid w:val="00973373"/>
    <w:rsid w:val="00977D47"/>
    <w:rsid w:val="00985458"/>
    <w:rsid w:val="00986BB6"/>
    <w:rsid w:val="00991651"/>
    <w:rsid w:val="009927E0"/>
    <w:rsid w:val="009939FB"/>
    <w:rsid w:val="009962D1"/>
    <w:rsid w:val="0099719D"/>
    <w:rsid w:val="009977C5"/>
    <w:rsid w:val="00997D4A"/>
    <w:rsid w:val="009A0569"/>
    <w:rsid w:val="009A2B5C"/>
    <w:rsid w:val="009A2D12"/>
    <w:rsid w:val="009A43C1"/>
    <w:rsid w:val="009A52CD"/>
    <w:rsid w:val="009A64B1"/>
    <w:rsid w:val="009B0370"/>
    <w:rsid w:val="009B05B1"/>
    <w:rsid w:val="009B0904"/>
    <w:rsid w:val="009B2A27"/>
    <w:rsid w:val="009B37C2"/>
    <w:rsid w:val="009B426F"/>
    <w:rsid w:val="009B5F24"/>
    <w:rsid w:val="009B6119"/>
    <w:rsid w:val="009B6292"/>
    <w:rsid w:val="009C0168"/>
    <w:rsid w:val="009C11B5"/>
    <w:rsid w:val="009D3DA5"/>
    <w:rsid w:val="009D7F38"/>
    <w:rsid w:val="009E2689"/>
    <w:rsid w:val="009E26A3"/>
    <w:rsid w:val="009E5810"/>
    <w:rsid w:val="009E5DAF"/>
    <w:rsid w:val="009E6890"/>
    <w:rsid w:val="009E72BE"/>
    <w:rsid w:val="009E7B91"/>
    <w:rsid w:val="009F3C90"/>
    <w:rsid w:val="009F4FEE"/>
    <w:rsid w:val="009F6744"/>
    <w:rsid w:val="009F79B8"/>
    <w:rsid w:val="009F7EE4"/>
    <w:rsid w:val="00A00AC4"/>
    <w:rsid w:val="00A010AA"/>
    <w:rsid w:val="00A01FFD"/>
    <w:rsid w:val="00A11276"/>
    <w:rsid w:val="00A112D6"/>
    <w:rsid w:val="00A11A0B"/>
    <w:rsid w:val="00A132F5"/>
    <w:rsid w:val="00A16F81"/>
    <w:rsid w:val="00A21282"/>
    <w:rsid w:val="00A229B4"/>
    <w:rsid w:val="00A2341A"/>
    <w:rsid w:val="00A23C26"/>
    <w:rsid w:val="00A240FA"/>
    <w:rsid w:val="00A26CBA"/>
    <w:rsid w:val="00A31273"/>
    <w:rsid w:val="00A34CCE"/>
    <w:rsid w:val="00A35AF4"/>
    <w:rsid w:val="00A41F42"/>
    <w:rsid w:val="00A437F1"/>
    <w:rsid w:val="00A4389F"/>
    <w:rsid w:val="00A45321"/>
    <w:rsid w:val="00A50FD8"/>
    <w:rsid w:val="00A53289"/>
    <w:rsid w:val="00A56F64"/>
    <w:rsid w:val="00A608C0"/>
    <w:rsid w:val="00A62A0A"/>
    <w:rsid w:val="00A6402F"/>
    <w:rsid w:val="00A65A71"/>
    <w:rsid w:val="00A70793"/>
    <w:rsid w:val="00A717CC"/>
    <w:rsid w:val="00A74724"/>
    <w:rsid w:val="00A750D8"/>
    <w:rsid w:val="00A7746C"/>
    <w:rsid w:val="00A77BFA"/>
    <w:rsid w:val="00A80A43"/>
    <w:rsid w:val="00A82565"/>
    <w:rsid w:val="00A8593E"/>
    <w:rsid w:val="00A86A4B"/>
    <w:rsid w:val="00A920E0"/>
    <w:rsid w:val="00A97592"/>
    <w:rsid w:val="00AA30DD"/>
    <w:rsid w:val="00AA3FD6"/>
    <w:rsid w:val="00AB00DA"/>
    <w:rsid w:val="00AB0ABA"/>
    <w:rsid w:val="00AB40AF"/>
    <w:rsid w:val="00AB523D"/>
    <w:rsid w:val="00AB5F3C"/>
    <w:rsid w:val="00AC1690"/>
    <w:rsid w:val="00AC2642"/>
    <w:rsid w:val="00AC4840"/>
    <w:rsid w:val="00AD01DA"/>
    <w:rsid w:val="00AD1A2A"/>
    <w:rsid w:val="00AD756C"/>
    <w:rsid w:val="00AE46ED"/>
    <w:rsid w:val="00AF1E1A"/>
    <w:rsid w:val="00B0172E"/>
    <w:rsid w:val="00B04B59"/>
    <w:rsid w:val="00B05D5F"/>
    <w:rsid w:val="00B1475F"/>
    <w:rsid w:val="00B15A02"/>
    <w:rsid w:val="00B218FD"/>
    <w:rsid w:val="00B227DC"/>
    <w:rsid w:val="00B22968"/>
    <w:rsid w:val="00B23749"/>
    <w:rsid w:val="00B23A71"/>
    <w:rsid w:val="00B24A1C"/>
    <w:rsid w:val="00B32EBE"/>
    <w:rsid w:val="00B343C7"/>
    <w:rsid w:val="00B346CD"/>
    <w:rsid w:val="00B367E3"/>
    <w:rsid w:val="00B36A40"/>
    <w:rsid w:val="00B36F60"/>
    <w:rsid w:val="00B45E28"/>
    <w:rsid w:val="00B46C41"/>
    <w:rsid w:val="00B501EA"/>
    <w:rsid w:val="00B50FF6"/>
    <w:rsid w:val="00B6164B"/>
    <w:rsid w:val="00B632AA"/>
    <w:rsid w:val="00B63783"/>
    <w:rsid w:val="00B6538B"/>
    <w:rsid w:val="00B65907"/>
    <w:rsid w:val="00B67524"/>
    <w:rsid w:val="00B715D5"/>
    <w:rsid w:val="00B761B8"/>
    <w:rsid w:val="00B76927"/>
    <w:rsid w:val="00B7755E"/>
    <w:rsid w:val="00B816D0"/>
    <w:rsid w:val="00B84875"/>
    <w:rsid w:val="00B85A0C"/>
    <w:rsid w:val="00B86FCD"/>
    <w:rsid w:val="00B93FB6"/>
    <w:rsid w:val="00BA0282"/>
    <w:rsid w:val="00BA2030"/>
    <w:rsid w:val="00BA4583"/>
    <w:rsid w:val="00BB33BD"/>
    <w:rsid w:val="00BB4BD8"/>
    <w:rsid w:val="00BB4F73"/>
    <w:rsid w:val="00BB7401"/>
    <w:rsid w:val="00BC06EF"/>
    <w:rsid w:val="00BC0AA0"/>
    <w:rsid w:val="00BC136A"/>
    <w:rsid w:val="00BC13FA"/>
    <w:rsid w:val="00BC29B3"/>
    <w:rsid w:val="00BC4878"/>
    <w:rsid w:val="00BD2035"/>
    <w:rsid w:val="00BD49DB"/>
    <w:rsid w:val="00BD4EEE"/>
    <w:rsid w:val="00BD553E"/>
    <w:rsid w:val="00BD56FC"/>
    <w:rsid w:val="00BD6705"/>
    <w:rsid w:val="00BE08D1"/>
    <w:rsid w:val="00BE1B17"/>
    <w:rsid w:val="00BE2C80"/>
    <w:rsid w:val="00BF75C2"/>
    <w:rsid w:val="00C010D4"/>
    <w:rsid w:val="00C034B4"/>
    <w:rsid w:val="00C037A3"/>
    <w:rsid w:val="00C04ACB"/>
    <w:rsid w:val="00C062AC"/>
    <w:rsid w:val="00C13551"/>
    <w:rsid w:val="00C20A42"/>
    <w:rsid w:val="00C21EA3"/>
    <w:rsid w:val="00C22820"/>
    <w:rsid w:val="00C269EB"/>
    <w:rsid w:val="00C27ADF"/>
    <w:rsid w:val="00C30693"/>
    <w:rsid w:val="00C3136A"/>
    <w:rsid w:val="00C3146A"/>
    <w:rsid w:val="00C35399"/>
    <w:rsid w:val="00C37773"/>
    <w:rsid w:val="00C406EA"/>
    <w:rsid w:val="00C427C0"/>
    <w:rsid w:val="00C4393A"/>
    <w:rsid w:val="00C46AAB"/>
    <w:rsid w:val="00C50565"/>
    <w:rsid w:val="00C50BC5"/>
    <w:rsid w:val="00C53DB8"/>
    <w:rsid w:val="00C54E60"/>
    <w:rsid w:val="00C579DB"/>
    <w:rsid w:val="00C67AD4"/>
    <w:rsid w:val="00C7002A"/>
    <w:rsid w:val="00C72C8B"/>
    <w:rsid w:val="00C75E68"/>
    <w:rsid w:val="00C847EC"/>
    <w:rsid w:val="00C866DE"/>
    <w:rsid w:val="00C87E9C"/>
    <w:rsid w:val="00C91A65"/>
    <w:rsid w:val="00C930E8"/>
    <w:rsid w:val="00C9526C"/>
    <w:rsid w:val="00C97555"/>
    <w:rsid w:val="00CA1678"/>
    <w:rsid w:val="00CA351B"/>
    <w:rsid w:val="00CA3F10"/>
    <w:rsid w:val="00CA4CC7"/>
    <w:rsid w:val="00CA6C75"/>
    <w:rsid w:val="00CB0868"/>
    <w:rsid w:val="00CB3396"/>
    <w:rsid w:val="00CB3CDB"/>
    <w:rsid w:val="00CB45E1"/>
    <w:rsid w:val="00CB4C8B"/>
    <w:rsid w:val="00CC0A23"/>
    <w:rsid w:val="00CC2320"/>
    <w:rsid w:val="00CC27C2"/>
    <w:rsid w:val="00CC45B9"/>
    <w:rsid w:val="00CC4C04"/>
    <w:rsid w:val="00CC5EDA"/>
    <w:rsid w:val="00CD12F2"/>
    <w:rsid w:val="00CD3DC3"/>
    <w:rsid w:val="00CD5254"/>
    <w:rsid w:val="00CD6130"/>
    <w:rsid w:val="00CD7C21"/>
    <w:rsid w:val="00CE0F84"/>
    <w:rsid w:val="00CE151B"/>
    <w:rsid w:val="00CE19A2"/>
    <w:rsid w:val="00CE37FA"/>
    <w:rsid w:val="00CE3B18"/>
    <w:rsid w:val="00CE50F2"/>
    <w:rsid w:val="00CE614B"/>
    <w:rsid w:val="00CE647D"/>
    <w:rsid w:val="00CE77C0"/>
    <w:rsid w:val="00CF1C9F"/>
    <w:rsid w:val="00CF1D4B"/>
    <w:rsid w:val="00CF2571"/>
    <w:rsid w:val="00D0229B"/>
    <w:rsid w:val="00D04351"/>
    <w:rsid w:val="00D10829"/>
    <w:rsid w:val="00D15381"/>
    <w:rsid w:val="00D15F2F"/>
    <w:rsid w:val="00D1677C"/>
    <w:rsid w:val="00D24BE6"/>
    <w:rsid w:val="00D26363"/>
    <w:rsid w:val="00D2747A"/>
    <w:rsid w:val="00D300B4"/>
    <w:rsid w:val="00D3234E"/>
    <w:rsid w:val="00D32E55"/>
    <w:rsid w:val="00D337BD"/>
    <w:rsid w:val="00D3528B"/>
    <w:rsid w:val="00D40C16"/>
    <w:rsid w:val="00D4125C"/>
    <w:rsid w:val="00D53629"/>
    <w:rsid w:val="00D55B7B"/>
    <w:rsid w:val="00D62213"/>
    <w:rsid w:val="00D62251"/>
    <w:rsid w:val="00D63271"/>
    <w:rsid w:val="00D65CD6"/>
    <w:rsid w:val="00D65D6C"/>
    <w:rsid w:val="00D700ED"/>
    <w:rsid w:val="00D7271D"/>
    <w:rsid w:val="00D73712"/>
    <w:rsid w:val="00D73841"/>
    <w:rsid w:val="00D77E04"/>
    <w:rsid w:val="00D805C3"/>
    <w:rsid w:val="00D8291D"/>
    <w:rsid w:val="00D8462B"/>
    <w:rsid w:val="00D85943"/>
    <w:rsid w:val="00D87A66"/>
    <w:rsid w:val="00D907D0"/>
    <w:rsid w:val="00D962FE"/>
    <w:rsid w:val="00DA1CED"/>
    <w:rsid w:val="00DA7A0E"/>
    <w:rsid w:val="00DB070A"/>
    <w:rsid w:val="00DB2D56"/>
    <w:rsid w:val="00DB3E08"/>
    <w:rsid w:val="00DC0618"/>
    <w:rsid w:val="00DD022D"/>
    <w:rsid w:val="00DD0E2B"/>
    <w:rsid w:val="00DD3A91"/>
    <w:rsid w:val="00DD4EDC"/>
    <w:rsid w:val="00DD5826"/>
    <w:rsid w:val="00DE03CC"/>
    <w:rsid w:val="00DE46AF"/>
    <w:rsid w:val="00DF025F"/>
    <w:rsid w:val="00DF0816"/>
    <w:rsid w:val="00DF1A2C"/>
    <w:rsid w:val="00DF6038"/>
    <w:rsid w:val="00DF6C70"/>
    <w:rsid w:val="00E07138"/>
    <w:rsid w:val="00E07F47"/>
    <w:rsid w:val="00E101E8"/>
    <w:rsid w:val="00E11625"/>
    <w:rsid w:val="00E141D1"/>
    <w:rsid w:val="00E14D57"/>
    <w:rsid w:val="00E161D2"/>
    <w:rsid w:val="00E17989"/>
    <w:rsid w:val="00E2199D"/>
    <w:rsid w:val="00E21B4E"/>
    <w:rsid w:val="00E24536"/>
    <w:rsid w:val="00E25F34"/>
    <w:rsid w:val="00E2636C"/>
    <w:rsid w:val="00E26990"/>
    <w:rsid w:val="00E27D67"/>
    <w:rsid w:val="00E309BB"/>
    <w:rsid w:val="00E32F3B"/>
    <w:rsid w:val="00E40340"/>
    <w:rsid w:val="00E41226"/>
    <w:rsid w:val="00E41254"/>
    <w:rsid w:val="00E41C68"/>
    <w:rsid w:val="00E42B02"/>
    <w:rsid w:val="00E4418A"/>
    <w:rsid w:val="00E44C33"/>
    <w:rsid w:val="00E45C66"/>
    <w:rsid w:val="00E57FFD"/>
    <w:rsid w:val="00E61662"/>
    <w:rsid w:val="00E63EFD"/>
    <w:rsid w:val="00E66538"/>
    <w:rsid w:val="00E67F67"/>
    <w:rsid w:val="00E70C78"/>
    <w:rsid w:val="00E7198D"/>
    <w:rsid w:val="00E73230"/>
    <w:rsid w:val="00E734FF"/>
    <w:rsid w:val="00E74F94"/>
    <w:rsid w:val="00E75442"/>
    <w:rsid w:val="00E75841"/>
    <w:rsid w:val="00E9013D"/>
    <w:rsid w:val="00E90F1F"/>
    <w:rsid w:val="00E949B0"/>
    <w:rsid w:val="00E955B3"/>
    <w:rsid w:val="00E958DA"/>
    <w:rsid w:val="00E96573"/>
    <w:rsid w:val="00E96842"/>
    <w:rsid w:val="00E97514"/>
    <w:rsid w:val="00EA4C37"/>
    <w:rsid w:val="00EA52D4"/>
    <w:rsid w:val="00EB20C5"/>
    <w:rsid w:val="00EB2862"/>
    <w:rsid w:val="00EB6425"/>
    <w:rsid w:val="00EB75C3"/>
    <w:rsid w:val="00EC1D7B"/>
    <w:rsid w:val="00EC5E95"/>
    <w:rsid w:val="00ED1F04"/>
    <w:rsid w:val="00EE12D3"/>
    <w:rsid w:val="00EE1FFB"/>
    <w:rsid w:val="00EE2BC6"/>
    <w:rsid w:val="00EE7549"/>
    <w:rsid w:val="00EF08A9"/>
    <w:rsid w:val="00EF3DBF"/>
    <w:rsid w:val="00EF520C"/>
    <w:rsid w:val="00F01099"/>
    <w:rsid w:val="00F0227C"/>
    <w:rsid w:val="00F06300"/>
    <w:rsid w:val="00F104CF"/>
    <w:rsid w:val="00F10F9F"/>
    <w:rsid w:val="00F11E53"/>
    <w:rsid w:val="00F1538F"/>
    <w:rsid w:val="00F16D38"/>
    <w:rsid w:val="00F17634"/>
    <w:rsid w:val="00F201AF"/>
    <w:rsid w:val="00F24B6D"/>
    <w:rsid w:val="00F26AE2"/>
    <w:rsid w:val="00F26B7B"/>
    <w:rsid w:val="00F27019"/>
    <w:rsid w:val="00F2710A"/>
    <w:rsid w:val="00F27F4F"/>
    <w:rsid w:val="00F30CE4"/>
    <w:rsid w:val="00F3112B"/>
    <w:rsid w:val="00F34EA2"/>
    <w:rsid w:val="00F35A4E"/>
    <w:rsid w:val="00F36EC7"/>
    <w:rsid w:val="00F42808"/>
    <w:rsid w:val="00F455B4"/>
    <w:rsid w:val="00F532A3"/>
    <w:rsid w:val="00F53E88"/>
    <w:rsid w:val="00F54435"/>
    <w:rsid w:val="00F56849"/>
    <w:rsid w:val="00F6031E"/>
    <w:rsid w:val="00F635D0"/>
    <w:rsid w:val="00F644B9"/>
    <w:rsid w:val="00F65343"/>
    <w:rsid w:val="00F73632"/>
    <w:rsid w:val="00F74FB1"/>
    <w:rsid w:val="00F76079"/>
    <w:rsid w:val="00F76BB8"/>
    <w:rsid w:val="00F77A30"/>
    <w:rsid w:val="00F81587"/>
    <w:rsid w:val="00F81F69"/>
    <w:rsid w:val="00F8463F"/>
    <w:rsid w:val="00F917ED"/>
    <w:rsid w:val="00F937BE"/>
    <w:rsid w:val="00F956B6"/>
    <w:rsid w:val="00F96821"/>
    <w:rsid w:val="00FA3F67"/>
    <w:rsid w:val="00FA66FA"/>
    <w:rsid w:val="00FA79AC"/>
    <w:rsid w:val="00FB16D9"/>
    <w:rsid w:val="00FB48F9"/>
    <w:rsid w:val="00FB5BED"/>
    <w:rsid w:val="00FD027A"/>
    <w:rsid w:val="00FD79A0"/>
    <w:rsid w:val="00FE3200"/>
    <w:rsid w:val="00FE42A5"/>
    <w:rsid w:val="00FF0E6E"/>
    <w:rsid w:val="00FF138C"/>
    <w:rsid w:val="00FF1A53"/>
    <w:rsid w:val="00FF3D4A"/>
    <w:rsid w:val="00FF4199"/>
    <w:rsid w:val="00FF553E"/>
    <w:rsid w:val="00FF6077"/>
    <w:rsid w:val="00FF6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7A34A4"/>
  <w15:docId w15:val="{312DA91E-3473-4B31-8E98-3BDCDF57B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Indent"/>
    <w:qFormat/>
    <w:rsid w:val="00520BBB"/>
    <w:pPr>
      <w:tabs>
        <w:tab w:val="left" w:pos="360"/>
        <w:tab w:val="left" w:pos="720"/>
        <w:tab w:val="left" w:pos="1080"/>
      </w:tabs>
      <w:spacing w:line="250" w:lineRule="exact"/>
      <w:jc w:val="both"/>
    </w:pPr>
    <w:rPr>
      <w:snapToGrid w:val="0"/>
      <w:sz w:val="22"/>
      <w:lang w:eastAsia="en-US"/>
    </w:rPr>
  </w:style>
  <w:style w:type="paragraph" w:styleId="Heading1">
    <w:name w:val="heading 1"/>
    <w:basedOn w:val="Normal"/>
    <w:next w:val="Normal"/>
    <w:qFormat/>
    <w:rsid w:val="00134D57"/>
    <w:pPr>
      <w:keepNext/>
      <w:numPr>
        <w:numId w:val="2"/>
      </w:numPr>
      <w:tabs>
        <w:tab w:val="clear" w:pos="360"/>
      </w:tabs>
      <w:suppressAutoHyphens/>
      <w:spacing w:before="240" w:after="120"/>
      <w:ind w:left="518" w:hanging="518"/>
      <w:jc w:val="left"/>
      <w:outlineLvl w:val="0"/>
    </w:pPr>
    <w:rPr>
      <w:b/>
      <w:cap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uiPriority w:val="99"/>
    <w:rsid w:val="00C97555"/>
    <w:pPr>
      <w:ind w:firstLine="360"/>
    </w:pPr>
  </w:style>
  <w:style w:type="character" w:customStyle="1" w:styleId="NormalIndentChar">
    <w:name w:val="Normal Indent Char"/>
    <w:link w:val="NormalIndent"/>
    <w:uiPriority w:val="99"/>
    <w:rsid w:val="00A91578"/>
    <w:rPr>
      <w:snapToGrid/>
      <w:lang w:val="en-US" w:eastAsia="en-US" w:bidi="ar-SA"/>
    </w:rPr>
  </w:style>
  <w:style w:type="paragraph" w:customStyle="1" w:styleId="Heading">
    <w:name w:val="Heading"/>
    <w:basedOn w:val="Normal"/>
    <w:next w:val="Normal"/>
    <w:link w:val="HeadingChar"/>
    <w:rsid w:val="007E43A9"/>
    <w:pPr>
      <w:keepNext/>
      <w:suppressAutoHyphens/>
      <w:spacing w:before="240" w:after="240"/>
      <w:jc w:val="left"/>
      <w:outlineLvl w:val="0"/>
    </w:pPr>
    <w:rPr>
      <w:b/>
      <w:caps/>
    </w:rPr>
  </w:style>
  <w:style w:type="paragraph" w:customStyle="1" w:styleId="Program">
    <w:name w:val="Program"/>
    <w:basedOn w:val="Normal"/>
    <w:rsid w:val="001B77A0"/>
    <w:pPr>
      <w:ind w:left="360"/>
    </w:pPr>
    <w:rPr>
      <w:rFonts w:ascii="Courier New" w:hAnsi="Courier New"/>
      <w:sz w:val="18"/>
    </w:rPr>
  </w:style>
  <w:style w:type="paragraph" w:customStyle="1" w:styleId="ProgramStart">
    <w:name w:val="ProgramStart"/>
    <w:basedOn w:val="Program"/>
    <w:rsid w:val="00C97555"/>
  </w:style>
  <w:style w:type="paragraph" w:customStyle="1" w:styleId="ProgramEnd">
    <w:name w:val="ProgramEnd"/>
    <w:basedOn w:val="Program"/>
    <w:rsid w:val="00C97555"/>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next w:val="NormalIndent"/>
    <w:rsid w:val="00553614"/>
    <w:pPr>
      <w:tabs>
        <w:tab w:val="clear" w:pos="360"/>
        <w:tab w:val="clear" w:pos="720"/>
        <w:tab w:val="clear" w:pos="1080"/>
      </w:tabs>
      <w:spacing w:line="240" w:lineRule="atLeast"/>
      <w:jc w:val="center"/>
    </w:pPr>
  </w:style>
  <w:style w:type="character" w:customStyle="1" w:styleId="style91">
    <w:name w:val="style91"/>
    <w:rsid w:val="00E5332D"/>
    <w:rPr>
      <w:sz w:val="24"/>
      <w:szCs w:val="24"/>
    </w:rPr>
  </w:style>
  <w:style w:type="paragraph" w:customStyle="1" w:styleId="Reference">
    <w:name w:val="Reference"/>
    <w:basedOn w:val="Normal"/>
    <w:rsid w:val="005D37DC"/>
    <w:pPr>
      <w:spacing w:line="210" w:lineRule="exact"/>
      <w:ind w:left="357" w:hanging="357"/>
    </w:pPr>
    <w:rPr>
      <w:sz w:val="18"/>
    </w:rPr>
  </w:style>
  <w:style w:type="paragraph" w:styleId="Title">
    <w:name w:val="Title"/>
    <w:basedOn w:val="Normal"/>
    <w:qFormat/>
    <w:rsid w:val="00C97555"/>
    <w:pPr>
      <w:suppressAutoHyphens/>
      <w:jc w:val="center"/>
    </w:pPr>
    <w:rPr>
      <w:b/>
      <w:caps/>
    </w:rPr>
  </w:style>
  <w:style w:type="paragraph" w:customStyle="1" w:styleId="FigureLabel">
    <w:name w:val="Figure Label"/>
    <w:basedOn w:val="Normal"/>
    <w:next w:val="NormalIndent"/>
    <w:qFormat/>
    <w:rsid w:val="00AB40AF"/>
    <w:pPr>
      <w:spacing w:before="120" w:after="240"/>
      <w:jc w:val="center"/>
    </w:pPr>
  </w:style>
  <w:style w:type="paragraph" w:customStyle="1" w:styleId="Appendices">
    <w:name w:val="Appendices"/>
    <w:basedOn w:val="Heading1"/>
    <w:next w:val="Normal"/>
    <w:rsid w:val="00231420"/>
    <w:pPr>
      <w:numPr>
        <w:numId w:val="16"/>
      </w:numPr>
      <w:ind w:hanging="450"/>
    </w:pPr>
  </w:style>
  <w:style w:type="character" w:styleId="CommentReference">
    <w:name w:val="annotation reference"/>
    <w:semiHidden/>
    <w:rsid w:val="00C97555"/>
    <w:rPr>
      <w:sz w:val="16"/>
    </w:rPr>
  </w:style>
  <w:style w:type="paragraph" w:styleId="CommentText">
    <w:name w:val="annotation text"/>
    <w:basedOn w:val="Normal"/>
    <w:semiHidden/>
    <w:rsid w:val="00C97555"/>
  </w:style>
  <w:style w:type="paragraph" w:customStyle="1" w:styleId="FigureLabelMultiline">
    <w:name w:val="Figure Label Multiline"/>
    <w:basedOn w:val="FigureLabel"/>
    <w:next w:val="NormalIndent"/>
    <w:rsid w:val="00C97555"/>
    <w:pPr>
      <w:jc w:val="both"/>
    </w:pPr>
  </w:style>
  <w:style w:type="paragraph" w:customStyle="1" w:styleId="TableLabelMultiline">
    <w:name w:val="Table Label Multiline"/>
    <w:basedOn w:val="TableLabel"/>
    <w:rsid w:val="00C97555"/>
    <w:pPr>
      <w:jc w:val="both"/>
    </w:pPr>
  </w:style>
  <w:style w:type="paragraph" w:customStyle="1" w:styleId="TableLabel">
    <w:name w:val="Table Label"/>
    <w:basedOn w:val="FigureLabel"/>
    <w:rsid w:val="00E41254"/>
    <w:pPr>
      <w:keepNext/>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link w:val="AbstractHeadingChar"/>
    <w:rsid w:val="00C97555"/>
    <w:pPr>
      <w:spacing w:before="0"/>
    </w:pPr>
  </w:style>
  <w:style w:type="paragraph" w:styleId="BalloonText">
    <w:name w:val="Balloon Text"/>
    <w:basedOn w:val="Normal"/>
    <w:semiHidden/>
    <w:rsid w:val="00F2690C"/>
    <w:rPr>
      <w:rFonts w:ascii="Tahoma" w:hAnsi="Tahoma" w:cs="Tahoma"/>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E1FFB"/>
    <w:pPr>
      <w:tabs>
        <w:tab w:val="clear" w:pos="360"/>
        <w:tab w:val="clear" w:pos="720"/>
        <w:tab w:val="clear" w:pos="1080"/>
        <w:tab w:val="center" w:pos="4320"/>
        <w:tab w:val="right" w:pos="8640"/>
      </w:tabs>
    </w:pPr>
    <w:rPr>
      <w:i/>
    </w:r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customStyle="1" w:styleId="MediumGrid21">
    <w:name w:val="Medium Grid 21"/>
    <w:uiPriority w:val="1"/>
    <w:qFormat/>
    <w:rsid w:val="007B4962"/>
    <w:pPr>
      <w:tabs>
        <w:tab w:val="left" w:pos="360"/>
        <w:tab w:val="left" w:pos="720"/>
        <w:tab w:val="left" w:pos="1080"/>
      </w:tabs>
      <w:jc w:val="both"/>
    </w:pPr>
    <w:rPr>
      <w:snapToGrid w:val="0"/>
      <w:sz w:val="22"/>
      <w:lang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apple-converted-space">
    <w:name w:val="apple-converted-space"/>
    <w:basedOn w:val="DefaultParagraphFont"/>
    <w:rsid w:val="00D8462B"/>
  </w:style>
  <w:style w:type="paragraph" w:customStyle="1" w:styleId="Abstract">
    <w:name w:val="Abstract"/>
    <w:basedOn w:val="AbstractHeading"/>
    <w:link w:val="AbstractChar"/>
    <w:qFormat/>
    <w:rsid w:val="00730C42"/>
  </w:style>
  <w:style w:type="character" w:customStyle="1" w:styleId="HeadingChar">
    <w:name w:val="Heading Char"/>
    <w:basedOn w:val="DefaultParagraphFont"/>
    <w:link w:val="Heading"/>
    <w:rsid w:val="007E43A9"/>
    <w:rPr>
      <w:b/>
      <w:caps/>
      <w:snapToGrid w:val="0"/>
      <w:sz w:val="22"/>
      <w:lang w:eastAsia="en-US"/>
    </w:rPr>
  </w:style>
  <w:style w:type="character" w:customStyle="1" w:styleId="AbstractHeadingChar">
    <w:name w:val="Abstract Heading Char"/>
    <w:basedOn w:val="HeadingChar"/>
    <w:link w:val="AbstractHeading"/>
    <w:rsid w:val="00730C42"/>
    <w:rPr>
      <w:b/>
      <w:caps/>
      <w:snapToGrid w:val="0"/>
      <w:sz w:val="22"/>
      <w:lang w:eastAsia="en-US"/>
    </w:rPr>
  </w:style>
  <w:style w:type="character" w:customStyle="1" w:styleId="AbstractChar">
    <w:name w:val="Abstract Char"/>
    <w:basedOn w:val="AbstractHeadingChar"/>
    <w:link w:val="Abstract"/>
    <w:rsid w:val="00730C42"/>
    <w:rPr>
      <w:b/>
      <w:caps/>
      <w:snapToGrid w:val="0"/>
      <w:sz w:val="22"/>
      <w:lang w:eastAsia="en-US"/>
    </w:rPr>
  </w:style>
  <w:style w:type="paragraph" w:styleId="ListParagraph">
    <w:name w:val="List Paragraph"/>
    <w:basedOn w:val="Normal"/>
    <w:uiPriority w:val="34"/>
    <w:qFormat/>
    <w:rsid w:val="005B55FA"/>
    <w:pPr>
      <w:ind w:left="720"/>
      <w:contextualSpacing/>
    </w:pPr>
  </w:style>
  <w:style w:type="paragraph" w:customStyle="1" w:styleId="FigureContent">
    <w:name w:val="Figure Content"/>
    <w:basedOn w:val="Normal"/>
    <w:qFormat/>
    <w:rsid w:val="00E41254"/>
    <w:pPr>
      <w:keepNext/>
      <w:spacing w:before="240" w:line="240" w:lineRule="atLeast"/>
      <w:jc w:val="center"/>
    </w:pPr>
    <w:rPr>
      <w:noProof/>
      <w:snapToGrid/>
      <w:lang w:val="de-DE" w:eastAsia="de-DE"/>
    </w:rPr>
  </w:style>
  <w:style w:type="paragraph" w:customStyle="1" w:styleId="EquationNumbered">
    <w:name w:val="EquationNumbered"/>
    <w:basedOn w:val="Equation"/>
    <w:rsid w:val="00553614"/>
    <w:pPr>
      <w:tabs>
        <w:tab w:val="center" w:pos="4536"/>
        <w:tab w:val="right" w:pos="9356"/>
      </w:tabs>
    </w:pPr>
  </w:style>
  <w:style w:type="paragraph" w:styleId="Revision">
    <w:name w:val="Revision"/>
    <w:hidden/>
    <w:uiPriority w:val="71"/>
    <w:semiHidden/>
    <w:rsid w:val="00F30CE4"/>
    <w:rPr>
      <w:snapToGrid w:val="0"/>
      <w:sz w:val="22"/>
      <w:lang w:eastAsia="en-US"/>
    </w:rPr>
  </w:style>
  <w:style w:type="paragraph" w:customStyle="1" w:styleId="definition">
    <w:name w:val="definition"/>
    <w:basedOn w:val="Normal"/>
    <w:rsid w:val="00AD01DA"/>
    <w:pPr>
      <w:spacing w:before="60" w:after="60"/>
    </w:pPr>
  </w:style>
  <w:style w:type="character" w:styleId="PlaceholderText">
    <w:name w:val="Placeholder Text"/>
    <w:basedOn w:val="DefaultParagraphFont"/>
    <w:uiPriority w:val="67"/>
    <w:rsid w:val="00946489"/>
    <w:rPr>
      <w:color w:val="808080"/>
    </w:rPr>
  </w:style>
  <w:style w:type="paragraph" w:customStyle="1" w:styleId="AuthorBio">
    <w:name w:val="AuthorBio"/>
    <w:basedOn w:val="Normal"/>
    <w:qFormat/>
    <w:rsid w:val="0001249B"/>
    <w:pPr>
      <w:widowControl w:val="0"/>
      <w:tabs>
        <w:tab w:val="clear" w:pos="360"/>
        <w:tab w:val="clear" w:pos="720"/>
        <w:tab w:val="clear" w:pos="1080"/>
      </w:tabs>
      <w:autoSpaceDE w:val="0"/>
      <w:autoSpaceDN w:val="0"/>
      <w:adjustRightInd w:val="0"/>
      <w:spacing w:line="210" w:lineRule="exact"/>
    </w:pPr>
    <w:rPr>
      <w:noProof/>
      <w:sz w:val="18"/>
      <w:szCs w:val="18"/>
    </w:rPr>
  </w:style>
  <w:style w:type="paragraph" w:customStyle="1" w:styleId="AuthorAddress">
    <w:name w:val="AuthorAddress"/>
    <w:basedOn w:val="NormalIndent"/>
    <w:rsid w:val="00FD79A0"/>
    <w:pPr>
      <w:ind w:firstLine="0"/>
      <w:jc w:val="center"/>
    </w:pPr>
    <w:rPr>
      <w:szCs w:val="22"/>
    </w:rPr>
  </w:style>
  <w:style w:type="paragraph" w:customStyle="1" w:styleId="EditorZeile">
    <w:name w:val="EditorZeile"/>
    <w:basedOn w:val="Header"/>
    <w:rsid w:val="00E41226"/>
    <w:pPr>
      <w:spacing w:after="720"/>
    </w:pPr>
  </w:style>
  <w:style w:type="paragraph" w:customStyle="1" w:styleId="EditorZeile2">
    <w:name w:val="EditorZeile 2"/>
    <w:basedOn w:val="EditorZeile"/>
    <w:rsid w:val="00E41226"/>
  </w:style>
  <w:style w:type="paragraph" w:customStyle="1" w:styleId="EditorZeile1">
    <w:name w:val="EditorZeile 1"/>
    <w:basedOn w:val="Header"/>
    <w:rsid w:val="00E41226"/>
  </w:style>
  <w:style w:type="paragraph" w:customStyle="1" w:styleId="HeadEditor1">
    <w:name w:val="HeadEditor1"/>
    <w:basedOn w:val="EditorZeile1"/>
    <w:rsid w:val="00E41226"/>
  </w:style>
  <w:style w:type="paragraph" w:customStyle="1" w:styleId="HeadEditor2">
    <w:name w:val="HeadEditor2"/>
    <w:basedOn w:val="EditorZeile2"/>
    <w:rsid w:val="00E41226"/>
  </w:style>
  <w:style w:type="paragraph" w:customStyle="1" w:styleId="HeadAuthor">
    <w:name w:val="HeadAuthor"/>
    <w:basedOn w:val="Header"/>
    <w:rsid w:val="00E41226"/>
    <w:pPr>
      <w:spacing w:before="289"/>
      <w:jc w:val="center"/>
    </w:pPr>
  </w:style>
  <w:style w:type="character" w:styleId="UnresolvedMention">
    <w:name w:val="Unresolved Mention"/>
    <w:basedOn w:val="DefaultParagraphFont"/>
    <w:uiPriority w:val="99"/>
    <w:semiHidden/>
    <w:unhideWhenUsed/>
    <w:rsid w:val="00707B1B"/>
    <w:rPr>
      <w:color w:val="605E5C"/>
      <w:shd w:val="clear" w:color="auto" w:fill="E1DFDD"/>
    </w:rPr>
  </w:style>
  <w:style w:type="paragraph" w:customStyle="1" w:styleId="paragraph">
    <w:name w:val="paragraph"/>
    <w:basedOn w:val="Normal"/>
    <w:rsid w:val="009B6119"/>
    <w:pPr>
      <w:tabs>
        <w:tab w:val="clear" w:pos="360"/>
        <w:tab w:val="clear" w:pos="720"/>
        <w:tab w:val="clear" w:pos="1080"/>
      </w:tabs>
      <w:spacing w:before="100" w:beforeAutospacing="1" w:after="100" w:afterAutospacing="1" w:line="240" w:lineRule="auto"/>
      <w:jc w:val="left"/>
    </w:pPr>
    <w:rPr>
      <w:rFonts w:eastAsia="Times New Roman"/>
      <w:snapToGrid/>
      <w:sz w:val="24"/>
      <w:szCs w:val="24"/>
    </w:rPr>
  </w:style>
  <w:style w:type="character" w:customStyle="1" w:styleId="normaltextrun">
    <w:name w:val="normaltextrun"/>
    <w:basedOn w:val="DefaultParagraphFont"/>
    <w:rsid w:val="009B6119"/>
  </w:style>
  <w:style w:type="character" w:customStyle="1" w:styleId="eop">
    <w:name w:val="eop"/>
    <w:basedOn w:val="DefaultParagraphFont"/>
    <w:rsid w:val="009B6119"/>
  </w:style>
  <w:style w:type="paragraph" w:customStyle="1" w:styleId="References">
    <w:name w:val="References"/>
    <w:basedOn w:val="Normal"/>
    <w:rsid w:val="003F3066"/>
    <w:pPr>
      <w:tabs>
        <w:tab w:val="clear" w:pos="360"/>
        <w:tab w:val="clear" w:pos="720"/>
        <w:tab w:val="clear" w:pos="1080"/>
      </w:tabs>
      <w:overflowPunct w:val="0"/>
      <w:autoSpaceDE w:val="0"/>
      <w:autoSpaceDN w:val="0"/>
      <w:adjustRightInd w:val="0"/>
      <w:spacing w:after="80" w:line="240" w:lineRule="auto"/>
      <w:ind w:left="270" w:hanging="270"/>
      <w:textAlignment w:val="baseline"/>
    </w:pPr>
    <w:rPr>
      <w:rFonts w:eastAsia="Times New Roman"/>
      <w:snapToGrid/>
      <w:sz w:val="20"/>
      <w:lang w:val="en-CA"/>
    </w:rPr>
  </w:style>
  <w:style w:type="character" w:customStyle="1" w:styleId="uni">
    <w:name w:val="uni"/>
    <w:basedOn w:val="DefaultParagraphFont"/>
    <w:rsid w:val="00D32E55"/>
  </w:style>
  <w:style w:type="paragraph" w:customStyle="1" w:styleId="Algorithm">
    <w:name w:val="Algorithm"/>
    <w:basedOn w:val="Normal"/>
    <w:rsid w:val="00EF520C"/>
    <w:pPr>
      <w:tabs>
        <w:tab w:val="clear" w:pos="360"/>
        <w:tab w:val="clear" w:pos="720"/>
        <w:tab w:val="clear" w:pos="1080"/>
      </w:tabs>
      <w:spacing w:line="240" w:lineRule="auto"/>
    </w:pPr>
    <w:rPr>
      <w:rFonts w:ascii="Linux Libertine" w:eastAsiaTheme="minorHAnsi" w:hAnsi="Linux Libertine" w:cstheme="minorBidi"/>
      <w:snapToGrid/>
      <w:sz w:val="18"/>
      <w:szCs w:val="22"/>
    </w:rPr>
  </w:style>
  <w:style w:type="paragraph" w:styleId="NoSpacing">
    <w:name w:val="No Spacing"/>
    <w:uiPriority w:val="1"/>
    <w:qFormat/>
    <w:rsid w:val="00EA52D4"/>
    <w:rPr>
      <w:rFonts w:asciiTheme="minorHAnsi" w:eastAsiaTheme="minorHAnsi" w:hAnsiTheme="minorHAnsi" w:cstheme="minorBidi"/>
      <w:sz w:val="22"/>
      <w:szCs w:val="22"/>
      <w:lang w:val="en-CA" w:eastAsia="en-US"/>
    </w:rPr>
  </w:style>
  <w:style w:type="paragraph" w:customStyle="1" w:styleId="Head1">
    <w:name w:val="Head1"/>
    <w:autoRedefine/>
    <w:qFormat/>
    <w:rsid w:val="00900A33"/>
    <w:pPr>
      <w:spacing w:before="380" w:after="80"/>
    </w:pPr>
    <w:rPr>
      <w:rFonts w:ascii="Linux Libertine" w:eastAsia="Times New Roman" w:hAnsi="Linux Libertine" w:cs="Linux Libertine"/>
      <w:b/>
      <w:sz w:val="22"/>
      <w:lang w:val="en-CA" w:eastAsia="en-US"/>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0450">
      <w:bodyDiv w:val="1"/>
      <w:marLeft w:val="0"/>
      <w:marRight w:val="0"/>
      <w:marTop w:val="0"/>
      <w:marBottom w:val="0"/>
      <w:divBdr>
        <w:top w:val="none" w:sz="0" w:space="0" w:color="auto"/>
        <w:left w:val="none" w:sz="0" w:space="0" w:color="auto"/>
        <w:bottom w:val="none" w:sz="0" w:space="0" w:color="auto"/>
        <w:right w:val="none" w:sz="0" w:space="0" w:color="auto"/>
      </w:divBdr>
      <w:divsChild>
        <w:div w:id="1988582172">
          <w:marLeft w:val="0"/>
          <w:marRight w:val="0"/>
          <w:marTop w:val="0"/>
          <w:marBottom w:val="0"/>
          <w:divBdr>
            <w:top w:val="none" w:sz="0" w:space="0" w:color="auto"/>
            <w:left w:val="none" w:sz="0" w:space="0" w:color="auto"/>
            <w:bottom w:val="none" w:sz="0" w:space="0" w:color="auto"/>
            <w:right w:val="none" w:sz="0" w:space="0" w:color="auto"/>
          </w:divBdr>
        </w:div>
        <w:div w:id="1905335726">
          <w:marLeft w:val="0"/>
          <w:marRight w:val="0"/>
          <w:marTop w:val="0"/>
          <w:marBottom w:val="0"/>
          <w:divBdr>
            <w:top w:val="none" w:sz="0" w:space="0" w:color="auto"/>
            <w:left w:val="none" w:sz="0" w:space="0" w:color="auto"/>
            <w:bottom w:val="none" w:sz="0" w:space="0" w:color="auto"/>
            <w:right w:val="none" w:sz="0" w:space="0" w:color="auto"/>
          </w:divBdr>
        </w:div>
        <w:div w:id="1005672888">
          <w:marLeft w:val="0"/>
          <w:marRight w:val="0"/>
          <w:marTop w:val="0"/>
          <w:marBottom w:val="0"/>
          <w:divBdr>
            <w:top w:val="none" w:sz="0" w:space="0" w:color="auto"/>
            <w:left w:val="none" w:sz="0" w:space="0" w:color="auto"/>
            <w:bottom w:val="none" w:sz="0" w:space="0" w:color="auto"/>
            <w:right w:val="none" w:sz="0" w:space="0" w:color="auto"/>
          </w:divBdr>
        </w:div>
        <w:div w:id="122971042">
          <w:marLeft w:val="0"/>
          <w:marRight w:val="0"/>
          <w:marTop w:val="0"/>
          <w:marBottom w:val="0"/>
          <w:divBdr>
            <w:top w:val="none" w:sz="0" w:space="0" w:color="auto"/>
            <w:left w:val="none" w:sz="0" w:space="0" w:color="auto"/>
            <w:bottom w:val="none" w:sz="0" w:space="0" w:color="auto"/>
            <w:right w:val="none" w:sz="0" w:space="0" w:color="auto"/>
          </w:divBdr>
        </w:div>
        <w:div w:id="1556165093">
          <w:marLeft w:val="0"/>
          <w:marRight w:val="0"/>
          <w:marTop w:val="0"/>
          <w:marBottom w:val="0"/>
          <w:divBdr>
            <w:top w:val="none" w:sz="0" w:space="0" w:color="auto"/>
            <w:left w:val="none" w:sz="0" w:space="0" w:color="auto"/>
            <w:bottom w:val="none" w:sz="0" w:space="0" w:color="auto"/>
            <w:right w:val="none" w:sz="0" w:space="0" w:color="auto"/>
          </w:divBdr>
        </w:div>
        <w:div w:id="934090747">
          <w:marLeft w:val="0"/>
          <w:marRight w:val="0"/>
          <w:marTop w:val="0"/>
          <w:marBottom w:val="0"/>
          <w:divBdr>
            <w:top w:val="none" w:sz="0" w:space="0" w:color="auto"/>
            <w:left w:val="none" w:sz="0" w:space="0" w:color="auto"/>
            <w:bottom w:val="none" w:sz="0" w:space="0" w:color="auto"/>
            <w:right w:val="none" w:sz="0" w:space="0" w:color="auto"/>
          </w:divBdr>
        </w:div>
        <w:div w:id="25718783">
          <w:marLeft w:val="0"/>
          <w:marRight w:val="0"/>
          <w:marTop w:val="0"/>
          <w:marBottom w:val="0"/>
          <w:divBdr>
            <w:top w:val="none" w:sz="0" w:space="0" w:color="auto"/>
            <w:left w:val="none" w:sz="0" w:space="0" w:color="auto"/>
            <w:bottom w:val="none" w:sz="0" w:space="0" w:color="auto"/>
            <w:right w:val="none" w:sz="0" w:space="0" w:color="auto"/>
          </w:divBdr>
        </w:div>
        <w:div w:id="814688114">
          <w:marLeft w:val="0"/>
          <w:marRight w:val="0"/>
          <w:marTop w:val="0"/>
          <w:marBottom w:val="0"/>
          <w:divBdr>
            <w:top w:val="none" w:sz="0" w:space="0" w:color="auto"/>
            <w:left w:val="none" w:sz="0" w:space="0" w:color="auto"/>
            <w:bottom w:val="none" w:sz="0" w:space="0" w:color="auto"/>
            <w:right w:val="none" w:sz="0" w:space="0" w:color="auto"/>
          </w:divBdr>
        </w:div>
        <w:div w:id="1224871354">
          <w:marLeft w:val="0"/>
          <w:marRight w:val="0"/>
          <w:marTop w:val="0"/>
          <w:marBottom w:val="0"/>
          <w:divBdr>
            <w:top w:val="none" w:sz="0" w:space="0" w:color="auto"/>
            <w:left w:val="none" w:sz="0" w:space="0" w:color="auto"/>
            <w:bottom w:val="none" w:sz="0" w:space="0" w:color="auto"/>
            <w:right w:val="none" w:sz="0" w:space="0" w:color="auto"/>
          </w:divBdr>
        </w:div>
        <w:div w:id="597909093">
          <w:marLeft w:val="0"/>
          <w:marRight w:val="0"/>
          <w:marTop w:val="0"/>
          <w:marBottom w:val="0"/>
          <w:divBdr>
            <w:top w:val="none" w:sz="0" w:space="0" w:color="auto"/>
            <w:left w:val="none" w:sz="0" w:space="0" w:color="auto"/>
            <w:bottom w:val="none" w:sz="0" w:space="0" w:color="auto"/>
            <w:right w:val="none" w:sz="0" w:space="0" w:color="auto"/>
          </w:divBdr>
        </w:div>
        <w:div w:id="1583372681">
          <w:marLeft w:val="0"/>
          <w:marRight w:val="0"/>
          <w:marTop w:val="0"/>
          <w:marBottom w:val="0"/>
          <w:divBdr>
            <w:top w:val="none" w:sz="0" w:space="0" w:color="auto"/>
            <w:left w:val="none" w:sz="0" w:space="0" w:color="auto"/>
            <w:bottom w:val="none" w:sz="0" w:space="0" w:color="auto"/>
            <w:right w:val="none" w:sz="0" w:space="0" w:color="auto"/>
          </w:divBdr>
        </w:div>
      </w:divsChild>
    </w:div>
    <w:div w:id="224802208">
      <w:bodyDiv w:val="1"/>
      <w:marLeft w:val="0"/>
      <w:marRight w:val="0"/>
      <w:marTop w:val="0"/>
      <w:marBottom w:val="0"/>
      <w:divBdr>
        <w:top w:val="none" w:sz="0" w:space="0" w:color="auto"/>
        <w:left w:val="none" w:sz="0" w:space="0" w:color="auto"/>
        <w:bottom w:val="none" w:sz="0" w:space="0" w:color="auto"/>
        <w:right w:val="none" w:sz="0" w:space="0" w:color="auto"/>
      </w:divBdr>
      <w:divsChild>
        <w:div w:id="94181782">
          <w:marLeft w:val="0"/>
          <w:marRight w:val="0"/>
          <w:marTop w:val="0"/>
          <w:marBottom w:val="0"/>
          <w:divBdr>
            <w:top w:val="none" w:sz="0" w:space="0" w:color="auto"/>
            <w:left w:val="none" w:sz="0" w:space="0" w:color="auto"/>
            <w:bottom w:val="none" w:sz="0" w:space="0" w:color="auto"/>
            <w:right w:val="none" w:sz="0" w:space="0" w:color="auto"/>
          </w:divBdr>
        </w:div>
      </w:divsChild>
    </w:div>
    <w:div w:id="231357659">
      <w:bodyDiv w:val="1"/>
      <w:marLeft w:val="0"/>
      <w:marRight w:val="0"/>
      <w:marTop w:val="0"/>
      <w:marBottom w:val="0"/>
      <w:divBdr>
        <w:top w:val="none" w:sz="0" w:space="0" w:color="auto"/>
        <w:left w:val="none" w:sz="0" w:space="0" w:color="auto"/>
        <w:bottom w:val="none" w:sz="0" w:space="0" w:color="auto"/>
        <w:right w:val="none" w:sz="0" w:space="0" w:color="auto"/>
      </w:divBdr>
      <w:divsChild>
        <w:div w:id="1973705087">
          <w:marLeft w:val="0"/>
          <w:marRight w:val="0"/>
          <w:marTop w:val="0"/>
          <w:marBottom w:val="0"/>
          <w:divBdr>
            <w:top w:val="none" w:sz="0" w:space="0" w:color="auto"/>
            <w:left w:val="none" w:sz="0" w:space="0" w:color="auto"/>
            <w:bottom w:val="none" w:sz="0" w:space="0" w:color="auto"/>
            <w:right w:val="none" w:sz="0" w:space="0" w:color="auto"/>
          </w:divBdr>
          <w:divsChild>
            <w:div w:id="18731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870">
      <w:bodyDiv w:val="1"/>
      <w:marLeft w:val="0"/>
      <w:marRight w:val="0"/>
      <w:marTop w:val="0"/>
      <w:marBottom w:val="0"/>
      <w:divBdr>
        <w:top w:val="none" w:sz="0" w:space="0" w:color="auto"/>
        <w:left w:val="none" w:sz="0" w:space="0" w:color="auto"/>
        <w:bottom w:val="none" w:sz="0" w:space="0" w:color="auto"/>
        <w:right w:val="none" w:sz="0" w:space="0" w:color="auto"/>
      </w:divBdr>
    </w:div>
    <w:div w:id="397821612">
      <w:bodyDiv w:val="1"/>
      <w:marLeft w:val="0"/>
      <w:marRight w:val="0"/>
      <w:marTop w:val="0"/>
      <w:marBottom w:val="0"/>
      <w:divBdr>
        <w:top w:val="none" w:sz="0" w:space="0" w:color="auto"/>
        <w:left w:val="none" w:sz="0" w:space="0" w:color="auto"/>
        <w:bottom w:val="none" w:sz="0" w:space="0" w:color="auto"/>
        <w:right w:val="none" w:sz="0" w:space="0" w:color="auto"/>
      </w:divBdr>
    </w:div>
    <w:div w:id="418258252">
      <w:bodyDiv w:val="1"/>
      <w:marLeft w:val="0"/>
      <w:marRight w:val="0"/>
      <w:marTop w:val="0"/>
      <w:marBottom w:val="0"/>
      <w:divBdr>
        <w:top w:val="none" w:sz="0" w:space="0" w:color="auto"/>
        <w:left w:val="none" w:sz="0" w:space="0" w:color="auto"/>
        <w:bottom w:val="none" w:sz="0" w:space="0" w:color="auto"/>
        <w:right w:val="none" w:sz="0" w:space="0" w:color="auto"/>
      </w:divBdr>
    </w:div>
    <w:div w:id="485366831">
      <w:bodyDiv w:val="1"/>
      <w:marLeft w:val="0"/>
      <w:marRight w:val="0"/>
      <w:marTop w:val="0"/>
      <w:marBottom w:val="0"/>
      <w:divBdr>
        <w:top w:val="none" w:sz="0" w:space="0" w:color="auto"/>
        <w:left w:val="none" w:sz="0" w:space="0" w:color="auto"/>
        <w:bottom w:val="none" w:sz="0" w:space="0" w:color="auto"/>
        <w:right w:val="none" w:sz="0" w:space="0" w:color="auto"/>
      </w:divBdr>
      <w:divsChild>
        <w:div w:id="1219173631">
          <w:marLeft w:val="0"/>
          <w:marRight w:val="0"/>
          <w:marTop w:val="0"/>
          <w:marBottom w:val="0"/>
          <w:divBdr>
            <w:top w:val="none" w:sz="0" w:space="0" w:color="auto"/>
            <w:left w:val="none" w:sz="0" w:space="0" w:color="auto"/>
            <w:bottom w:val="none" w:sz="0" w:space="0" w:color="auto"/>
            <w:right w:val="none" w:sz="0" w:space="0" w:color="auto"/>
          </w:divBdr>
          <w:divsChild>
            <w:div w:id="1771244326">
              <w:marLeft w:val="0"/>
              <w:marRight w:val="0"/>
              <w:marTop w:val="0"/>
              <w:marBottom w:val="0"/>
              <w:divBdr>
                <w:top w:val="none" w:sz="0" w:space="0" w:color="auto"/>
                <w:left w:val="none" w:sz="0" w:space="0" w:color="auto"/>
                <w:bottom w:val="none" w:sz="0" w:space="0" w:color="auto"/>
                <w:right w:val="none" w:sz="0" w:space="0" w:color="auto"/>
              </w:divBdr>
            </w:div>
          </w:divsChild>
        </w:div>
        <w:div w:id="1055592544">
          <w:marLeft w:val="0"/>
          <w:marRight w:val="0"/>
          <w:marTop w:val="0"/>
          <w:marBottom w:val="0"/>
          <w:divBdr>
            <w:top w:val="none" w:sz="0" w:space="0" w:color="auto"/>
            <w:left w:val="none" w:sz="0" w:space="0" w:color="auto"/>
            <w:bottom w:val="none" w:sz="0" w:space="0" w:color="auto"/>
            <w:right w:val="none" w:sz="0" w:space="0" w:color="auto"/>
          </w:divBdr>
          <w:divsChild>
            <w:div w:id="2095928231">
              <w:marLeft w:val="0"/>
              <w:marRight w:val="0"/>
              <w:marTop w:val="0"/>
              <w:marBottom w:val="0"/>
              <w:divBdr>
                <w:top w:val="none" w:sz="0" w:space="0" w:color="auto"/>
                <w:left w:val="none" w:sz="0" w:space="0" w:color="auto"/>
                <w:bottom w:val="none" w:sz="0" w:space="0" w:color="auto"/>
                <w:right w:val="none" w:sz="0" w:space="0" w:color="auto"/>
              </w:divBdr>
            </w:div>
          </w:divsChild>
        </w:div>
        <w:div w:id="281233734">
          <w:marLeft w:val="0"/>
          <w:marRight w:val="0"/>
          <w:marTop w:val="0"/>
          <w:marBottom w:val="0"/>
          <w:divBdr>
            <w:top w:val="none" w:sz="0" w:space="0" w:color="auto"/>
            <w:left w:val="none" w:sz="0" w:space="0" w:color="auto"/>
            <w:bottom w:val="none" w:sz="0" w:space="0" w:color="auto"/>
            <w:right w:val="none" w:sz="0" w:space="0" w:color="auto"/>
          </w:divBdr>
          <w:divsChild>
            <w:div w:id="6943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3451">
      <w:bodyDiv w:val="1"/>
      <w:marLeft w:val="0"/>
      <w:marRight w:val="0"/>
      <w:marTop w:val="0"/>
      <w:marBottom w:val="0"/>
      <w:divBdr>
        <w:top w:val="none" w:sz="0" w:space="0" w:color="auto"/>
        <w:left w:val="none" w:sz="0" w:space="0" w:color="auto"/>
        <w:bottom w:val="none" w:sz="0" w:space="0" w:color="auto"/>
        <w:right w:val="none" w:sz="0" w:space="0" w:color="auto"/>
      </w:divBdr>
    </w:div>
    <w:div w:id="623926101">
      <w:bodyDiv w:val="1"/>
      <w:marLeft w:val="0"/>
      <w:marRight w:val="0"/>
      <w:marTop w:val="0"/>
      <w:marBottom w:val="0"/>
      <w:divBdr>
        <w:top w:val="none" w:sz="0" w:space="0" w:color="auto"/>
        <w:left w:val="none" w:sz="0" w:space="0" w:color="auto"/>
        <w:bottom w:val="none" w:sz="0" w:space="0" w:color="auto"/>
        <w:right w:val="none" w:sz="0" w:space="0" w:color="auto"/>
      </w:divBdr>
    </w:div>
    <w:div w:id="653683142">
      <w:bodyDiv w:val="1"/>
      <w:marLeft w:val="0"/>
      <w:marRight w:val="0"/>
      <w:marTop w:val="0"/>
      <w:marBottom w:val="0"/>
      <w:divBdr>
        <w:top w:val="none" w:sz="0" w:space="0" w:color="auto"/>
        <w:left w:val="none" w:sz="0" w:space="0" w:color="auto"/>
        <w:bottom w:val="none" w:sz="0" w:space="0" w:color="auto"/>
        <w:right w:val="none" w:sz="0" w:space="0" w:color="auto"/>
      </w:divBdr>
      <w:divsChild>
        <w:div w:id="946087402">
          <w:marLeft w:val="0"/>
          <w:marRight w:val="0"/>
          <w:marTop w:val="0"/>
          <w:marBottom w:val="0"/>
          <w:divBdr>
            <w:top w:val="none" w:sz="0" w:space="0" w:color="auto"/>
            <w:left w:val="none" w:sz="0" w:space="0" w:color="auto"/>
            <w:bottom w:val="none" w:sz="0" w:space="0" w:color="auto"/>
            <w:right w:val="none" w:sz="0" w:space="0" w:color="auto"/>
          </w:divBdr>
        </w:div>
      </w:divsChild>
    </w:div>
    <w:div w:id="978459986">
      <w:bodyDiv w:val="1"/>
      <w:marLeft w:val="0"/>
      <w:marRight w:val="0"/>
      <w:marTop w:val="0"/>
      <w:marBottom w:val="0"/>
      <w:divBdr>
        <w:top w:val="none" w:sz="0" w:space="0" w:color="auto"/>
        <w:left w:val="none" w:sz="0" w:space="0" w:color="auto"/>
        <w:bottom w:val="none" w:sz="0" w:space="0" w:color="auto"/>
        <w:right w:val="none" w:sz="0" w:space="0" w:color="auto"/>
      </w:divBdr>
      <w:divsChild>
        <w:div w:id="1106459744">
          <w:marLeft w:val="0"/>
          <w:marRight w:val="0"/>
          <w:marTop w:val="0"/>
          <w:marBottom w:val="0"/>
          <w:divBdr>
            <w:top w:val="none" w:sz="0" w:space="0" w:color="auto"/>
            <w:left w:val="none" w:sz="0" w:space="0" w:color="auto"/>
            <w:bottom w:val="none" w:sz="0" w:space="0" w:color="auto"/>
            <w:right w:val="none" w:sz="0" w:space="0" w:color="auto"/>
          </w:divBdr>
        </w:div>
      </w:divsChild>
    </w:div>
    <w:div w:id="1145469154">
      <w:bodyDiv w:val="1"/>
      <w:marLeft w:val="0"/>
      <w:marRight w:val="0"/>
      <w:marTop w:val="0"/>
      <w:marBottom w:val="0"/>
      <w:divBdr>
        <w:top w:val="none" w:sz="0" w:space="0" w:color="auto"/>
        <w:left w:val="none" w:sz="0" w:space="0" w:color="auto"/>
        <w:bottom w:val="none" w:sz="0" w:space="0" w:color="auto"/>
        <w:right w:val="none" w:sz="0" w:space="0" w:color="auto"/>
      </w:divBdr>
      <w:divsChild>
        <w:div w:id="181481924">
          <w:marLeft w:val="0"/>
          <w:marRight w:val="0"/>
          <w:marTop w:val="0"/>
          <w:marBottom w:val="0"/>
          <w:divBdr>
            <w:top w:val="none" w:sz="0" w:space="0" w:color="auto"/>
            <w:left w:val="none" w:sz="0" w:space="0" w:color="auto"/>
            <w:bottom w:val="none" w:sz="0" w:space="0" w:color="auto"/>
            <w:right w:val="none" w:sz="0" w:space="0" w:color="auto"/>
          </w:divBdr>
        </w:div>
      </w:divsChild>
    </w:div>
    <w:div w:id="1156654006">
      <w:bodyDiv w:val="1"/>
      <w:marLeft w:val="0"/>
      <w:marRight w:val="0"/>
      <w:marTop w:val="0"/>
      <w:marBottom w:val="0"/>
      <w:divBdr>
        <w:top w:val="none" w:sz="0" w:space="0" w:color="auto"/>
        <w:left w:val="none" w:sz="0" w:space="0" w:color="auto"/>
        <w:bottom w:val="none" w:sz="0" w:space="0" w:color="auto"/>
        <w:right w:val="none" w:sz="0" w:space="0" w:color="auto"/>
      </w:divBdr>
    </w:div>
    <w:div w:id="1364088950">
      <w:bodyDiv w:val="1"/>
      <w:marLeft w:val="0"/>
      <w:marRight w:val="0"/>
      <w:marTop w:val="0"/>
      <w:marBottom w:val="0"/>
      <w:divBdr>
        <w:top w:val="none" w:sz="0" w:space="0" w:color="auto"/>
        <w:left w:val="none" w:sz="0" w:space="0" w:color="auto"/>
        <w:bottom w:val="none" w:sz="0" w:space="0" w:color="auto"/>
        <w:right w:val="none" w:sz="0" w:space="0" w:color="auto"/>
      </w:divBdr>
      <w:divsChild>
        <w:div w:id="1799034290">
          <w:marLeft w:val="0"/>
          <w:marRight w:val="0"/>
          <w:marTop w:val="0"/>
          <w:marBottom w:val="0"/>
          <w:divBdr>
            <w:top w:val="none" w:sz="0" w:space="0" w:color="auto"/>
            <w:left w:val="none" w:sz="0" w:space="0" w:color="auto"/>
            <w:bottom w:val="none" w:sz="0" w:space="0" w:color="auto"/>
            <w:right w:val="none" w:sz="0" w:space="0" w:color="auto"/>
          </w:divBdr>
        </w:div>
      </w:divsChild>
    </w:div>
    <w:div w:id="1373968234">
      <w:bodyDiv w:val="1"/>
      <w:marLeft w:val="0"/>
      <w:marRight w:val="0"/>
      <w:marTop w:val="0"/>
      <w:marBottom w:val="0"/>
      <w:divBdr>
        <w:top w:val="none" w:sz="0" w:space="0" w:color="auto"/>
        <w:left w:val="none" w:sz="0" w:space="0" w:color="auto"/>
        <w:bottom w:val="none" w:sz="0" w:space="0" w:color="auto"/>
        <w:right w:val="none" w:sz="0" w:space="0" w:color="auto"/>
      </w:divBdr>
    </w:div>
    <w:div w:id="1381632440">
      <w:bodyDiv w:val="1"/>
      <w:marLeft w:val="0"/>
      <w:marRight w:val="0"/>
      <w:marTop w:val="0"/>
      <w:marBottom w:val="0"/>
      <w:divBdr>
        <w:top w:val="none" w:sz="0" w:space="0" w:color="auto"/>
        <w:left w:val="none" w:sz="0" w:space="0" w:color="auto"/>
        <w:bottom w:val="none" w:sz="0" w:space="0" w:color="auto"/>
        <w:right w:val="none" w:sz="0" w:space="0" w:color="auto"/>
      </w:divBdr>
    </w:div>
    <w:div w:id="1434478405">
      <w:bodyDiv w:val="1"/>
      <w:marLeft w:val="0"/>
      <w:marRight w:val="0"/>
      <w:marTop w:val="0"/>
      <w:marBottom w:val="0"/>
      <w:divBdr>
        <w:top w:val="none" w:sz="0" w:space="0" w:color="auto"/>
        <w:left w:val="none" w:sz="0" w:space="0" w:color="auto"/>
        <w:bottom w:val="none" w:sz="0" w:space="0" w:color="auto"/>
        <w:right w:val="none" w:sz="0" w:space="0" w:color="auto"/>
      </w:divBdr>
    </w:div>
    <w:div w:id="1451511188">
      <w:bodyDiv w:val="1"/>
      <w:marLeft w:val="0"/>
      <w:marRight w:val="0"/>
      <w:marTop w:val="0"/>
      <w:marBottom w:val="0"/>
      <w:divBdr>
        <w:top w:val="none" w:sz="0" w:space="0" w:color="auto"/>
        <w:left w:val="none" w:sz="0" w:space="0" w:color="auto"/>
        <w:bottom w:val="none" w:sz="0" w:space="0" w:color="auto"/>
        <w:right w:val="none" w:sz="0" w:space="0" w:color="auto"/>
      </w:divBdr>
      <w:divsChild>
        <w:div w:id="553080934">
          <w:marLeft w:val="0"/>
          <w:marRight w:val="0"/>
          <w:marTop w:val="0"/>
          <w:marBottom w:val="0"/>
          <w:divBdr>
            <w:top w:val="none" w:sz="0" w:space="0" w:color="auto"/>
            <w:left w:val="none" w:sz="0" w:space="0" w:color="auto"/>
            <w:bottom w:val="none" w:sz="0" w:space="0" w:color="auto"/>
            <w:right w:val="none" w:sz="0" w:space="0" w:color="auto"/>
          </w:divBdr>
          <w:divsChild>
            <w:div w:id="13650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3009">
      <w:bodyDiv w:val="1"/>
      <w:marLeft w:val="0"/>
      <w:marRight w:val="0"/>
      <w:marTop w:val="0"/>
      <w:marBottom w:val="0"/>
      <w:divBdr>
        <w:top w:val="none" w:sz="0" w:space="0" w:color="auto"/>
        <w:left w:val="none" w:sz="0" w:space="0" w:color="auto"/>
        <w:bottom w:val="none" w:sz="0" w:space="0" w:color="auto"/>
        <w:right w:val="none" w:sz="0" w:space="0" w:color="auto"/>
      </w:divBdr>
    </w:div>
    <w:div w:id="1615209270">
      <w:bodyDiv w:val="1"/>
      <w:marLeft w:val="0"/>
      <w:marRight w:val="0"/>
      <w:marTop w:val="0"/>
      <w:marBottom w:val="0"/>
      <w:divBdr>
        <w:top w:val="none" w:sz="0" w:space="0" w:color="auto"/>
        <w:left w:val="none" w:sz="0" w:space="0" w:color="auto"/>
        <w:bottom w:val="none" w:sz="0" w:space="0" w:color="auto"/>
        <w:right w:val="none" w:sz="0" w:space="0" w:color="auto"/>
      </w:divBdr>
      <w:divsChild>
        <w:div w:id="2081902440">
          <w:marLeft w:val="0"/>
          <w:marRight w:val="0"/>
          <w:marTop w:val="0"/>
          <w:marBottom w:val="0"/>
          <w:divBdr>
            <w:top w:val="none" w:sz="0" w:space="0" w:color="auto"/>
            <w:left w:val="none" w:sz="0" w:space="0" w:color="auto"/>
            <w:bottom w:val="none" w:sz="0" w:space="0" w:color="auto"/>
            <w:right w:val="none" w:sz="0" w:space="0" w:color="auto"/>
          </w:divBdr>
        </w:div>
      </w:divsChild>
    </w:div>
    <w:div w:id="1657147676">
      <w:bodyDiv w:val="1"/>
      <w:marLeft w:val="0"/>
      <w:marRight w:val="0"/>
      <w:marTop w:val="0"/>
      <w:marBottom w:val="0"/>
      <w:divBdr>
        <w:top w:val="none" w:sz="0" w:space="0" w:color="auto"/>
        <w:left w:val="none" w:sz="0" w:space="0" w:color="auto"/>
        <w:bottom w:val="none" w:sz="0" w:space="0" w:color="auto"/>
        <w:right w:val="none" w:sz="0" w:space="0" w:color="auto"/>
      </w:divBdr>
    </w:div>
    <w:div w:id="1681397551">
      <w:bodyDiv w:val="1"/>
      <w:marLeft w:val="0"/>
      <w:marRight w:val="0"/>
      <w:marTop w:val="0"/>
      <w:marBottom w:val="0"/>
      <w:divBdr>
        <w:top w:val="none" w:sz="0" w:space="0" w:color="auto"/>
        <w:left w:val="none" w:sz="0" w:space="0" w:color="auto"/>
        <w:bottom w:val="none" w:sz="0" w:space="0" w:color="auto"/>
        <w:right w:val="none" w:sz="0" w:space="0" w:color="auto"/>
      </w:divBdr>
    </w:div>
    <w:div w:id="1697659503">
      <w:bodyDiv w:val="1"/>
      <w:marLeft w:val="0"/>
      <w:marRight w:val="0"/>
      <w:marTop w:val="0"/>
      <w:marBottom w:val="0"/>
      <w:divBdr>
        <w:top w:val="none" w:sz="0" w:space="0" w:color="auto"/>
        <w:left w:val="none" w:sz="0" w:space="0" w:color="auto"/>
        <w:bottom w:val="none" w:sz="0" w:space="0" w:color="auto"/>
        <w:right w:val="none" w:sz="0" w:space="0" w:color="auto"/>
      </w:divBdr>
      <w:divsChild>
        <w:div w:id="296685568">
          <w:marLeft w:val="0"/>
          <w:marRight w:val="0"/>
          <w:marTop w:val="0"/>
          <w:marBottom w:val="0"/>
          <w:divBdr>
            <w:top w:val="none" w:sz="0" w:space="0" w:color="auto"/>
            <w:left w:val="none" w:sz="0" w:space="0" w:color="auto"/>
            <w:bottom w:val="none" w:sz="0" w:space="0" w:color="auto"/>
            <w:right w:val="none" w:sz="0" w:space="0" w:color="auto"/>
          </w:divBdr>
        </w:div>
      </w:divsChild>
    </w:div>
    <w:div w:id="1776441434">
      <w:bodyDiv w:val="1"/>
      <w:marLeft w:val="0"/>
      <w:marRight w:val="0"/>
      <w:marTop w:val="0"/>
      <w:marBottom w:val="0"/>
      <w:divBdr>
        <w:top w:val="none" w:sz="0" w:space="0" w:color="auto"/>
        <w:left w:val="none" w:sz="0" w:space="0" w:color="auto"/>
        <w:bottom w:val="none" w:sz="0" w:space="0" w:color="auto"/>
        <w:right w:val="none" w:sz="0" w:space="0" w:color="auto"/>
      </w:divBdr>
    </w:div>
    <w:div w:id="1812094637">
      <w:bodyDiv w:val="1"/>
      <w:marLeft w:val="0"/>
      <w:marRight w:val="0"/>
      <w:marTop w:val="0"/>
      <w:marBottom w:val="0"/>
      <w:divBdr>
        <w:top w:val="none" w:sz="0" w:space="0" w:color="auto"/>
        <w:left w:val="none" w:sz="0" w:space="0" w:color="auto"/>
        <w:bottom w:val="none" w:sz="0" w:space="0" w:color="auto"/>
        <w:right w:val="none" w:sz="0" w:space="0" w:color="auto"/>
      </w:divBdr>
    </w:div>
    <w:div w:id="1844781323">
      <w:bodyDiv w:val="1"/>
      <w:marLeft w:val="0"/>
      <w:marRight w:val="0"/>
      <w:marTop w:val="0"/>
      <w:marBottom w:val="0"/>
      <w:divBdr>
        <w:top w:val="none" w:sz="0" w:space="0" w:color="auto"/>
        <w:left w:val="none" w:sz="0" w:space="0" w:color="auto"/>
        <w:bottom w:val="none" w:sz="0" w:space="0" w:color="auto"/>
        <w:right w:val="none" w:sz="0" w:space="0" w:color="auto"/>
      </w:divBdr>
      <w:divsChild>
        <w:div w:id="1349866418">
          <w:marLeft w:val="0"/>
          <w:marRight w:val="0"/>
          <w:marTop w:val="0"/>
          <w:marBottom w:val="0"/>
          <w:divBdr>
            <w:top w:val="none" w:sz="0" w:space="0" w:color="auto"/>
            <w:left w:val="none" w:sz="0" w:space="0" w:color="auto"/>
            <w:bottom w:val="none" w:sz="0" w:space="0" w:color="auto"/>
            <w:right w:val="none" w:sz="0" w:space="0" w:color="auto"/>
          </w:divBdr>
        </w:div>
      </w:divsChild>
    </w:div>
    <w:div w:id="1868566082">
      <w:bodyDiv w:val="1"/>
      <w:marLeft w:val="0"/>
      <w:marRight w:val="0"/>
      <w:marTop w:val="0"/>
      <w:marBottom w:val="0"/>
      <w:divBdr>
        <w:top w:val="none" w:sz="0" w:space="0" w:color="auto"/>
        <w:left w:val="none" w:sz="0" w:space="0" w:color="auto"/>
        <w:bottom w:val="none" w:sz="0" w:space="0" w:color="auto"/>
        <w:right w:val="none" w:sz="0" w:space="0" w:color="auto"/>
      </w:divBdr>
    </w:div>
    <w:div w:id="1897930775">
      <w:bodyDiv w:val="1"/>
      <w:marLeft w:val="0"/>
      <w:marRight w:val="0"/>
      <w:marTop w:val="0"/>
      <w:marBottom w:val="0"/>
      <w:divBdr>
        <w:top w:val="none" w:sz="0" w:space="0" w:color="auto"/>
        <w:left w:val="none" w:sz="0" w:space="0" w:color="auto"/>
        <w:bottom w:val="none" w:sz="0" w:space="0" w:color="auto"/>
        <w:right w:val="none" w:sz="0" w:space="0" w:color="auto"/>
      </w:divBdr>
      <w:divsChild>
        <w:div w:id="1492868762">
          <w:marLeft w:val="0"/>
          <w:marRight w:val="0"/>
          <w:marTop w:val="0"/>
          <w:marBottom w:val="0"/>
          <w:divBdr>
            <w:top w:val="none" w:sz="0" w:space="0" w:color="auto"/>
            <w:left w:val="none" w:sz="0" w:space="0" w:color="auto"/>
            <w:bottom w:val="none" w:sz="0" w:space="0" w:color="auto"/>
            <w:right w:val="none" w:sz="0" w:space="0" w:color="auto"/>
          </w:divBdr>
          <w:divsChild>
            <w:div w:id="2094929537">
              <w:marLeft w:val="0"/>
              <w:marRight w:val="0"/>
              <w:marTop w:val="0"/>
              <w:marBottom w:val="0"/>
              <w:divBdr>
                <w:top w:val="none" w:sz="0" w:space="0" w:color="auto"/>
                <w:left w:val="none" w:sz="0" w:space="0" w:color="auto"/>
                <w:bottom w:val="none" w:sz="0" w:space="0" w:color="auto"/>
                <w:right w:val="none" w:sz="0" w:space="0" w:color="auto"/>
              </w:divBdr>
            </w:div>
            <w:div w:id="1135367246">
              <w:marLeft w:val="0"/>
              <w:marRight w:val="0"/>
              <w:marTop w:val="0"/>
              <w:marBottom w:val="0"/>
              <w:divBdr>
                <w:top w:val="none" w:sz="0" w:space="0" w:color="auto"/>
                <w:left w:val="none" w:sz="0" w:space="0" w:color="auto"/>
                <w:bottom w:val="none" w:sz="0" w:space="0" w:color="auto"/>
                <w:right w:val="none" w:sz="0" w:space="0" w:color="auto"/>
              </w:divBdr>
            </w:div>
            <w:div w:id="12338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9893">
      <w:bodyDiv w:val="1"/>
      <w:marLeft w:val="0"/>
      <w:marRight w:val="0"/>
      <w:marTop w:val="0"/>
      <w:marBottom w:val="0"/>
      <w:divBdr>
        <w:top w:val="none" w:sz="0" w:space="0" w:color="auto"/>
        <w:left w:val="none" w:sz="0" w:space="0" w:color="auto"/>
        <w:bottom w:val="none" w:sz="0" w:space="0" w:color="auto"/>
        <w:right w:val="none" w:sz="0" w:space="0" w:color="auto"/>
      </w:divBdr>
      <w:divsChild>
        <w:div w:id="280915795">
          <w:marLeft w:val="0"/>
          <w:marRight w:val="0"/>
          <w:marTop w:val="0"/>
          <w:marBottom w:val="0"/>
          <w:divBdr>
            <w:top w:val="none" w:sz="0" w:space="0" w:color="auto"/>
            <w:left w:val="none" w:sz="0" w:space="0" w:color="auto"/>
            <w:bottom w:val="none" w:sz="0" w:space="0" w:color="auto"/>
            <w:right w:val="none" w:sz="0" w:space="0" w:color="auto"/>
          </w:divBdr>
        </w:div>
      </w:divsChild>
    </w:div>
    <w:div w:id="2067606437">
      <w:bodyDiv w:val="1"/>
      <w:marLeft w:val="0"/>
      <w:marRight w:val="0"/>
      <w:marTop w:val="0"/>
      <w:marBottom w:val="0"/>
      <w:divBdr>
        <w:top w:val="none" w:sz="0" w:space="0" w:color="auto"/>
        <w:left w:val="none" w:sz="0" w:space="0" w:color="auto"/>
        <w:bottom w:val="none" w:sz="0" w:space="0" w:color="auto"/>
        <w:right w:val="none" w:sz="0" w:space="0" w:color="auto"/>
      </w:divBdr>
      <w:divsChild>
        <w:div w:id="10504244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edrxiv.org/content/10.1101/2020.02.12.20022566v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medrxiv.org/content/10.1101/2020.03.19.20039388v1.full.pd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mailto:gwainer@sce.carleton.c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imulationEverywher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glenn.davidson@carleton.ca"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dWindows\Documents\Wintersim\wsc21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17C59-048C-4D8A-9F3C-2838A7C404E3}">
  <ds:schemaRefs>
    <ds:schemaRef ds:uri="http://schemas.openxmlformats.org/officeDocument/2006/bibliography"/>
  </ds:schemaRefs>
</ds:datastoreItem>
</file>

<file path=customXml/itemProps2.xml><?xml version="1.0" encoding="utf-8"?>
<ds:datastoreItem xmlns:ds="http://schemas.openxmlformats.org/officeDocument/2006/customXml" ds:itemID="{2FFDE82F-FC13-4DCD-997B-547B746F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wsc21word.dotx</Template>
  <TotalTime>3</TotalTime>
  <Pages>12</Pages>
  <Words>5364</Words>
  <Characters>30577</Characters>
  <Application>Microsoft Office Word</Application>
  <DocSecurity>0</DocSecurity>
  <Lines>254</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WSC' 21 Preparing Manuscripts</vt:lpstr>
      <vt:lpstr>WSC' 16 Preparing Manuscripts</vt:lpstr>
    </vt:vector>
  </TitlesOfParts>
  <Company>Microsoft</Company>
  <LinksUpToDate>false</LinksUpToDate>
  <CharactersWithSpaces>35870</CharactersWithSpaces>
  <SharedDoc>false</SharedDoc>
  <HLinks>
    <vt:vector size="126" baseType="variant">
      <vt:variant>
        <vt:i4>2424853</vt:i4>
      </vt:variant>
      <vt:variant>
        <vt:i4>72</vt:i4>
      </vt:variant>
      <vt:variant>
        <vt:i4>0</vt:i4>
      </vt:variant>
      <vt:variant>
        <vt:i4>5</vt:i4>
      </vt:variant>
      <vt:variant>
        <vt:lpwstr>mailto:wsc13tolk@gmail.com</vt:lpwstr>
      </vt:variant>
      <vt:variant>
        <vt:lpwstr/>
      </vt:variant>
      <vt:variant>
        <vt:i4>1114185</vt:i4>
      </vt:variant>
      <vt:variant>
        <vt:i4>69</vt:i4>
      </vt:variant>
      <vt:variant>
        <vt:i4>0</vt:i4>
      </vt:variant>
      <vt:variant>
        <vt:i4>5</vt:i4>
      </vt:variant>
      <vt:variant>
        <vt:lpwstr>http://www.isye.gatech.edu/~skim</vt:lpwstr>
      </vt:variant>
      <vt:variant>
        <vt:lpwstr/>
      </vt:variant>
      <vt:variant>
        <vt:i4>2555978</vt:i4>
      </vt:variant>
      <vt:variant>
        <vt:i4>66</vt:i4>
      </vt:variant>
      <vt:variant>
        <vt:i4>0</vt:i4>
      </vt:variant>
      <vt:variant>
        <vt:i4>5</vt:i4>
      </vt:variant>
      <vt:variant>
        <vt:lpwstr>mailto:wsc13.kim@gmail.com</vt:lpwstr>
      </vt:variant>
      <vt:variant>
        <vt:lpwstr/>
      </vt:variant>
      <vt:variant>
        <vt:i4>7012397</vt:i4>
      </vt:variant>
      <vt:variant>
        <vt:i4>63</vt:i4>
      </vt:variant>
      <vt:variant>
        <vt:i4>0</vt:i4>
      </vt:variant>
      <vt:variant>
        <vt:i4>5</vt:i4>
      </vt:variant>
      <vt:variant>
        <vt:lpwstr>https://filebox.vt.edu/users/pasupath/pasupath.htm</vt:lpwstr>
      </vt:variant>
      <vt:variant>
        <vt:lpwstr/>
      </vt:variant>
      <vt:variant>
        <vt:i4>6225982</vt:i4>
      </vt:variant>
      <vt:variant>
        <vt:i4>60</vt:i4>
      </vt:variant>
      <vt:variant>
        <vt:i4>0</vt:i4>
      </vt:variant>
      <vt:variant>
        <vt:i4>5</vt:i4>
      </vt:variant>
      <vt:variant>
        <vt:lpwstr>mailto:wsc13.pasupathy@gmail.com</vt:lpwstr>
      </vt:variant>
      <vt:variant>
        <vt:lpwstr/>
      </vt:variant>
      <vt:variant>
        <vt:i4>5242899</vt:i4>
      </vt:variant>
      <vt:variant>
        <vt:i4>57</vt:i4>
      </vt:variant>
      <vt:variant>
        <vt:i4>0</vt:i4>
      </vt:variant>
      <vt:variant>
        <vt:i4>5</vt:i4>
      </vt:variant>
      <vt:variant>
        <vt:lpwstr>http://www.wscfoundation.org/</vt:lpwstr>
      </vt:variant>
      <vt:variant>
        <vt:lpwstr/>
      </vt:variant>
      <vt:variant>
        <vt:i4>4259850</vt:i4>
      </vt:variant>
      <vt:variant>
        <vt:i4>54</vt:i4>
      </vt:variant>
      <vt:variant>
        <vt:i4>0</vt:i4>
      </vt:variant>
      <vt:variant>
        <vt:i4>5</vt:i4>
      </vt:variant>
      <vt:variant>
        <vt:lpwstr>http://www.wintersim.org/</vt:lpwstr>
      </vt:variant>
      <vt:variant>
        <vt:lpwstr/>
      </vt:variant>
      <vt:variant>
        <vt:i4>3407928</vt:i4>
      </vt:variant>
      <vt:variant>
        <vt:i4>51</vt:i4>
      </vt:variant>
      <vt:variant>
        <vt:i4>0</vt:i4>
      </vt:variant>
      <vt:variant>
        <vt:i4>5</vt:i4>
      </vt:variant>
      <vt:variant>
        <vt:lpwstr>http://word.tips.net/Pages/T000273_Numbering_Equations.html</vt:lpwstr>
      </vt:variant>
      <vt:variant>
        <vt:lpwstr/>
      </vt:variant>
      <vt:variant>
        <vt:i4>2424853</vt:i4>
      </vt:variant>
      <vt:variant>
        <vt:i4>48</vt:i4>
      </vt:variant>
      <vt:variant>
        <vt:i4>0</vt:i4>
      </vt:variant>
      <vt:variant>
        <vt:i4>5</vt:i4>
      </vt:variant>
      <vt:variant>
        <vt:lpwstr>mailto:wsc13tolk@gmail.com</vt:lpwstr>
      </vt:variant>
      <vt:variant>
        <vt:lpwstr/>
      </vt:variant>
      <vt:variant>
        <vt:i4>2555978</vt:i4>
      </vt:variant>
      <vt:variant>
        <vt:i4>45</vt:i4>
      </vt:variant>
      <vt:variant>
        <vt:i4>0</vt:i4>
      </vt:variant>
      <vt:variant>
        <vt:i4>5</vt:i4>
      </vt:variant>
      <vt:variant>
        <vt:lpwstr>mailto:wsc13.kim@gmail.com</vt:lpwstr>
      </vt:variant>
      <vt:variant>
        <vt:lpwstr/>
      </vt:variant>
      <vt:variant>
        <vt:i4>6225982</vt:i4>
      </vt:variant>
      <vt:variant>
        <vt:i4>42</vt:i4>
      </vt:variant>
      <vt:variant>
        <vt:i4>0</vt:i4>
      </vt:variant>
      <vt:variant>
        <vt:i4>5</vt:i4>
      </vt:variant>
      <vt:variant>
        <vt:lpwstr>mailto:wsc13.pasupathy@gmail.com</vt:lpwstr>
      </vt:variant>
      <vt:variant>
        <vt:lpwstr/>
      </vt:variant>
      <vt:variant>
        <vt:i4>3866626</vt:i4>
      </vt:variant>
      <vt:variant>
        <vt:i4>39</vt:i4>
      </vt:variant>
      <vt:variant>
        <vt:i4>0</vt:i4>
      </vt:variant>
      <vt:variant>
        <vt:i4>5</vt:i4>
      </vt:variant>
      <vt:variant>
        <vt:lpwstr>mailto:wsc12proceedings@gmail.com</vt:lpwstr>
      </vt:variant>
      <vt:variant>
        <vt:lpwstr/>
      </vt:variant>
      <vt:variant>
        <vt:i4>3866626</vt:i4>
      </vt:variant>
      <vt:variant>
        <vt:i4>33</vt:i4>
      </vt:variant>
      <vt:variant>
        <vt:i4>0</vt:i4>
      </vt:variant>
      <vt:variant>
        <vt:i4>5</vt:i4>
      </vt:variant>
      <vt:variant>
        <vt:lpwstr>mailto:wsc12proceedings@gmail.com</vt:lpwstr>
      </vt:variant>
      <vt:variant>
        <vt:lpwstr/>
      </vt:variant>
      <vt:variant>
        <vt:i4>4259850</vt:i4>
      </vt:variant>
      <vt:variant>
        <vt:i4>30</vt:i4>
      </vt:variant>
      <vt:variant>
        <vt:i4>0</vt:i4>
      </vt:variant>
      <vt:variant>
        <vt:i4>5</vt:i4>
      </vt:variant>
      <vt:variant>
        <vt:lpwstr>http://www.wintersim.org/</vt:lpwstr>
      </vt:variant>
      <vt:variant>
        <vt:lpwstr/>
      </vt:variant>
      <vt:variant>
        <vt:i4>4259850</vt:i4>
      </vt:variant>
      <vt:variant>
        <vt:i4>27</vt:i4>
      </vt:variant>
      <vt:variant>
        <vt:i4>0</vt:i4>
      </vt:variant>
      <vt:variant>
        <vt:i4>5</vt:i4>
      </vt:variant>
      <vt:variant>
        <vt:lpwstr>http://www.wintersim.org/</vt:lpwstr>
      </vt:variant>
      <vt:variant>
        <vt:lpwstr/>
      </vt:variant>
      <vt:variant>
        <vt:i4>4259850</vt:i4>
      </vt:variant>
      <vt:variant>
        <vt:i4>24</vt:i4>
      </vt:variant>
      <vt:variant>
        <vt:i4>0</vt:i4>
      </vt:variant>
      <vt:variant>
        <vt:i4>5</vt:i4>
      </vt:variant>
      <vt:variant>
        <vt:lpwstr>http://www.wintersim.org/</vt:lpwstr>
      </vt:variant>
      <vt:variant>
        <vt:lpwstr/>
      </vt:variant>
      <vt:variant>
        <vt:i4>3407928</vt:i4>
      </vt:variant>
      <vt:variant>
        <vt:i4>21</vt:i4>
      </vt:variant>
      <vt:variant>
        <vt:i4>0</vt:i4>
      </vt:variant>
      <vt:variant>
        <vt:i4>5</vt:i4>
      </vt:variant>
      <vt:variant>
        <vt:lpwstr>http://word.tips.net/Pages/T000273_Numbering_Equations.html</vt:lpwstr>
      </vt:variant>
      <vt:variant>
        <vt:lpwstr/>
      </vt:variant>
      <vt:variant>
        <vt:i4>3866626</vt:i4>
      </vt:variant>
      <vt:variant>
        <vt:i4>9</vt:i4>
      </vt:variant>
      <vt:variant>
        <vt:i4>0</vt:i4>
      </vt:variant>
      <vt:variant>
        <vt:i4>5</vt:i4>
      </vt:variant>
      <vt:variant>
        <vt:lpwstr>mailto:wsc12proceedings@gmail.com</vt:lpwstr>
      </vt:variant>
      <vt:variant>
        <vt:lpwstr/>
      </vt:variant>
      <vt:variant>
        <vt:i4>4259850</vt:i4>
      </vt:variant>
      <vt:variant>
        <vt:i4>6</vt:i4>
      </vt:variant>
      <vt:variant>
        <vt:i4>0</vt:i4>
      </vt:variant>
      <vt:variant>
        <vt:i4>5</vt:i4>
      </vt:variant>
      <vt:variant>
        <vt:lpwstr>http://www.wintersim.org/</vt:lpwstr>
      </vt:variant>
      <vt:variant>
        <vt:lpwstr/>
      </vt:variant>
      <vt:variant>
        <vt:i4>4259850</vt:i4>
      </vt:variant>
      <vt:variant>
        <vt:i4>3</vt:i4>
      </vt:variant>
      <vt:variant>
        <vt:i4>0</vt:i4>
      </vt:variant>
      <vt:variant>
        <vt:i4>5</vt:i4>
      </vt:variant>
      <vt:variant>
        <vt:lpwstr>http://www.wintersim.org/</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WSC' 21 Preparing Manuscripts</dc:title>
  <dc:subject>WSC '21 Proceedings</dc:subject>
  <dc:creator>ZedWindows</dc:creator>
  <cp:keywords>WSC2021</cp:keywords>
  <cp:lastModifiedBy>Glenn Davidson</cp:lastModifiedBy>
  <cp:revision>3</cp:revision>
  <cp:lastPrinted>2021-07-23T22:59:00Z</cp:lastPrinted>
  <dcterms:created xsi:type="dcterms:W3CDTF">2021-08-13T17:52:00Z</dcterms:created>
  <dcterms:modified xsi:type="dcterms:W3CDTF">2021-08-13T17:53:00Z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