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600"/>
      </w:tblGrid>
      <w:tr>
        <w:tc>
          <w:tcPr>
            <w:tcW w:type="dxa" w:w="4320"/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ANCHOR PRO — STANDARD OPERATING PROCEDURE &amp; TRAINING GUIDE</w:t>
            </w:r>
          </w:p>
        </w:tc>
        <w:tc>
          <w:tcPr>
            <w:tcW w:type="dxa" w:w="4320"/>
            <w:shd w:fill="0F2240"/>
          </w:tcPr>
          <w:p>
            <w:pPr>
              <w:jc w:val="right"/>
            </w:pPr>
            <w:r>
              <w:rPr>
                <w:rFonts w:ascii="Arial" w:hAnsi="Arial"/>
                <w:color w:val="FFFFFF"/>
                <w:sz w:val="20"/>
              </w:rPr>
              <w:t>FINANCE &amp; BILLING</w:t>
            </w:r>
          </w:p>
        </w:tc>
      </w:tr>
    </w:tbl>
    <w:p>
      <w:pPr>
        <w:spacing w:after="480"/>
      </w:pP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1. Module Overview &amp; Purpose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The Finance Module provides real-time visibility into the business's cash flow, operational expenditures, and revenue. It bridges the gap between field operations (job cards) and back-office accounting.</w:t>
      </w: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2. General Ledger &amp; Cashbook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This section acts as the central hub for tracking cash outflows, managing supplier bills, and analyzing profitability.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Ledger Log: Chronologically tracks all financial transactions (Money In and Money Out) with strict auditability.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Running Balances: System automatically calculates the closing ledger balance after every credit and debit.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Visual P&amp;L: The Overview tab displays total income, expenses, and net profit margins visually.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Automated Insights: Dynamically alerts users if operating expenses exceed cash inflow.</w:t>
      </w:r>
    </w:p>
    <w:p>
      <w:pPr>
        <w:spacing w:after="160"/>
      </w:pP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3. Payables, Procurement, and Payroll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Finance acts as the ultimate gatekeeper for outgoing capital.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PO Conversions: Authorized users convert 'Received' Purchase Orders directly into Accounts Payable vendor bills.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Approvals Hub: Finance reviews, approves, or rejects pending PRs and POs. Requesters are blocked from self-approving.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Payroll Tracking: The P&amp;L dashboard explicitly tracks 'Employee Payroll' as a core operating expenditure.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Petty Cash: Handled as a dedicated category within the Ad-Hoc Expenses workflow.</w:t>
      </w:r>
    </w:p>
    <w:p>
      <w:pPr>
        <w:spacing w:after="160"/>
      </w:pP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4. Invoices &amp; Billing (Receivables)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Handles accounts receivable, allowing the business to bill customers, collect payments, and track outstanding debts.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Job Billing Workflow: Automatically pulls cost data (labour, parts) from Completed Job Cards to generate itemized invoices.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Ad-Hoc Billing: Manual creation of invoices outside the standard job workflow (e.g., retainers).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KPI Dashboard: Displays MTD Revenue, MTD Collected, and Total Outstanding Balance.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Aging Receivables: Invoices past their due date are aggressively flagged with an 'Overdue' badge and warning icon.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D6E0"/>
          <w:left w:val="single" w:sz="4" w:space="0" w:color="CCD6E0"/>
          <w:bottom w:val="single" w:sz="4" w:space="0" w:color="CCD6E0"/>
          <w:right w:val="single" w:sz="4" w:space="0" w:color="CCD6E0"/>
          <w:insideH w:val="single" w:sz="4" w:space="0" w:color="CCD6E0"/>
          <w:insideV w:val="single" w:sz="4" w:space="0" w:color="CCD6E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 / State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r>
              <w:rPr>
                <w:rFonts w:ascii="Arial" w:hAnsi="Arial"/>
                <w:b/>
                <w:color w:val="0F2240"/>
                <w:sz w:val="20"/>
              </w:rPr>
              <w:t>Generate Invoice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Select 'Completed' Job Card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Pulls parts + labour costs automatically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r>
              <w:rPr>
                <w:rFonts w:ascii="Arial" w:hAnsi="Arial"/>
                <w:b/>
                <w:color w:val="0F2240"/>
                <w:sz w:val="20"/>
              </w:rPr>
              <w:t>Record Payment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Process Partial or Full Payment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Updates Outstanding Balance instantly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r>
              <w:rPr>
                <w:rFonts w:ascii="Arial" w:hAnsi="Arial"/>
                <w:b/>
                <w:color w:val="0F2240"/>
                <w:sz w:val="20"/>
              </w:rPr>
              <w:t>Due Date Passed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System date exceeds Invoice Due Date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Overdue badge activated on dashboard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