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Arial" w:hAnsi="Arial"/>
          <w:color w:val="808080"/>
          <w:sz w:val="28"/>
        </w:rPr>
        <w:t>Anchor Pro Corporate Operations Manual</w:t>
      </w:r>
    </w:p>
    <w:p>
      <w:pPr>
        <w:spacing w:after="480"/>
      </w:pPr>
      <w:r>
        <w:rPr>
          <w:rFonts w:ascii="Arial" w:hAnsi="Arial"/>
          <w:b/>
          <w:color w:val="0F2240"/>
          <w:sz w:val="52"/>
        </w:rPr>
        <w:t>Operations &amp; Planning Module</w:t>
      </w:r>
    </w:p>
    <w:p>
      <w:pPr>
        <w:spacing w:after="48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Job Card Lifecycle &amp; Execution</w:t>
      </w:r>
    </w:p>
    <w:p>
      <w:pPr>
        <w:spacing w:after="200"/>
      </w:pPr>
      <w:r>
        <w:rPr>
          <w:rFonts w:ascii="Arial" w:hAnsi="Arial"/>
          <w:sz w:val="22"/>
        </w:rPr>
        <w:t>Job Cards form the operational core of the CMMS, tracking scheduled or reactive tasks from creation to execution, resolution, and close-out.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Assigned Tasks: Technicians review their assigned jobs on their mobile 'My Assignments' board.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Safety Permits &amp; LOTO: Prior to starting work, safety checklists, permit checks, and LOTO tags must be verified and submitted.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Progress Tracking: Technicians transition jobs to 'In Progress' which logs starting timestamps automatically.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Task Checklists: Each job card features targeted checklists that must be updated step-by-step.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Check-Out &amp; Completion: Job completion requires inputting actual material used, completing a close-out summary, and uploading visual verification photos.</w:t>
      </w:r>
    </w:p>
    <w:p>
      <w:pPr>
        <w:spacing w:after="16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Job Status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Standard Action Required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0 - Draft/Unscheduled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Newly registered breakdown or planned job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Awaiting scheduling/assignment by Planner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1 - Scheduled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Assigned to a Technician with date limits set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Technician to review and prepare safety equipment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2 - In Progress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Active repair/service underway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Log actual time, check off safety checklist items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3 - Completed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Technician has closed tasks, uploaded files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Requires Supervisor sign-off and cost billing review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4 - Cancelled / On Hold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Work aborted or suspended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Log cancellation reasons or missing parts reports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Planning Board &amp; Technician Scheduling</w:t>
      </w:r>
    </w:p>
    <w:p>
      <w:pPr>
        <w:spacing w:after="200"/>
      </w:pPr>
      <w:r>
        <w:rPr>
          <w:rFonts w:ascii="Arial" w:hAnsi="Arial"/>
          <w:sz w:val="22"/>
        </w:rPr>
        <w:t>The Planner Dashboard provides a Gantt-style planning board designed to balance workloads, prevent double-bookings, and align technician skills with equipment categories.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Visual Scheduling: Drag-and-drop or select date-ranges for technicians on job records.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Conflict Checks: The system automatically flags and warns when a technician has overlapping active job cards.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Priority Rules: Red Alert priorities dictate that critical production assets take scheduling precedence over preventative SLAs.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Downtime Logging &amp; SLA Compliance</w:t>
      </w:r>
    </w:p>
    <w:p>
      <w:pPr>
        <w:spacing w:after="200"/>
      </w:pPr>
      <w:r>
        <w:rPr>
          <w:rFonts w:ascii="Arial" w:hAnsi="Arial"/>
          <w:sz w:val="22"/>
        </w:rPr>
        <w:t>To ensure absolute compliance with client Service Level Agreements (SLAs), asset shutdowns are logged and verified.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Asset Status Change: Transitioning a job card to 'In Progress' automatically changes linked asset status to 'Downtime'.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Downtime Category: Specify causes (e.g. Electrical failure, Mechanical, Operator error).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SLA Compliance Metric: Calculations verify if response times and repair windows matched standard SLA thresholds.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Safety Procedures &amp; PTW</w:t>
      </w:r>
    </w:p>
    <w:p>
      <w:pPr>
        <w:spacing w:after="200"/>
      </w:pPr>
      <w:r>
        <w:rPr>
          <w:rFonts w:ascii="Arial" w:hAnsi="Arial"/>
          <w:sz w:val="22"/>
        </w:rPr>
        <w:t>All operational jobs require complete compliance with Safety &amp; PTW regulations.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Permit to Work (PTW): Required for hot work, high voltage electrical, or confined spaces.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LOTO Registry: Lockout/Tagout logs must document isolation points and lock numbers.</w:t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