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56257" w:rsidRDefault="00477866">
      <w:pPr>
        <w:rPr>
          <w:rFonts w:ascii="Times New Roman" w:hAnsi="Times New Roman" w:cs="Times New Roman"/>
          <w:sz w:val="48"/>
          <w:szCs w:val="48"/>
        </w:rPr>
      </w:pPr>
      <w:r>
        <w:rPr>
          <w:rFonts w:ascii="Times New Roman" w:hAnsi="Times New Roman" w:cs="Times New Roman"/>
          <w:sz w:val="48"/>
          <w:szCs w:val="48"/>
        </w:rPr>
        <w:t>Abstract</w:t>
      </w:r>
      <w:r w:rsidR="00725B42">
        <w:rPr>
          <w:rFonts w:ascii="Times New Roman" w:hAnsi="Times New Roman" w:cs="Times New Roman"/>
          <w:sz w:val="48"/>
          <w:szCs w:val="48"/>
        </w:rPr>
        <w:t>:</w:t>
      </w:r>
    </w:p>
    <w:p w:rsidR="00725B42" w:rsidRDefault="00725B42" w:rsidP="00725B42">
      <w:pPr>
        <w:pStyle w:val="NormalWeb"/>
      </w:pPr>
      <w:r>
        <w:rPr>
          <w:rFonts w:ascii="__Inter_Fallback_f367f3" w:hAnsi="__Inter_Fallback_f367f3"/>
          <w:color w:val="000000"/>
          <w:sz w:val="27"/>
          <w:szCs w:val="27"/>
          <w:shd w:val="clear" w:color="auto" w:fill="FFFFFF"/>
        </w:rPr>
        <w:t>   </w:t>
      </w:r>
      <w:r>
        <w:t>The rapid incorporation of artificial intelligence (AI) into healthcare has raised strong expectations about improvements in diagnostic accuracy and clinical decision-making. However, growing evidence shows that better algorithmic performance does not automatically lead to improved organizational efficiency. Despite the increasing use of AI-enabled tools, healthcare organizations continue to face congestion, long waiting times, clinician overload, and rising operational costs. This mismatch exposes a key limitation of prevailing AI evaluation approaches, which focus primarily on task-level accuracy while largely neglecting system-wide organizational performance.</w:t>
      </w:r>
    </w:p>
    <w:p w:rsidR="00725B42" w:rsidRDefault="00725B42" w:rsidP="00725B42">
      <w:pPr>
        <w:pStyle w:val="NormalWeb"/>
      </w:pPr>
      <w:r>
        <w:t xml:space="preserve">To address this gap, this study reframes AI-driven treatment decision tools not as isolated clinical technologies, but as </w:t>
      </w:r>
      <w:r>
        <w:rPr>
          <w:rStyle w:val="Strong"/>
        </w:rPr>
        <w:t>organizational process innovations</w:t>
      </w:r>
      <w:r>
        <w:t>. Grounded in systems thinking, healthcare operations management, and value-based healthcare, the analysis shifts attention away from what AI predicts toward how it reshapes decision timing, coordination, and variability within healthcare delivery systems. Healthcare organizations are conceptualized as complex adaptive systems in which local delays and inconsistencies can propagate through feedback loops, amplifying congestion, patient deterioration, and resource strain over time.</w:t>
      </w:r>
    </w:p>
    <w:p w:rsidR="00725B42" w:rsidRDefault="00725B42" w:rsidP="00725B42">
      <w:pPr>
        <w:pStyle w:val="NormalWeb"/>
      </w:pPr>
      <w:r>
        <w:t>To operationalize this perspective, the study develops an agent-based modeling (ABM) framework that explicitly represents patients, clinicians, resources, and AI-supported decision processes under realistic capacity constraints. The model compares two organizational regimes under identical demand conditions: a baseline scenario with four clinicians and no AI support, and an AI-assisted scenario with three clinicians whose decision-making is supported by AI. Importantly, clinical accuracy is held constant, allowing the analysis to isolate organizational effects rather than clinical improvements.</w:t>
      </w:r>
    </w:p>
    <w:p w:rsidR="00725B42" w:rsidRDefault="00725B42" w:rsidP="00725B42">
      <w:pPr>
        <w:pStyle w:val="NormalWeb"/>
      </w:pPr>
      <w:r>
        <w:t>Simulation experiments based on extensive Monte Carlo replications reveal that the primary organizational value of AI arises from reducing decision delays and artificial variability, rather than from increasing capacity. AI-assisted decision-making weakens delay–deterioration feedback loops, leading to shorter and more predictable lengths of stay, reduced tail risks, and more stable throughput. These benefits are especially pronounced under high-demand conditions, where congestion dynamics dominate system behavior.</w:t>
      </w:r>
    </w:p>
    <w:p w:rsidR="00725B42" w:rsidRDefault="00725B42" w:rsidP="00725B42">
      <w:pPr>
        <w:pStyle w:val="NormalWeb"/>
      </w:pPr>
      <w:r>
        <w:t xml:space="preserve">A central contribution of the study is the identification of </w:t>
      </w:r>
      <w:r>
        <w:rPr>
          <w:rStyle w:val="Strong"/>
        </w:rPr>
        <w:t>break-even thresholds</w:t>
      </w:r>
      <w:r>
        <w:t>. Results show that relatively modest reductions in decision latency—approximately 20–25%—are sufficient for an AI-assisted team of three clinicians to match or outperform a traditional four-clinician baseline across key performance indicators, including mean length of stay, 95th-percentile delays, and throughput. Beyond these thresholds, AI not only compensates for reduced staffing but can also generate additional efficiency and resilience gains without increasing resource utilization.</w:t>
      </w:r>
    </w:p>
    <w:p w:rsidR="00725B42" w:rsidRDefault="00725B42" w:rsidP="00725B42">
      <w:pPr>
        <w:pStyle w:val="NormalWeb"/>
      </w:pPr>
      <w:r>
        <w:t xml:space="preserve">From a strategic and managerial perspective, the proposed framework enables </w:t>
      </w:r>
      <w:r>
        <w:rPr>
          <w:rStyle w:val="Strong"/>
        </w:rPr>
        <w:t>ex-ante evaluation</w:t>
      </w:r>
      <w:r>
        <w:t xml:space="preserve"> of AI adoption strategies. Rather than relying on accuracy metrics or vendor claims, decision-makers can explore how AI affects workflows, congestion, and system stability before deployment. The findings demonstrate that organizational efficiency gains depend less on marginal improvements in predictive accuracy and more on how AI reshapes workflows and feedback structures.</w:t>
      </w:r>
    </w:p>
    <w:p w:rsidR="00725B42" w:rsidRDefault="00725B42" w:rsidP="00725B42">
      <w:pPr>
        <w:pStyle w:val="NormalWeb"/>
      </w:pPr>
      <w:r>
        <w:t>Overall, this study provides a rigorous system-level approach for quantifying the organizational impact of AI-driven treatment decision tools. By linking agent behavior, feedback dynamics, and value-based performance metrics, the framework offers actionable insights for healthcare leaders seeking sustainable efficiency improvements. As AI adoption accelerates, organizationally grounded evaluation methods such as this will be essential to ensure that technological progress translates into long-term value rather than unintended inefficiency.</w:t>
      </w:r>
    </w:p>
    <w:p w:rsidR="00725B42" w:rsidRPr="00725B42" w:rsidRDefault="00725B42">
      <w:pPr>
        <w:rPr>
          <w:rFonts w:ascii="Times New Roman" w:hAnsi="Times New Roman" w:cs="Times New Roman" w:hint="cs"/>
        </w:rPr>
      </w:pPr>
    </w:p>
    <w:sectPr w:rsidR="00725B42" w:rsidRPr="00725B42" w:rsidSect="00D82CAF">
      <w:type w:val="continuous"/>
      <w:pgSz w:w="11910" w:h="16850"/>
      <w:pgMar w:top="864" w:right="992" w:bottom="274" w:left="992"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1"/>
    <w:family w:val="roman"/>
    <w:pitch w:val="variable"/>
    <w:sig w:usb0="E0002EFF" w:usb1="C000785B" w:usb2="00000009" w:usb3="00000000" w:csb0="000001FF" w:csb1="00000000"/>
  </w:font>
  <w:font w:name="__Inter_Fallback_f367f3">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B42"/>
    <w:rsid w:val="00456257"/>
    <w:rsid w:val="00477866"/>
    <w:rsid w:val="00725B42"/>
    <w:rsid w:val="00D82C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16016"/>
  <w15:chartTrackingRefBased/>
  <w15:docId w15:val="{9DC860BF-ADE9-5942-B30A-687AF139E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25B42"/>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25B4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8929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603</Words>
  <Characters>3438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Mahdi</dc:creator>
  <cp:keywords/>
  <dc:description/>
  <cp:lastModifiedBy>Mahdi</cp:lastModifiedBy>
  <cp:revision>1</cp:revision>
  <dcterms:created xsi:type="dcterms:W3CDTF">2026-01-20T10:03:00Z</dcterms:created>
  <dcterms:modified xsi:type="dcterms:W3CDTF">2026-01-20T10:30:00Z</dcterms:modified>
</cp:coreProperties>
</file>