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80917" w14:textId="310ED3E1" w:rsidR="005B315F" w:rsidRDefault="00F05345" w:rsidP="00F05345">
      <w:pPr>
        <w:pStyle w:val="Heading1"/>
      </w:pPr>
      <w:r>
        <w:t>SWOT Intervjumål:</w:t>
      </w:r>
    </w:p>
    <w:p w14:paraId="5BB06C3C" w14:textId="16D5E0FB" w:rsidR="00F05345" w:rsidRPr="00F05345" w:rsidRDefault="00F05345" w:rsidP="00F05345">
      <w:pPr>
        <w:pStyle w:val="Heading2"/>
      </w:pPr>
      <w:r>
        <w:t>Lufthavnsoperasjoner:</w:t>
      </w:r>
    </w:p>
    <w:tbl>
      <w:tblPr>
        <w:tblStyle w:val="TableGrid"/>
        <w:tblW w:w="9634" w:type="dxa"/>
        <w:tblLook w:val="04A0" w:firstRow="1" w:lastRow="0" w:firstColumn="1" w:lastColumn="0" w:noHBand="0" w:noVBand="1"/>
      </w:tblPr>
      <w:tblGrid>
        <w:gridCol w:w="2715"/>
        <w:gridCol w:w="3376"/>
        <w:gridCol w:w="3543"/>
      </w:tblGrid>
      <w:tr w:rsidR="00F05345" w14:paraId="1C67DE54" w14:textId="77777777" w:rsidTr="00F05345">
        <w:tc>
          <w:tcPr>
            <w:tcW w:w="2715" w:type="dxa"/>
          </w:tcPr>
          <w:p w14:paraId="12D07044" w14:textId="001FDA4A" w:rsidR="00F05345" w:rsidRPr="00F05345" w:rsidRDefault="00F05345" w:rsidP="00F05345">
            <w:pPr>
              <w:rPr>
                <w:b/>
                <w:bCs/>
              </w:rPr>
            </w:pPr>
            <w:r>
              <w:rPr>
                <w:b/>
                <w:bCs/>
              </w:rPr>
              <w:t>Nøkkel funksjoner til Lufthavn</w:t>
            </w:r>
          </w:p>
        </w:tc>
        <w:tc>
          <w:tcPr>
            <w:tcW w:w="3376" w:type="dxa"/>
          </w:tcPr>
          <w:p w14:paraId="131E1D28" w14:textId="2782945B" w:rsidR="00F05345" w:rsidRPr="00F05345" w:rsidRDefault="00F05345" w:rsidP="00F05345">
            <w:pPr>
              <w:rPr>
                <w:b/>
                <w:bCs/>
              </w:rPr>
            </w:pPr>
            <w:r>
              <w:rPr>
                <w:b/>
                <w:bCs/>
              </w:rPr>
              <w:t>Model: Lokaldrift</w:t>
            </w:r>
          </w:p>
        </w:tc>
        <w:tc>
          <w:tcPr>
            <w:tcW w:w="3543" w:type="dxa"/>
          </w:tcPr>
          <w:p w14:paraId="05515649" w14:textId="427BD6E9" w:rsidR="00F05345" w:rsidRPr="00F05345" w:rsidRDefault="00F05345" w:rsidP="00F05345">
            <w:pPr>
              <w:rPr>
                <w:b/>
                <w:bCs/>
              </w:rPr>
            </w:pPr>
            <w:r>
              <w:rPr>
                <w:b/>
                <w:bCs/>
              </w:rPr>
              <w:t>Model: Statligdrift</w:t>
            </w:r>
          </w:p>
        </w:tc>
      </w:tr>
      <w:tr w:rsidR="00F05345" w14:paraId="723EA3A9" w14:textId="77777777" w:rsidTr="00F05345">
        <w:tc>
          <w:tcPr>
            <w:tcW w:w="2715" w:type="dxa"/>
          </w:tcPr>
          <w:p w14:paraId="57C8EBA5" w14:textId="1C3619D5" w:rsidR="00F05345" w:rsidRDefault="00F05345" w:rsidP="00F05345">
            <w:r w:rsidRPr="00F05345">
              <w:t>Ruteutvikling</w:t>
            </w:r>
          </w:p>
        </w:tc>
        <w:tc>
          <w:tcPr>
            <w:tcW w:w="3376" w:type="dxa"/>
            <w:vMerge w:val="restart"/>
          </w:tcPr>
          <w:p w14:paraId="245583A6" w14:textId="77777777" w:rsidR="00F05345" w:rsidRDefault="00F05345" w:rsidP="00F05345"/>
        </w:tc>
        <w:tc>
          <w:tcPr>
            <w:tcW w:w="3543" w:type="dxa"/>
            <w:vMerge w:val="restart"/>
          </w:tcPr>
          <w:p w14:paraId="7FA82FCC" w14:textId="77777777" w:rsidR="00F05345" w:rsidRDefault="00F05345" w:rsidP="00F05345"/>
        </w:tc>
      </w:tr>
      <w:tr w:rsidR="00F05345" w14:paraId="204527B3" w14:textId="77777777" w:rsidTr="00F05345">
        <w:tc>
          <w:tcPr>
            <w:tcW w:w="2715" w:type="dxa"/>
          </w:tcPr>
          <w:p w14:paraId="681982A7" w14:textId="4B5A9538" w:rsidR="00F05345" w:rsidRPr="00F05345" w:rsidRDefault="00F05345" w:rsidP="00F05345">
            <w:pPr>
              <w:rPr>
                <w:i/>
                <w:iCs/>
              </w:rPr>
            </w:pPr>
            <w:r w:rsidRPr="00F05345">
              <w:rPr>
                <w:i/>
                <w:iCs/>
              </w:rPr>
              <w:t xml:space="preserve">Å ha lokale krefter som kun er dedikerte til å utvikle rutetilbudet ved HAU, vil gi det beste utfallet på sikt. Et slikt ensidig </w:t>
            </w:r>
            <w:proofErr w:type="gramStart"/>
            <w:r w:rsidRPr="00F05345">
              <w:rPr>
                <w:i/>
                <w:iCs/>
              </w:rPr>
              <w:t>fokus</w:t>
            </w:r>
            <w:proofErr w:type="gramEnd"/>
            <w:r w:rsidRPr="00F05345">
              <w:rPr>
                <w:i/>
                <w:iCs/>
              </w:rPr>
              <w:t xml:space="preserve"> på at Haugesund kan konkurrere om internasjonal trafikk, i samarbeid med andre lokale aktører som </w:t>
            </w:r>
            <w:proofErr w:type="spellStart"/>
            <w:r w:rsidRPr="00F05345">
              <w:rPr>
                <w:i/>
                <w:iCs/>
              </w:rPr>
              <w:t>Visit</w:t>
            </w:r>
            <w:proofErr w:type="spellEnd"/>
            <w:r w:rsidRPr="00F05345">
              <w:rPr>
                <w:i/>
                <w:iCs/>
              </w:rPr>
              <w:t xml:space="preserve"> Haugesund og </w:t>
            </w:r>
            <w:proofErr w:type="spellStart"/>
            <w:r w:rsidRPr="00F05345">
              <w:rPr>
                <w:i/>
                <w:iCs/>
              </w:rPr>
              <w:t>goTO</w:t>
            </w:r>
            <w:proofErr w:type="spellEnd"/>
            <w:r w:rsidRPr="00F05345">
              <w:rPr>
                <w:i/>
                <w:iCs/>
              </w:rPr>
              <w:t>, vil gi gode muligheter for å oppnå positive resultater, og et slikt arbeid krever konstant og langsiktig engasjement. Uansett hvordan «suksess» defineres her, kan det kreve et langsiktig perspektiv for å lykkes.</w:t>
            </w:r>
          </w:p>
        </w:tc>
        <w:tc>
          <w:tcPr>
            <w:tcW w:w="3376" w:type="dxa"/>
            <w:vMerge/>
          </w:tcPr>
          <w:p w14:paraId="29375B77" w14:textId="77777777" w:rsidR="00F05345" w:rsidRDefault="00F05345" w:rsidP="00F05345"/>
        </w:tc>
        <w:tc>
          <w:tcPr>
            <w:tcW w:w="3543" w:type="dxa"/>
            <w:vMerge/>
          </w:tcPr>
          <w:p w14:paraId="4BBCACFC" w14:textId="77777777" w:rsidR="00F05345" w:rsidRDefault="00F05345" w:rsidP="00F05345"/>
        </w:tc>
      </w:tr>
      <w:tr w:rsidR="00F05345" w14:paraId="648F14EF" w14:textId="77777777" w:rsidTr="00F05345">
        <w:tc>
          <w:tcPr>
            <w:tcW w:w="2715" w:type="dxa"/>
          </w:tcPr>
          <w:p w14:paraId="1810C3F0" w14:textId="39A793B7" w:rsidR="00F05345" w:rsidRDefault="00F05345" w:rsidP="00F05345">
            <w:r w:rsidRPr="00F05345">
              <w:t>Bakkebaserte inntekter</w:t>
            </w:r>
          </w:p>
        </w:tc>
        <w:tc>
          <w:tcPr>
            <w:tcW w:w="3376" w:type="dxa"/>
            <w:vMerge w:val="restart"/>
          </w:tcPr>
          <w:p w14:paraId="79E4E942" w14:textId="77777777" w:rsidR="00F05345" w:rsidRDefault="00F05345" w:rsidP="00F05345"/>
        </w:tc>
        <w:tc>
          <w:tcPr>
            <w:tcW w:w="3543" w:type="dxa"/>
            <w:vMerge w:val="restart"/>
          </w:tcPr>
          <w:p w14:paraId="5DD58D00" w14:textId="77777777" w:rsidR="00F05345" w:rsidRDefault="00F05345" w:rsidP="00F05345"/>
        </w:tc>
      </w:tr>
      <w:tr w:rsidR="00F05345" w14:paraId="57F79B6D" w14:textId="77777777" w:rsidTr="00F05345">
        <w:tc>
          <w:tcPr>
            <w:tcW w:w="2715" w:type="dxa"/>
          </w:tcPr>
          <w:p w14:paraId="60231028" w14:textId="01674BB6" w:rsidR="00F05345" w:rsidRPr="00F05345" w:rsidRDefault="00F05345" w:rsidP="00F05345">
            <w:pPr>
              <w:rPr>
                <w:i/>
                <w:iCs/>
              </w:rPr>
            </w:pPr>
            <w:r w:rsidRPr="00F05345">
              <w:rPr>
                <w:i/>
                <w:iCs/>
              </w:rPr>
              <w:t>I likhet med ruteutvikling, vil lokalt engasjement og den fleksibiliteten og friheten lokalt eierskap medfører kunne føre til nye initiativer og gode resultater. Den funksjonen kan kombineres med ruteutviklingsfunksjonen, kanskje i en slags administrerende direktør-stilling ved flyplassen.</w:t>
            </w:r>
          </w:p>
        </w:tc>
        <w:tc>
          <w:tcPr>
            <w:tcW w:w="3376" w:type="dxa"/>
            <w:vMerge/>
          </w:tcPr>
          <w:p w14:paraId="0B3E577B" w14:textId="77777777" w:rsidR="00F05345" w:rsidRDefault="00F05345" w:rsidP="00F05345"/>
        </w:tc>
        <w:tc>
          <w:tcPr>
            <w:tcW w:w="3543" w:type="dxa"/>
            <w:vMerge/>
          </w:tcPr>
          <w:p w14:paraId="71AEBF8E" w14:textId="77777777" w:rsidR="00F05345" w:rsidRDefault="00F05345" w:rsidP="00F05345"/>
        </w:tc>
      </w:tr>
      <w:tr w:rsidR="00F05345" w14:paraId="21BB84EF" w14:textId="77777777" w:rsidTr="00F05345">
        <w:tc>
          <w:tcPr>
            <w:tcW w:w="2715" w:type="dxa"/>
          </w:tcPr>
          <w:p w14:paraId="511293B7" w14:textId="56050A20" w:rsidR="00F05345" w:rsidRDefault="00F05345" w:rsidP="00F05345">
            <w:r w:rsidRPr="00F05345">
              <w:t>Teknisk og operasjonelt</w:t>
            </w:r>
          </w:p>
        </w:tc>
        <w:tc>
          <w:tcPr>
            <w:tcW w:w="3376" w:type="dxa"/>
            <w:vMerge w:val="restart"/>
          </w:tcPr>
          <w:p w14:paraId="005FFBC4" w14:textId="77777777" w:rsidR="00F05345" w:rsidRDefault="00F05345" w:rsidP="00F05345"/>
        </w:tc>
        <w:tc>
          <w:tcPr>
            <w:tcW w:w="3543" w:type="dxa"/>
            <w:vMerge w:val="restart"/>
          </w:tcPr>
          <w:p w14:paraId="7D4A2D5F" w14:textId="77777777" w:rsidR="00F05345" w:rsidRDefault="00F05345" w:rsidP="00F05345"/>
        </w:tc>
      </w:tr>
      <w:tr w:rsidR="00F05345" w14:paraId="21C4A87D" w14:textId="77777777" w:rsidTr="00F05345">
        <w:tc>
          <w:tcPr>
            <w:tcW w:w="2715" w:type="dxa"/>
          </w:tcPr>
          <w:p w14:paraId="5F37C0F8" w14:textId="0E45602B" w:rsidR="00F05345" w:rsidRPr="00F05345" w:rsidRDefault="00F05345" w:rsidP="00F05345">
            <w:pPr>
              <w:rPr>
                <w:i/>
                <w:iCs/>
              </w:rPr>
            </w:pPr>
            <w:r w:rsidRPr="00F05345">
              <w:rPr>
                <w:i/>
                <w:iCs/>
              </w:rPr>
              <w:t xml:space="preserve">Det bør være minst en leder for operasjonell effektivitet og integritet med base på HAU. Dersom Haugesund lufthavn blir selvstendig eiet og driftet vil denne lederen på sett og vis arbeide på egenhånd i stedet for å være en del av et større, svært kompetent og </w:t>
            </w:r>
            <w:r w:rsidRPr="00F05345">
              <w:rPr>
                <w:i/>
                <w:iCs/>
              </w:rPr>
              <w:lastRenderedPageBreak/>
              <w:t>ressurssterkt nettverk som Avinor. Det er verdt å undersøke nøye hvordan denne funksjonen vil fungere under lokalt eierskap, og om de nødvendige ressursene vil være til stede for å løse disse arbeidsoppgavene på en tilfredsstillende måte med den samme standarden som finnes i dag.</w:t>
            </w:r>
          </w:p>
        </w:tc>
        <w:tc>
          <w:tcPr>
            <w:tcW w:w="3376" w:type="dxa"/>
            <w:vMerge/>
          </w:tcPr>
          <w:p w14:paraId="1464B8B9" w14:textId="77777777" w:rsidR="00F05345" w:rsidRDefault="00F05345" w:rsidP="00F05345"/>
        </w:tc>
        <w:tc>
          <w:tcPr>
            <w:tcW w:w="3543" w:type="dxa"/>
            <w:vMerge/>
          </w:tcPr>
          <w:p w14:paraId="770F51DE" w14:textId="77777777" w:rsidR="00F05345" w:rsidRDefault="00F05345" w:rsidP="00F05345"/>
        </w:tc>
      </w:tr>
      <w:tr w:rsidR="00F05345" w14:paraId="3F21D7CC" w14:textId="77777777" w:rsidTr="00F05345">
        <w:tc>
          <w:tcPr>
            <w:tcW w:w="2715" w:type="dxa"/>
          </w:tcPr>
          <w:p w14:paraId="5BCC73A8" w14:textId="01EAC46A" w:rsidR="00F05345" w:rsidRPr="00F05345" w:rsidRDefault="00F05345" w:rsidP="00F05345">
            <w:r w:rsidRPr="00F05345">
              <w:t>Juridisk</w:t>
            </w:r>
          </w:p>
        </w:tc>
        <w:tc>
          <w:tcPr>
            <w:tcW w:w="3376" w:type="dxa"/>
            <w:vMerge w:val="restart"/>
          </w:tcPr>
          <w:p w14:paraId="70E7B7CE" w14:textId="77777777" w:rsidR="00F05345" w:rsidRDefault="00F05345" w:rsidP="00F05345"/>
        </w:tc>
        <w:tc>
          <w:tcPr>
            <w:tcW w:w="3543" w:type="dxa"/>
            <w:vMerge w:val="restart"/>
          </w:tcPr>
          <w:p w14:paraId="048360B6" w14:textId="77777777" w:rsidR="00F05345" w:rsidRDefault="00F05345" w:rsidP="00F05345"/>
        </w:tc>
      </w:tr>
      <w:tr w:rsidR="00F05345" w14:paraId="29F8EDE5" w14:textId="77777777" w:rsidTr="00F05345">
        <w:tc>
          <w:tcPr>
            <w:tcW w:w="2715" w:type="dxa"/>
          </w:tcPr>
          <w:p w14:paraId="4BC015C9" w14:textId="4478A846" w:rsidR="00F05345" w:rsidRPr="00F05345" w:rsidRDefault="00F05345" w:rsidP="00F05345">
            <w:pPr>
              <w:rPr>
                <w:i/>
                <w:iCs/>
              </w:rPr>
            </w:pPr>
            <w:r w:rsidRPr="00F05345">
              <w:rPr>
                <w:i/>
                <w:iCs/>
              </w:rPr>
              <w:t xml:space="preserve">Å ha noen som kan arbeide spesifikt med </w:t>
            </w:r>
            <w:proofErr w:type="spellStart"/>
            <w:r w:rsidRPr="00F05345">
              <w:rPr>
                <w:i/>
                <w:iCs/>
              </w:rPr>
              <w:t>HAUs</w:t>
            </w:r>
            <w:proofErr w:type="spellEnd"/>
            <w:r w:rsidRPr="00F05345">
              <w:rPr>
                <w:i/>
                <w:iCs/>
              </w:rPr>
              <w:t xml:space="preserve"> restriksjoner og muligheter innenfor det juridiske landskapet, særlig noen som kjenner flyplassen og regionens ønsker og behov, kan være svært fordelaktig. Ulempen med dette er at slikt arbeid er tidkrevende og kostbart, og at det dermed </w:t>
            </w:r>
            <w:proofErr w:type="gramStart"/>
            <w:r w:rsidRPr="00F05345">
              <w:rPr>
                <w:i/>
                <w:iCs/>
              </w:rPr>
              <w:t>potensielt</w:t>
            </w:r>
            <w:proofErr w:type="gramEnd"/>
            <w:r w:rsidRPr="00F05345">
              <w:rPr>
                <w:i/>
                <w:iCs/>
              </w:rPr>
              <w:t xml:space="preserve"> kan bli en relativt stor utgiftspost for den nye eieren. Avinor på sin side kan bake dette inn i et mye større budsjett. Et annet spørsmål er hvilken myndighet som vil ha reguleringsansvaret? Er det Avinor, som i praksis er en konkurrent?</w:t>
            </w:r>
          </w:p>
        </w:tc>
        <w:tc>
          <w:tcPr>
            <w:tcW w:w="3376" w:type="dxa"/>
            <w:vMerge/>
          </w:tcPr>
          <w:p w14:paraId="4E16A82A" w14:textId="77777777" w:rsidR="00F05345" w:rsidRDefault="00F05345" w:rsidP="00F05345"/>
        </w:tc>
        <w:tc>
          <w:tcPr>
            <w:tcW w:w="3543" w:type="dxa"/>
            <w:vMerge/>
          </w:tcPr>
          <w:p w14:paraId="563E2AB3" w14:textId="77777777" w:rsidR="00F05345" w:rsidRDefault="00F05345" w:rsidP="00F05345"/>
        </w:tc>
      </w:tr>
      <w:tr w:rsidR="00F05345" w14:paraId="274D6E9D" w14:textId="77777777" w:rsidTr="00F05345">
        <w:tc>
          <w:tcPr>
            <w:tcW w:w="2715" w:type="dxa"/>
          </w:tcPr>
          <w:p w14:paraId="24882C6D" w14:textId="5B9AC2BD" w:rsidR="00F05345" w:rsidRPr="00F05345" w:rsidRDefault="00F05345" w:rsidP="00F05345">
            <w:r w:rsidRPr="00F05345">
              <w:t>Økonomiske/kommersielle funksjoner</w:t>
            </w:r>
          </w:p>
        </w:tc>
        <w:tc>
          <w:tcPr>
            <w:tcW w:w="3376" w:type="dxa"/>
            <w:vMerge w:val="restart"/>
          </w:tcPr>
          <w:p w14:paraId="50529052" w14:textId="77777777" w:rsidR="00F05345" w:rsidRDefault="00F05345" w:rsidP="00F05345"/>
        </w:tc>
        <w:tc>
          <w:tcPr>
            <w:tcW w:w="3543" w:type="dxa"/>
            <w:vMerge w:val="restart"/>
          </w:tcPr>
          <w:p w14:paraId="0A778C48" w14:textId="77777777" w:rsidR="00F05345" w:rsidRDefault="00F05345" w:rsidP="00F05345"/>
        </w:tc>
      </w:tr>
      <w:tr w:rsidR="00F05345" w14:paraId="2BD0317B" w14:textId="77777777" w:rsidTr="00F05345">
        <w:tc>
          <w:tcPr>
            <w:tcW w:w="2715" w:type="dxa"/>
          </w:tcPr>
          <w:p w14:paraId="70E44E8E" w14:textId="16453677" w:rsidR="00F05345" w:rsidRPr="00F05345" w:rsidRDefault="00F05345" w:rsidP="00F05345">
            <w:pPr>
              <w:rPr>
                <w:i/>
                <w:iCs/>
              </w:rPr>
            </w:pPr>
            <w:r w:rsidRPr="00F05345">
              <w:rPr>
                <w:i/>
                <w:iCs/>
              </w:rPr>
              <w:t xml:space="preserve">Å ha full kontroll over budsjettering og finansiering vil være en stor fordel for den lokale eieren. Avinor offentliggjør ikke sine kostnader for mange sentrale funksjoner, og det er derfor vanskelig å undersøke i detalj hvordan </w:t>
            </w:r>
            <w:proofErr w:type="spellStart"/>
            <w:r w:rsidRPr="00F05345">
              <w:rPr>
                <w:i/>
                <w:iCs/>
              </w:rPr>
              <w:t>kryssubsidieringen</w:t>
            </w:r>
            <w:proofErr w:type="spellEnd"/>
            <w:r w:rsidRPr="00F05345">
              <w:rPr>
                <w:i/>
                <w:iCs/>
              </w:rPr>
              <w:t xml:space="preserve"> faktisk fungerer. Lokal kontroll vil være nyttig for å finne de nøyaktige økonomiske parameterne flyplassen </w:t>
            </w:r>
            <w:r w:rsidRPr="00F05345">
              <w:rPr>
                <w:i/>
                <w:iCs/>
              </w:rPr>
              <w:lastRenderedPageBreak/>
              <w:t>trenger for sunn drift. En annen viktig ting å tenke på her er at regionen bør ta den økonomiske gevinsten flyplassen bringer til regionen med i betraktningen. Flyplassen bør ikke ses kun som en selvstendig enhet, men også i kraft av de ringvirkningene den bringer til regionen (sysselsetting, jobber, turisme). Dette bør være en del av vurderingen både i startfasen og etter hvert i driftsfasen.</w:t>
            </w:r>
          </w:p>
        </w:tc>
        <w:tc>
          <w:tcPr>
            <w:tcW w:w="3376" w:type="dxa"/>
            <w:vMerge/>
          </w:tcPr>
          <w:p w14:paraId="6DFAB768" w14:textId="77777777" w:rsidR="00F05345" w:rsidRDefault="00F05345" w:rsidP="00F05345"/>
        </w:tc>
        <w:tc>
          <w:tcPr>
            <w:tcW w:w="3543" w:type="dxa"/>
            <w:vMerge/>
          </w:tcPr>
          <w:p w14:paraId="465AFE07" w14:textId="77777777" w:rsidR="00F05345" w:rsidRDefault="00F05345" w:rsidP="00F05345"/>
        </w:tc>
      </w:tr>
      <w:tr w:rsidR="00F05345" w14:paraId="324E20E2" w14:textId="77777777" w:rsidTr="00F05345">
        <w:tc>
          <w:tcPr>
            <w:tcW w:w="2715" w:type="dxa"/>
          </w:tcPr>
          <w:p w14:paraId="03B93344" w14:textId="59C306EC" w:rsidR="00F05345" w:rsidRPr="00F05345" w:rsidRDefault="00F05345" w:rsidP="00F05345">
            <w:r w:rsidRPr="00F05345">
              <w:t>PR &amp; lobbyvirksomhet/Bedriftens samfunnsansvar (</w:t>
            </w:r>
            <w:proofErr w:type="spellStart"/>
            <w:r w:rsidRPr="00F05345">
              <w:t>corporate</w:t>
            </w:r>
            <w:proofErr w:type="spellEnd"/>
            <w:r w:rsidRPr="00F05345">
              <w:t xml:space="preserve"> </w:t>
            </w:r>
            <w:proofErr w:type="spellStart"/>
            <w:r w:rsidRPr="00F05345">
              <w:t>social</w:t>
            </w:r>
            <w:proofErr w:type="spellEnd"/>
            <w:r w:rsidRPr="00F05345">
              <w:t xml:space="preserve"> </w:t>
            </w:r>
            <w:proofErr w:type="spellStart"/>
            <w:r w:rsidRPr="00F05345">
              <w:t>responsibility</w:t>
            </w:r>
            <w:proofErr w:type="spellEnd"/>
            <w:r w:rsidRPr="00F05345">
              <w:t>/CSR)</w:t>
            </w:r>
          </w:p>
        </w:tc>
        <w:tc>
          <w:tcPr>
            <w:tcW w:w="3376" w:type="dxa"/>
            <w:vMerge w:val="restart"/>
          </w:tcPr>
          <w:p w14:paraId="0980D597" w14:textId="77777777" w:rsidR="00F05345" w:rsidRDefault="00F05345" w:rsidP="00F05345"/>
        </w:tc>
        <w:tc>
          <w:tcPr>
            <w:tcW w:w="3543" w:type="dxa"/>
            <w:vMerge w:val="restart"/>
          </w:tcPr>
          <w:p w14:paraId="2E8EAB4B" w14:textId="77777777" w:rsidR="00F05345" w:rsidRDefault="00F05345" w:rsidP="00F05345"/>
        </w:tc>
      </w:tr>
      <w:tr w:rsidR="00F05345" w14:paraId="06C214AE" w14:textId="77777777" w:rsidTr="00F05345">
        <w:tc>
          <w:tcPr>
            <w:tcW w:w="2715" w:type="dxa"/>
          </w:tcPr>
          <w:p w14:paraId="6D4D3779" w14:textId="2800E367" w:rsidR="00F05345" w:rsidRPr="00F05345" w:rsidRDefault="00F05345" w:rsidP="00F05345">
            <w:pPr>
              <w:rPr>
                <w:i/>
                <w:iCs/>
              </w:rPr>
            </w:pPr>
            <w:r w:rsidRPr="00F05345">
              <w:rPr>
                <w:i/>
                <w:iCs/>
              </w:rPr>
              <w:t xml:space="preserve">Det er viktig å skape et positivt bilde av flyplassen, og PR-arbeid er nyttig i så måte. Hvis dette kan styres fra lokalt hold av en lokal eier vil det være større muligheter for å skape en god strategi for dette arbeidet. De spesifikke områdene som PR-arbeidet bør </w:t>
            </w:r>
            <w:proofErr w:type="gramStart"/>
            <w:r w:rsidRPr="00F05345">
              <w:rPr>
                <w:i/>
                <w:iCs/>
              </w:rPr>
              <w:t>fokusere</w:t>
            </w:r>
            <w:proofErr w:type="gramEnd"/>
            <w:r w:rsidRPr="00F05345">
              <w:rPr>
                <w:i/>
                <w:iCs/>
              </w:rPr>
              <w:t xml:space="preserve"> på er lobbyvirksomhet mot norske og europeiske myndigheter angående tilskudd, subsidier og ny lovgivning, sørge for at bedriftens samfunnsansvar opprettholdes og gjøre flyplassen populær i nedslagsfeltet ved å engasjere lokalbefolkningen.</w:t>
            </w:r>
          </w:p>
        </w:tc>
        <w:tc>
          <w:tcPr>
            <w:tcW w:w="3376" w:type="dxa"/>
            <w:vMerge/>
          </w:tcPr>
          <w:p w14:paraId="465608C7" w14:textId="77777777" w:rsidR="00F05345" w:rsidRDefault="00F05345" w:rsidP="00F05345"/>
        </w:tc>
        <w:tc>
          <w:tcPr>
            <w:tcW w:w="3543" w:type="dxa"/>
            <w:vMerge/>
          </w:tcPr>
          <w:p w14:paraId="6D9BA2D1" w14:textId="77777777" w:rsidR="00F05345" w:rsidRDefault="00F05345" w:rsidP="00F05345"/>
        </w:tc>
      </w:tr>
    </w:tbl>
    <w:p w14:paraId="38457E96" w14:textId="77777777" w:rsidR="00F05345" w:rsidRDefault="00F05345" w:rsidP="00F05345"/>
    <w:p w14:paraId="7F700460" w14:textId="384270B7" w:rsidR="00F05345" w:rsidRDefault="00F05345" w:rsidP="00F05345"/>
    <w:p w14:paraId="67EAE802" w14:textId="77777777" w:rsidR="00F05345" w:rsidRDefault="00F05345">
      <w:r>
        <w:br w:type="page"/>
      </w:r>
    </w:p>
    <w:tbl>
      <w:tblPr>
        <w:tblStyle w:val="TableGrid"/>
        <w:tblW w:w="9634" w:type="dxa"/>
        <w:tblLook w:val="04A0" w:firstRow="1" w:lastRow="0" w:firstColumn="1" w:lastColumn="0" w:noHBand="0" w:noVBand="1"/>
      </w:tblPr>
      <w:tblGrid>
        <w:gridCol w:w="2715"/>
        <w:gridCol w:w="3376"/>
        <w:gridCol w:w="3543"/>
      </w:tblGrid>
      <w:tr w:rsidR="00F05345" w14:paraId="0A277206" w14:textId="77777777" w:rsidTr="0088577D">
        <w:tc>
          <w:tcPr>
            <w:tcW w:w="2715" w:type="dxa"/>
          </w:tcPr>
          <w:p w14:paraId="66841FF4" w14:textId="77777777" w:rsidR="00F05345" w:rsidRPr="00F05345" w:rsidRDefault="00F05345" w:rsidP="0088577D">
            <w:pPr>
              <w:rPr>
                <w:b/>
                <w:bCs/>
              </w:rPr>
            </w:pPr>
            <w:r w:rsidRPr="00F05345">
              <w:rPr>
                <w:b/>
                <w:bCs/>
              </w:rPr>
              <w:lastRenderedPageBreak/>
              <w:t>Kritiske suksess faktorer for regionen</w:t>
            </w:r>
          </w:p>
        </w:tc>
        <w:tc>
          <w:tcPr>
            <w:tcW w:w="3376" w:type="dxa"/>
          </w:tcPr>
          <w:p w14:paraId="75CAC72D" w14:textId="77777777" w:rsidR="00F05345" w:rsidRPr="00F05345" w:rsidRDefault="00F05345" w:rsidP="0088577D">
            <w:pPr>
              <w:rPr>
                <w:b/>
                <w:bCs/>
              </w:rPr>
            </w:pPr>
            <w:r>
              <w:rPr>
                <w:b/>
                <w:bCs/>
              </w:rPr>
              <w:t>Model: Lokaldrift</w:t>
            </w:r>
          </w:p>
        </w:tc>
        <w:tc>
          <w:tcPr>
            <w:tcW w:w="3543" w:type="dxa"/>
          </w:tcPr>
          <w:p w14:paraId="7F480CFE" w14:textId="77777777" w:rsidR="00F05345" w:rsidRPr="00F05345" w:rsidRDefault="00F05345" w:rsidP="0088577D">
            <w:pPr>
              <w:rPr>
                <w:b/>
                <w:bCs/>
              </w:rPr>
            </w:pPr>
            <w:r>
              <w:rPr>
                <w:b/>
                <w:bCs/>
              </w:rPr>
              <w:t>Model: Statligdrift</w:t>
            </w:r>
          </w:p>
        </w:tc>
      </w:tr>
      <w:tr w:rsidR="00F05345" w14:paraId="713385CE" w14:textId="77777777" w:rsidTr="0088577D">
        <w:tc>
          <w:tcPr>
            <w:tcW w:w="2715" w:type="dxa"/>
          </w:tcPr>
          <w:p w14:paraId="264E0C80" w14:textId="77777777" w:rsidR="00F05345" w:rsidRDefault="00F05345" w:rsidP="0088577D">
            <w:r w:rsidRPr="00F05345">
              <w:t>Fungerer modellen innenfor gjeldende (og mulige fremtidige) nasjonale og internasjonale regelverk?</w:t>
            </w:r>
          </w:p>
        </w:tc>
        <w:tc>
          <w:tcPr>
            <w:tcW w:w="3376" w:type="dxa"/>
          </w:tcPr>
          <w:p w14:paraId="1B424672" w14:textId="77777777" w:rsidR="00F05345" w:rsidRDefault="00F05345" w:rsidP="0088577D"/>
        </w:tc>
        <w:tc>
          <w:tcPr>
            <w:tcW w:w="3543" w:type="dxa"/>
          </w:tcPr>
          <w:p w14:paraId="589542E1" w14:textId="77777777" w:rsidR="00F05345" w:rsidRDefault="00F05345" w:rsidP="0088577D"/>
        </w:tc>
      </w:tr>
      <w:tr w:rsidR="00F05345" w14:paraId="54F77101" w14:textId="77777777" w:rsidTr="009A6D9C">
        <w:trPr>
          <w:trHeight w:val="5894"/>
        </w:trPr>
        <w:tc>
          <w:tcPr>
            <w:tcW w:w="2715" w:type="dxa"/>
          </w:tcPr>
          <w:p w14:paraId="60A12865" w14:textId="1C7B6677" w:rsidR="00F05345" w:rsidRPr="009A6D9C" w:rsidRDefault="009A6D9C" w:rsidP="0088577D">
            <w:pPr>
              <w:rPr>
                <w:i/>
                <w:iCs/>
              </w:rPr>
            </w:pPr>
            <w:r w:rsidRPr="009A6D9C">
              <w:rPr>
                <w:i/>
                <w:iCs/>
              </w:rPr>
              <w:t>Svaret til dette er positivt, basert på at en eventuell salgsprosess blir utført på en åpen og transparent måte.</w:t>
            </w:r>
          </w:p>
        </w:tc>
        <w:tc>
          <w:tcPr>
            <w:tcW w:w="3376" w:type="dxa"/>
          </w:tcPr>
          <w:p w14:paraId="21978E93" w14:textId="77777777" w:rsidR="00F05345" w:rsidRDefault="00F05345" w:rsidP="0088577D"/>
        </w:tc>
        <w:tc>
          <w:tcPr>
            <w:tcW w:w="3543" w:type="dxa"/>
          </w:tcPr>
          <w:p w14:paraId="4E4555BF" w14:textId="77777777" w:rsidR="00F05345" w:rsidRDefault="00F05345" w:rsidP="0088577D"/>
        </w:tc>
      </w:tr>
      <w:tr w:rsidR="00F05345" w14:paraId="36D20E3A" w14:textId="77777777" w:rsidTr="0088577D">
        <w:tc>
          <w:tcPr>
            <w:tcW w:w="2715" w:type="dxa"/>
          </w:tcPr>
          <w:p w14:paraId="33B70D6E" w14:textId="77777777" w:rsidR="00F05345" w:rsidRDefault="00F05345" w:rsidP="0088577D">
            <w:r w:rsidRPr="00F05345">
              <w:t>Vil modellen opprettholde dagens trafikk/tilbuds nivå?</w:t>
            </w:r>
          </w:p>
        </w:tc>
        <w:tc>
          <w:tcPr>
            <w:tcW w:w="3376" w:type="dxa"/>
          </w:tcPr>
          <w:p w14:paraId="108AF52D" w14:textId="77777777" w:rsidR="00F05345" w:rsidRDefault="00F05345" w:rsidP="0088577D"/>
        </w:tc>
        <w:tc>
          <w:tcPr>
            <w:tcW w:w="3543" w:type="dxa"/>
          </w:tcPr>
          <w:p w14:paraId="3DEC8C60" w14:textId="77777777" w:rsidR="00F05345" w:rsidRDefault="00F05345" w:rsidP="0088577D"/>
        </w:tc>
      </w:tr>
      <w:tr w:rsidR="00F05345" w14:paraId="64365570" w14:textId="77777777" w:rsidTr="009A6D9C">
        <w:trPr>
          <w:trHeight w:val="5108"/>
        </w:trPr>
        <w:tc>
          <w:tcPr>
            <w:tcW w:w="2715" w:type="dxa"/>
          </w:tcPr>
          <w:p w14:paraId="33788842" w14:textId="61F905A4" w:rsidR="00F05345" w:rsidRPr="009A6D9C" w:rsidRDefault="009A6D9C" w:rsidP="0088577D">
            <w:pPr>
              <w:rPr>
                <w:i/>
                <w:iCs/>
              </w:rPr>
            </w:pPr>
            <w:r w:rsidRPr="009A6D9C">
              <w:rPr>
                <w:i/>
                <w:iCs/>
              </w:rPr>
              <w:t>Om regionen får friheten til å styre driften av flyplassen er dette fullt og helt mulig.</w:t>
            </w:r>
          </w:p>
        </w:tc>
        <w:tc>
          <w:tcPr>
            <w:tcW w:w="3376" w:type="dxa"/>
          </w:tcPr>
          <w:p w14:paraId="321026DE" w14:textId="77777777" w:rsidR="00F05345" w:rsidRDefault="00F05345" w:rsidP="0088577D"/>
        </w:tc>
        <w:tc>
          <w:tcPr>
            <w:tcW w:w="3543" w:type="dxa"/>
          </w:tcPr>
          <w:p w14:paraId="30AFD2CA" w14:textId="77777777" w:rsidR="00F05345" w:rsidRDefault="00F05345" w:rsidP="0088577D"/>
        </w:tc>
      </w:tr>
      <w:tr w:rsidR="00F05345" w14:paraId="1AD80BD2" w14:textId="77777777" w:rsidTr="0088577D">
        <w:tc>
          <w:tcPr>
            <w:tcW w:w="2715" w:type="dxa"/>
          </w:tcPr>
          <w:p w14:paraId="1378A386" w14:textId="77777777" w:rsidR="00F05345" w:rsidRDefault="00F05345" w:rsidP="0088577D">
            <w:r w:rsidRPr="00F05345">
              <w:lastRenderedPageBreak/>
              <w:t>Vil modellen stimulere til videre utvikling av HAU?</w:t>
            </w:r>
          </w:p>
        </w:tc>
        <w:tc>
          <w:tcPr>
            <w:tcW w:w="3376" w:type="dxa"/>
          </w:tcPr>
          <w:p w14:paraId="16260C7F" w14:textId="77777777" w:rsidR="00F05345" w:rsidRDefault="00F05345" w:rsidP="0088577D"/>
        </w:tc>
        <w:tc>
          <w:tcPr>
            <w:tcW w:w="3543" w:type="dxa"/>
          </w:tcPr>
          <w:p w14:paraId="4CBA1C2F" w14:textId="77777777" w:rsidR="00F05345" w:rsidRDefault="00F05345" w:rsidP="0088577D"/>
        </w:tc>
      </w:tr>
      <w:tr w:rsidR="00F05345" w14:paraId="3911EE84" w14:textId="77777777" w:rsidTr="009A6D9C">
        <w:trPr>
          <w:trHeight w:val="6825"/>
        </w:trPr>
        <w:tc>
          <w:tcPr>
            <w:tcW w:w="2715" w:type="dxa"/>
          </w:tcPr>
          <w:p w14:paraId="6D4A3B79" w14:textId="08D7BEE8" w:rsidR="00F05345" w:rsidRPr="009A6D9C" w:rsidRDefault="009A6D9C" w:rsidP="0088577D">
            <w:pPr>
              <w:rPr>
                <w:i/>
                <w:iCs/>
              </w:rPr>
            </w:pPr>
            <w:r w:rsidRPr="009A6D9C">
              <w:rPr>
                <w:i/>
                <w:iCs/>
              </w:rPr>
              <w:t xml:space="preserve">Ja; med kontroll over flyplass avgifter og andre kommersielle aspekter, blir det mulig å utvikle HAU til en gunstig og aktiv regional </w:t>
            </w:r>
            <w:proofErr w:type="spellStart"/>
            <w:r w:rsidRPr="009A6D9C">
              <w:rPr>
                <w:i/>
                <w:iCs/>
              </w:rPr>
              <w:t>hub</w:t>
            </w:r>
            <w:proofErr w:type="spellEnd"/>
            <w:r w:rsidRPr="009A6D9C">
              <w:rPr>
                <w:i/>
                <w:iCs/>
              </w:rPr>
              <w:t>.</w:t>
            </w:r>
          </w:p>
        </w:tc>
        <w:tc>
          <w:tcPr>
            <w:tcW w:w="3376" w:type="dxa"/>
          </w:tcPr>
          <w:p w14:paraId="53D87609" w14:textId="77777777" w:rsidR="00F05345" w:rsidRDefault="00F05345" w:rsidP="0088577D"/>
        </w:tc>
        <w:tc>
          <w:tcPr>
            <w:tcW w:w="3543" w:type="dxa"/>
          </w:tcPr>
          <w:p w14:paraId="32351275" w14:textId="77777777" w:rsidR="00F05345" w:rsidRDefault="00F05345" w:rsidP="0088577D"/>
        </w:tc>
      </w:tr>
      <w:tr w:rsidR="00F05345" w14:paraId="254BD010" w14:textId="77777777" w:rsidTr="0088577D">
        <w:tc>
          <w:tcPr>
            <w:tcW w:w="2715" w:type="dxa"/>
          </w:tcPr>
          <w:p w14:paraId="7FF819E3" w14:textId="77777777" w:rsidR="00F05345" w:rsidRPr="00F05345" w:rsidRDefault="00F05345" w:rsidP="0088577D">
            <w:r w:rsidRPr="00F05345">
              <w:t>Vil modellen bidra til positive samfunnsmessige konsekvenser? (Dvs. vil den bevare arbeidsplasser i regionen og bidra til skapning av nye?</w:t>
            </w:r>
          </w:p>
        </w:tc>
        <w:tc>
          <w:tcPr>
            <w:tcW w:w="3376" w:type="dxa"/>
          </w:tcPr>
          <w:p w14:paraId="6C0614CB" w14:textId="77777777" w:rsidR="00F05345" w:rsidRDefault="00F05345" w:rsidP="0088577D"/>
        </w:tc>
        <w:tc>
          <w:tcPr>
            <w:tcW w:w="3543" w:type="dxa"/>
          </w:tcPr>
          <w:p w14:paraId="4058AF59" w14:textId="77777777" w:rsidR="00F05345" w:rsidRDefault="00F05345" w:rsidP="0088577D"/>
        </w:tc>
      </w:tr>
      <w:tr w:rsidR="00F05345" w14:paraId="1E460D17" w14:textId="77777777" w:rsidTr="009A6D9C">
        <w:trPr>
          <w:trHeight w:val="4748"/>
        </w:trPr>
        <w:tc>
          <w:tcPr>
            <w:tcW w:w="2715" w:type="dxa"/>
          </w:tcPr>
          <w:p w14:paraId="6879AA69" w14:textId="22B178F9" w:rsidR="00F05345" w:rsidRPr="009A6D9C" w:rsidRDefault="009A6D9C" w:rsidP="0088577D">
            <w:pPr>
              <w:rPr>
                <w:i/>
                <w:iCs/>
              </w:rPr>
            </w:pPr>
            <w:r w:rsidRPr="009A6D9C">
              <w:rPr>
                <w:i/>
                <w:iCs/>
              </w:rPr>
              <w:t>Ja, i stor grad; Basert at denne modellen vil satse på videreutvikling av HAU er svaret til denne suksessfaktoren veldig positivt.</w:t>
            </w:r>
          </w:p>
        </w:tc>
        <w:tc>
          <w:tcPr>
            <w:tcW w:w="3376" w:type="dxa"/>
          </w:tcPr>
          <w:p w14:paraId="1E8B6B9E" w14:textId="77777777" w:rsidR="00F05345" w:rsidRDefault="00F05345" w:rsidP="0088577D"/>
        </w:tc>
        <w:tc>
          <w:tcPr>
            <w:tcW w:w="3543" w:type="dxa"/>
          </w:tcPr>
          <w:p w14:paraId="65AC4E55" w14:textId="77777777" w:rsidR="00F05345" w:rsidRDefault="00F05345" w:rsidP="0088577D"/>
        </w:tc>
      </w:tr>
      <w:tr w:rsidR="009A6D9C" w14:paraId="5C1413D1" w14:textId="77777777" w:rsidTr="0088577D">
        <w:tc>
          <w:tcPr>
            <w:tcW w:w="2715" w:type="dxa"/>
          </w:tcPr>
          <w:p w14:paraId="0070E8A7" w14:textId="57164406" w:rsidR="009A6D9C" w:rsidRPr="00F05345" w:rsidRDefault="009A6D9C" w:rsidP="0088577D">
            <w:r w:rsidRPr="00F05345">
              <w:lastRenderedPageBreak/>
              <w:t>Er modellen gjennomførbar og attraktiv fra et forretningsmessig perspektiv? (Dvs. for Avinor og/eller andre aktører)</w:t>
            </w:r>
          </w:p>
        </w:tc>
        <w:tc>
          <w:tcPr>
            <w:tcW w:w="3376" w:type="dxa"/>
          </w:tcPr>
          <w:p w14:paraId="0699F21D" w14:textId="77777777" w:rsidR="009A6D9C" w:rsidRDefault="009A6D9C" w:rsidP="0088577D"/>
        </w:tc>
        <w:tc>
          <w:tcPr>
            <w:tcW w:w="3543" w:type="dxa"/>
          </w:tcPr>
          <w:p w14:paraId="5AE9F2CA" w14:textId="77777777" w:rsidR="009A6D9C" w:rsidRDefault="009A6D9C" w:rsidP="0088577D"/>
        </w:tc>
      </w:tr>
      <w:tr w:rsidR="009A6D9C" w14:paraId="7A8A9B8C" w14:textId="77777777" w:rsidTr="009A6D9C">
        <w:trPr>
          <w:trHeight w:val="7857"/>
        </w:trPr>
        <w:tc>
          <w:tcPr>
            <w:tcW w:w="2715" w:type="dxa"/>
          </w:tcPr>
          <w:p w14:paraId="0949311D" w14:textId="33F579EF" w:rsidR="009A6D9C" w:rsidRPr="009A6D9C" w:rsidRDefault="009A6D9C" w:rsidP="0088577D">
            <w:pPr>
              <w:rPr>
                <w:i/>
                <w:iCs/>
              </w:rPr>
            </w:pPr>
            <w:r w:rsidRPr="009A6D9C">
              <w:rPr>
                <w:i/>
                <w:iCs/>
              </w:rPr>
              <w:t xml:space="preserve">Denne løsning er positiv og gjennomførbar for Avinor fra et finansielt perspektiv. For regionen vurderes også muligheten for å drive en lønnsom og effektiv drift på flyplassen som svært positivt. Men som med alle forretningsmessige vurderinger er finansiell risikoen til stedet og dette må veies opp mot de fordelene modellen kan tilby regionen. HAU vil bli den første regional flyplass i Avinor systemet som bryter ut og dette i seg selv kan være </w:t>
            </w:r>
            <w:proofErr w:type="gramStart"/>
            <w:r w:rsidRPr="009A6D9C">
              <w:rPr>
                <w:i/>
                <w:iCs/>
              </w:rPr>
              <w:t>e</w:t>
            </w:r>
            <w:r>
              <w:rPr>
                <w:i/>
                <w:iCs/>
              </w:rPr>
              <w:t>t</w:t>
            </w:r>
            <w:r w:rsidRPr="009A6D9C">
              <w:rPr>
                <w:i/>
                <w:iCs/>
              </w:rPr>
              <w:t xml:space="preserve"> god</w:t>
            </w:r>
            <w:r>
              <w:rPr>
                <w:i/>
                <w:iCs/>
              </w:rPr>
              <w:t>t</w:t>
            </w:r>
            <w:r w:rsidRPr="009A6D9C">
              <w:rPr>
                <w:i/>
                <w:iCs/>
              </w:rPr>
              <w:t xml:space="preserve"> pilot</w:t>
            </w:r>
            <w:proofErr w:type="gramEnd"/>
            <w:r w:rsidRPr="009A6D9C">
              <w:rPr>
                <w:i/>
                <w:iCs/>
              </w:rPr>
              <w:t xml:space="preserve"> prosjekt for Avinor og Samferdselsdepartementet.</w:t>
            </w:r>
          </w:p>
        </w:tc>
        <w:tc>
          <w:tcPr>
            <w:tcW w:w="3376" w:type="dxa"/>
          </w:tcPr>
          <w:p w14:paraId="57EDE67F" w14:textId="77777777" w:rsidR="009A6D9C" w:rsidRDefault="009A6D9C" w:rsidP="0088577D"/>
        </w:tc>
        <w:tc>
          <w:tcPr>
            <w:tcW w:w="3543" w:type="dxa"/>
          </w:tcPr>
          <w:p w14:paraId="5CB0827B" w14:textId="77777777" w:rsidR="009A6D9C" w:rsidRDefault="009A6D9C" w:rsidP="0088577D"/>
        </w:tc>
      </w:tr>
    </w:tbl>
    <w:p w14:paraId="2EF997D4" w14:textId="77777777" w:rsidR="00F05345" w:rsidRDefault="00F05345" w:rsidP="00F05345"/>
    <w:p w14:paraId="1AA2A953" w14:textId="77777777" w:rsidR="00F05345" w:rsidRDefault="00F05345" w:rsidP="00F05345"/>
    <w:p w14:paraId="3FB64D61" w14:textId="77777777" w:rsidR="00F05345" w:rsidRPr="00F05345" w:rsidRDefault="00F05345" w:rsidP="00F05345"/>
    <w:sectPr w:rsidR="00F05345" w:rsidRPr="00F053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45"/>
    <w:rsid w:val="005B315F"/>
    <w:rsid w:val="009A6D9C"/>
    <w:rsid w:val="00CA22AB"/>
    <w:rsid w:val="00F0534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DFF6"/>
  <w15:chartTrackingRefBased/>
  <w15:docId w15:val="{62159B5F-EC68-4060-919D-225CFD87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345"/>
  </w:style>
  <w:style w:type="paragraph" w:styleId="Heading1">
    <w:name w:val="heading 1"/>
    <w:basedOn w:val="Normal"/>
    <w:next w:val="Normal"/>
    <w:link w:val="Heading1Char"/>
    <w:uiPriority w:val="9"/>
    <w:qFormat/>
    <w:rsid w:val="00F053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53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53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53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53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3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53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53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53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53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345"/>
    <w:rPr>
      <w:rFonts w:eastAsiaTheme="majorEastAsia" w:cstheme="majorBidi"/>
      <w:color w:val="272727" w:themeColor="text1" w:themeTint="D8"/>
    </w:rPr>
  </w:style>
  <w:style w:type="paragraph" w:styleId="Title">
    <w:name w:val="Title"/>
    <w:basedOn w:val="Normal"/>
    <w:next w:val="Normal"/>
    <w:link w:val="TitleChar"/>
    <w:uiPriority w:val="10"/>
    <w:qFormat/>
    <w:rsid w:val="00F0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345"/>
    <w:pPr>
      <w:spacing w:before="160"/>
      <w:jc w:val="center"/>
    </w:pPr>
    <w:rPr>
      <w:i/>
      <w:iCs/>
      <w:color w:val="404040" w:themeColor="text1" w:themeTint="BF"/>
    </w:rPr>
  </w:style>
  <w:style w:type="character" w:customStyle="1" w:styleId="QuoteChar">
    <w:name w:val="Quote Char"/>
    <w:basedOn w:val="DefaultParagraphFont"/>
    <w:link w:val="Quote"/>
    <w:uiPriority w:val="29"/>
    <w:rsid w:val="00F05345"/>
    <w:rPr>
      <w:i/>
      <w:iCs/>
      <w:color w:val="404040" w:themeColor="text1" w:themeTint="BF"/>
    </w:rPr>
  </w:style>
  <w:style w:type="paragraph" w:styleId="ListParagraph">
    <w:name w:val="List Paragraph"/>
    <w:basedOn w:val="Normal"/>
    <w:uiPriority w:val="34"/>
    <w:qFormat/>
    <w:rsid w:val="00F05345"/>
    <w:pPr>
      <w:ind w:left="720"/>
      <w:contextualSpacing/>
    </w:pPr>
  </w:style>
  <w:style w:type="character" w:styleId="IntenseEmphasis">
    <w:name w:val="Intense Emphasis"/>
    <w:basedOn w:val="DefaultParagraphFont"/>
    <w:uiPriority w:val="21"/>
    <w:qFormat/>
    <w:rsid w:val="00F05345"/>
    <w:rPr>
      <w:i/>
      <w:iCs/>
      <w:color w:val="2F5496" w:themeColor="accent1" w:themeShade="BF"/>
    </w:rPr>
  </w:style>
  <w:style w:type="paragraph" w:styleId="IntenseQuote">
    <w:name w:val="Intense Quote"/>
    <w:basedOn w:val="Normal"/>
    <w:next w:val="Normal"/>
    <w:link w:val="IntenseQuoteChar"/>
    <w:uiPriority w:val="30"/>
    <w:qFormat/>
    <w:rsid w:val="00F053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5345"/>
    <w:rPr>
      <w:i/>
      <w:iCs/>
      <w:color w:val="2F5496" w:themeColor="accent1" w:themeShade="BF"/>
    </w:rPr>
  </w:style>
  <w:style w:type="character" w:styleId="IntenseReference">
    <w:name w:val="Intense Reference"/>
    <w:basedOn w:val="DefaultParagraphFont"/>
    <w:uiPriority w:val="32"/>
    <w:qFormat/>
    <w:rsid w:val="00F05345"/>
    <w:rPr>
      <w:b/>
      <w:bCs/>
      <w:smallCaps/>
      <w:color w:val="2F5496" w:themeColor="accent1" w:themeShade="BF"/>
      <w:spacing w:val="5"/>
    </w:rPr>
  </w:style>
  <w:style w:type="table" w:styleId="TableGrid">
    <w:name w:val="Table Grid"/>
    <w:basedOn w:val="TableNormal"/>
    <w:uiPriority w:val="39"/>
    <w:rsid w:val="00F05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28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793</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1</cp:revision>
  <dcterms:created xsi:type="dcterms:W3CDTF">2025-01-21T15:36:00Z</dcterms:created>
  <dcterms:modified xsi:type="dcterms:W3CDTF">2025-01-21T15:55:00Z</dcterms:modified>
</cp:coreProperties>
</file>