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DB035" w14:textId="76A7DE7A" w:rsidR="00C6439D" w:rsidRDefault="00C6439D" w:rsidP="00C6439D">
      <w:pPr>
        <w:spacing w:before="120" w:after="0" w:line="240" w:lineRule="auto"/>
        <w:jc w:val="both"/>
        <w:rPr>
          <w:b/>
          <w:sz w:val="20"/>
          <w:szCs w:val="18"/>
          <w:lang w:val="en-US"/>
        </w:rPr>
      </w:pPr>
      <w:r w:rsidRPr="00FF546C">
        <w:rPr>
          <w:b/>
          <w:sz w:val="20"/>
          <w:szCs w:val="18"/>
          <w:lang w:val="en-US"/>
        </w:rPr>
        <w:t>the EU public communication p</w:t>
      </w:r>
      <w:r w:rsidRPr="00517C82">
        <w:rPr>
          <w:b/>
          <w:sz w:val="20"/>
          <w:szCs w:val="18"/>
          <w:lang w:val="en-US"/>
        </w:rPr>
        <w:t>roblems and</w:t>
      </w:r>
      <w:r>
        <w:rPr>
          <w:b/>
          <w:sz w:val="20"/>
          <w:szCs w:val="18"/>
          <w:lang w:val="en-US"/>
        </w:rPr>
        <w:t xml:space="preserve"> social media’s potential</w:t>
      </w:r>
    </w:p>
    <w:p w14:paraId="210EDA98" w14:textId="51E4BED4" w:rsidR="00C6439D" w:rsidRDefault="00C6439D" w:rsidP="00C6439D">
      <w:pPr>
        <w:spacing w:before="120" w:after="0" w:line="240" w:lineRule="auto"/>
        <w:jc w:val="both"/>
        <w:rPr>
          <w:b/>
          <w:sz w:val="20"/>
          <w:szCs w:val="18"/>
          <w:lang w:val="en-US"/>
        </w:rPr>
      </w:pPr>
    </w:p>
    <w:p w14:paraId="4F799B0A" w14:textId="6EE20894" w:rsidR="00C6439D" w:rsidRDefault="00C6439D" w:rsidP="00C6439D">
      <w:pPr>
        <w:pStyle w:val="ListParagraph"/>
        <w:numPr>
          <w:ilvl w:val="0"/>
          <w:numId w:val="1"/>
        </w:numPr>
        <w:spacing w:before="120" w:after="0" w:line="240" w:lineRule="auto"/>
        <w:jc w:val="both"/>
        <w:rPr>
          <w:b/>
          <w:sz w:val="20"/>
          <w:szCs w:val="18"/>
          <w:lang w:val="en-US"/>
        </w:rPr>
      </w:pPr>
      <w:r>
        <w:rPr>
          <w:b/>
          <w:sz w:val="20"/>
          <w:szCs w:val="18"/>
          <w:lang w:val="en-US"/>
        </w:rPr>
        <w:t>How can public communication contribute to the legitimacy – necessary and sufficient conditions</w:t>
      </w:r>
    </w:p>
    <w:p w14:paraId="70700076" w14:textId="76075B71" w:rsidR="002A0034" w:rsidRDefault="002A0034" w:rsidP="002A0034">
      <w:pPr>
        <w:spacing w:before="120" w:after="0" w:line="240" w:lineRule="auto"/>
        <w:jc w:val="both"/>
        <w:rPr>
          <w:bCs/>
          <w:sz w:val="20"/>
          <w:szCs w:val="18"/>
          <w:lang w:val="en-US"/>
        </w:rPr>
      </w:pPr>
      <w:r>
        <w:rPr>
          <w:bCs/>
          <w:sz w:val="20"/>
          <w:szCs w:val="18"/>
          <w:lang w:val="en-US"/>
        </w:rPr>
        <w:t xml:space="preserve">While </w:t>
      </w:r>
      <w:r w:rsidR="00371517">
        <w:rPr>
          <w:bCs/>
          <w:sz w:val="20"/>
          <w:szCs w:val="18"/>
          <w:lang w:val="en-US"/>
        </w:rPr>
        <w:t>earlier works</w:t>
      </w:r>
      <w:r w:rsidR="00CF7D9E">
        <w:rPr>
          <w:bCs/>
          <w:sz w:val="20"/>
          <w:szCs w:val="18"/>
          <w:lang w:val="en-US"/>
        </w:rPr>
        <w:t xml:space="preserve"> ha</w:t>
      </w:r>
      <w:r w:rsidR="00371517">
        <w:rPr>
          <w:bCs/>
          <w:sz w:val="20"/>
          <w:szCs w:val="18"/>
          <w:lang w:val="en-US"/>
        </w:rPr>
        <w:t>ve</w:t>
      </w:r>
      <w:r w:rsidR="00CF7D9E">
        <w:rPr>
          <w:bCs/>
          <w:sz w:val="20"/>
          <w:szCs w:val="18"/>
          <w:lang w:val="en-US"/>
        </w:rPr>
        <w:t xml:space="preserve"> recognized the role of </w:t>
      </w:r>
      <w:r w:rsidR="00371517">
        <w:rPr>
          <w:bCs/>
          <w:sz w:val="20"/>
          <w:szCs w:val="18"/>
          <w:lang w:val="en-US"/>
        </w:rPr>
        <w:t xml:space="preserve">public communication literature, the more recent contributions </w:t>
      </w:r>
      <w:r w:rsidR="001E2B6B">
        <w:rPr>
          <w:bCs/>
          <w:sz w:val="20"/>
          <w:szCs w:val="18"/>
          <w:lang w:val="en-US"/>
        </w:rPr>
        <w:t xml:space="preserve">on the discursive self-legitimation have largely, if not explicitly, ignored the role of </w:t>
      </w:r>
      <w:r w:rsidR="00623696">
        <w:rPr>
          <w:bCs/>
          <w:sz w:val="20"/>
          <w:szCs w:val="18"/>
          <w:lang w:val="en-US"/>
        </w:rPr>
        <w:t>public relations efforts in producing and reproducing empirical legitimacy. For example, in his seminal contribution Meyer (1999) clearly states that the EU will have to work for its popular legitimacy by communicating more with citizens</w:t>
      </w:r>
      <w:r w:rsidR="001550D6">
        <w:rPr>
          <w:bCs/>
          <w:sz w:val="20"/>
          <w:szCs w:val="18"/>
          <w:lang w:val="en-US"/>
        </w:rPr>
        <w:t xml:space="preserve">. Yet, this perspective is hardly mentioned in the more contemporary analysis of the EU public communication. </w:t>
      </w:r>
      <w:r w:rsidR="00982344">
        <w:rPr>
          <w:bCs/>
          <w:sz w:val="20"/>
          <w:szCs w:val="18"/>
          <w:lang w:val="en-US"/>
        </w:rPr>
        <w:t xml:space="preserve">On occasion, the scholars who are dealing with how authorities beyond nation </w:t>
      </w:r>
      <w:r w:rsidR="003B0764">
        <w:rPr>
          <w:bCs/>
          <w:sz w:val="20"/>
          <w:szCs w:val="18"/>
          <w:lang w:val="en-US"/>
        </w:rPr>
        <w:t xml:space="preserve">state claim their legitimacy vis-à-vis the citizens explicitly stated that the public relations is beyond the scope of </w:t>
      </w:r>
      <w:r w:rsidR="00D37536">
        <w:rPr>
          <w:bCs/>
          <w:sz w:val="20"/>
          <w:szCs w:val="18"/>
          <w:lang w:val="en-US"/>
        </w:rPr>
        <w:t>political legitimacy study</w:t>
      </w:r>
      <w:r w:rsidR="00D37536">
        <w:rPr>
          <w:bCs/>
          <w:sz w:val="20"/>
          <w:szCs w:val="18"/>
          <w:lang w:val="en-US"/>
        </w:rPr>
        <w:fldChar w:fldCharType="begin"/>
      </w:r>
      <w:r w:rsidR="006D493E">
        <w:rPr>
          <w:bCs/>
          <w:sz w:val="20"/>
          <w:szCs w:val="18"/>
          <w:lang w:val="en-US"/>
        </w:rPr>
        <w:instrText xml:space="preserve"> ADDIN ZOTERO_ITEM CSL_CITATION {"citationID":"BGJSiSiu","properties":{"formattedCitation":"(Gronau &amp; Schmidtke, 2016)","plainCitation":"(Gronau &amp; Schmidtke, 2016)","noteIndex":0},"citationItems":[{"id":1237,"uris":["http://zotero.org/users/5392384/items/GZIIA72F"],"uri":["http://zotero.org/users/5392384/items/GZIIA72F"],"itemData":{"id":1237,"type":"article-journal","abstract":"The article presents a top-down approach to the study of the empirical legitimacy of international institutions. It starts from the observation that international institutions’ representatives are engaged in various strategies aimed at cultivating generalised support. The article asserts that such strategies should be taken into account to gain deeper insights into the legitimation process of international institutions. To systematise these legitimation efforts and facilitate their empirical analysis, the article introduces the concept of legitimation strategies, which are defined as goal-oriented activities employed to establish and maintain a reliable basis of diffuse support. An analytical differentiation between three types of legitimation strategies is introduced depending on the addressees of legitimation strategies, that is, member state governments, international institutions’ staff, and the wider public. The applicability of the concept and the relevance of legitimation strategies for international institutions’ communication, behaviour, and institutional design is demonstrated by an empirical analysis of the G8’s and the IMF’s reaction to legitimation crises in the recent past of both institutions. In addition, the case studies suggest that a balanced set of legitimation strategies that takes into account the legitimacy concerns of all three constituencies is more likely to be successful in improving legitimacy perceptions.","container-title":"Review of International Studies","DOI":"10.1017/S0260210515000492","ISSN":"0260-2105, 1469-9044","issue":"3","language":"en","page":"535-557","source":"Cambridge Core","title":"The quest for legitimacy in world politics – international institutions’ legitimation strategies","volume":"42","author":[{"family":"Gronau","given":"Jennifer"},{"family":"Schmidtke","given":"Henning"}],"issued":{"date-parts":[["2016",7]]}}}],"schema":"https://github.com/citation-style-language/schema/raw/master/csl-citation.json"} </w:instrText>
      </w:r>
      <w:r w:rsidR="00D37536">
        <w:rPr>
          <w:bCs/>
          <w:sz w:val="20"/>
          <w:szCs w:val="18"/>
          <w:lang w:val="en-US"/>
        </w:rPr>
        <w:fldChar w:fldCharType="separate"/>
      </w:r>
      <w:r w:rsidR="006D493E" w:rsidRPr="006D493E">
        <w:rPr>
          <w:rFonts w:cs="Calibri"/>
          <w:sz w:val="20"/>
        </w:rPr>
        <w:t>(Gronau &amp; Schmidtke, 2016)</w:t>
      </w:r>
      <w:r w:rsidR="00D37536">
        <w:rPr>
          <w:bCs/>
          <w:sz w:val="20"/>
          <w:szCs w:val="18"/>
          <w:lang w:val="en-US"/>
        </w:rPr>
        <w:fldChar w:fldCharType="end"/>
      </w:r>
      <w:r w:rsidR="008E5DD9">
        <w:rPr>
          <w:bCs/>
          <w:sz w:val="20"/>
          <w:szCs w:val="18"/>
          <w:lang w:val="en-US"/>
        </w:rPr>
        <w:t xml:space="preserve"> as public relations efforts may target garnering support</w:t>
      </w:r>
      <w:r w:rsidR="00665F75">
        <w:rPr>
          <w:bCs/>
          <w:sz w:val="20"/>
          <w:szCs w:val="18"/>
          <w:lang w:val="en-US"/>
        </w:rPr>
        <w:t xml:space="preserve"> for specific policies and authorities rather than a diffuse support for the polity</w:t>
      </w:r>
      <w:r w:rsidR="006D493E">
        <w:rPr>
          <w:bCs/>
          <w:sz w:val="20"/>
          <w:szCs w:val="18"/>
          <w:lang w:val="en-US"/>
        </w:rPr>
        <w:t>.</w:t>
      </w:r>
    </w:p>
    <w:p w14:paraId="0C0E4F73" w14:textId="04AD8200" w:rsidR="00B511A7" w:rsidRDefault="00665F75" w:rsidP="002A0034">
      <w:pPr>
        <w:spacing w:before="120" w:after="0" w:line="240" w:lineRule="auto"/>
        <w:jc w:val="both"/>
        <w:rPr>
          <w:bCs/>
          <w:sz w:val="20"/>
          <w:szCs w:val="18"/>
          <w:lang w:val="en-US"/>
        </w:rPr>
      </w:pPr>
      <w:commentRangeStart w:id="0"/>
      <w:r>
        <w:rPr>
          <w:bCs/>
          <w:sz w:val="20"/>
          <w:szCs w:val="18"/>
          <w:lang w:val="en-US"/>
        </w:rPr>
        <w:t xml:space="preserve">While </w:t>
      </w:r>
      <w:commentRangeEnd w:id="0"/>
      <w:r w:rsidR="00C32BD0">
        <w:rPr>
          <w:rStyle w:val="CommentReference"/>
        </w:rPr>
        <w:commentReference w:id="0"/>
      </w:r>
      <w:r>
        <w:rPr>
          <w:bCs/>
          <w:sz w:val="20"/>
          <w:szCs w:val="18"/>
          <w:lang w:val="en-US"/>
        </w:rPr>
        <w:t xml:space="preserve">we concede </w:t>
      </w:r>
      <w:r w:rsidR="00565E55">
        <w:rPr>
          <w:bCs/>
          <w:sz w:val="20"/>
          <w:szCs w:val="18"/>
          <w:lang w:val="en-US"/>
        </w:rPr>
        <w:t>that public relation</w:t>
      </w:r>
      <w:r w:rsidR="000F424B">
        <w:rPr>
          <w:bCs/>
          <w:sz w:val="20"/>
          <w:szCs w:val="18"/>
          <w:lang w:val="en-US"/>
        </w:rPr>
        <w:t>s</w:t>
      </w:r>
      <w:r w:rsidR="005C5FBA">
        <w:rPr>
          <w:bCs/>
          <w:sz w:val="20"/>
          <w:szCs w:val="18"/>
          <w:lang w:val="en-US"/>
        </w:rPr>
        <w:t>, and specifically public communication</w:t>
      </w:r>
      <w:r w:rsidR="000F424B">
        <w:rPr>
          <w:bCs/>
          <w:sz w:val="20"/>
          <w:szCs w:val="18"/>
          <w:lang w:val="tr-TR"/>
        </w:rPr>
        <w:t>,</w:t>
      </w:r>
      <w:r w:rsidR="005C5FBA">
        <w:rPr>
          <w:bCs/>
          <w:sz w:val="20"/>
          <w:szCs w:val="18"/>
          <w:lang w:val="en-US"/>
        </w:rPr>
        <w:t xml:space="preserve"> ha</w:t>
      </w:r>
      <w:r w:rsidR="000F424B">
        <w:rPr>
          <w:bCs/>
          <w:sz w:val="20"/>
          <w:szCs w:val="18"/>
          <w:lang w:val="en-US"/>
        </w:rPr>
        <w:t>ve</w:t>
      </w:r>
      <w:r w:rsidR="005C5FBA">
        <w:rPr>
          <w:bCs/>
          <w:sz w:val="20"/>
          <w:szCs w:val="18"/>
          <w:lang w:val="en-US"/>
        </w:rPr>
        <w:t xml:space="preserve"> a broader portfolio than </w:t>
      </w:r>
      <w:r w:rsidR="00F822B3">
        <w:rPr>
          <w:bCs/>
          <w:sz w:val="20"/>
          <w:szCs w:val="18"/>
          <w:lang w:val="en-US"/>
        </w:rPr>
        <w:t xml:space="preserve">only </w:t>
      </w:r>
      <w:r w:rsidR="005C5FBA">
        <w:rPr>
          <w:bCs/>
          <w:sz w:val="20"/>
          <w:szCs w:val="18"/>
          <w:lang w:val="en-US"/>
        </w:rPr>
        <w:t>generating support for the political system</w:t>
      </w:r>
      <w:r w:rsidR="00917520">
        <w:rPr>
          <w:bCs/>
          <w:sz w:val="20"/>
          <w:szCs w:val="18"/>
          <w:lang w:val="en-US"/>
        </w:rPr>
        <w:t xml:space="preserve">, </w:t>
      </w:r>
      <w:r w:rsidR="00C46CE8">
        <w:rPr>
          <w:bCs/>
          <w:sz w:val="20"/>
          <w:szCs w:val="18"/>
          <w:lang w:val="en-US"/>
        </w:rPr>
        <w:t>it still carries a significant place for</w:t>
      </w:r>
      <w:r w:rsidR="0093606C">
        <w:rPr>
          <w:bCs/>
          <w:sz w:val="20"/>
          <w:szCs w:val="18"/>
          <w:lang w:val="en-US"/>
        </w:rPr>
        <w:t xml:space="preserve"> political systems to</w:t>
      </w:r>
      <w:r w:rsidR="00C46CE8">
        <w:rPr>
          <w:bCs/>
          <w:sz w:val="20"/>
          <w:szCs w:val="18"/>
          <w:lang w:val="en-US"/>
        </w:rPr>
        <w:t xml:space="preserve"> produc</w:t>
      </w:r>
      <w:r w:rsidR="0093606C">
        <w:rPr>
          <w:bCs/>
          <w:sz w:val="20"/>
          <w:szCs w:val="18"/>
          <w:lang w:val="en-US"/>
        </w:rPr>
        <w:t>e</w:t>
      </w:r>
      <w:r w:rsidR="00C46CE8">
        <w:rPr>
          <w:bCs/>
          <w:sz w:val="20"/>
          <w:szCs w:val="18"/>
          <w:lang w:val="en-US"/>
        </w:rPr>
        <w:t xml:space="preserve"> </w:t>
      </w:r>
      <w:r w:rsidR="0093606C">
        <w:rPr>
          <w:bCs/>
          <w:sz w:val="20"/>
          <w:szCs w:val="18"/>
          <w:lang w:val="en-US"/>
        </w:rPr>
        <w:t>and reproduce popular legitimacy.</w:t>
      </w:r>
      <w:r w:rsidR="00917520">
        <w:rPr>
          <w:bCs/>
          <w:sz w:val="20"/>
          <w:szCs w:val="18"/>
          <w:lang w:val="en-US"/>
        </w:rPr>
        <w:t xml:space="preserve"> First and foremost, public communication is a viable and an important tool for producing and reproducing </w:t>
      </w:r>
      <w:r w:rsidR="009A1042">
        <w:rPr>
          <w:bCs/>
          <w:sz w:val="20"/>
          <w:szCs w:val="18"/>
          <w:lang w:val="en-US"/>
        </w:rPr>
        <w:t xml:space="preserve">legitimacy for a polity. As the recent research clearly indicates that most political authorities </w:t>
      </w:r>
      <w:r w:rsidR="006B6916">
        <w:rPr>
          <w:bCs/>
          <w:sz w:val="20"/>
          <w:szCs w:val="18"/>
          <w:lang w:val="en-US"/>
        </w:rPr>
        <w:t xml:space="preserve">increase their public communication effort when they are </w:t>
      </w:r>
      <w:r w:rsidR="009A46AC">
        <w:rPr>
          <w:bCs/>
          <w:sz w:val="20"/>
          <w:szCs w:val="18"/>
          <w:lang w:val="en-US"/>
        </w:rPr>
        <w:t>politicized,</w:t>
      </w:r>
      <w:r w:rsidR="006B6916">
        <w:rPr>
          <w:bCs/>
          <w:sz w:val="20"/>
          <w:szCs w:val="18"/>
          <w:lang w:val="en-US"/>
        </w:rPr>
        <w:t xml:space="preserve"> and their legitimacy is </w:t>
      </w:r>
      <w:r w:rsidR="00565E55">
        <w:rPr>
          <w:bCs/>
          <w:sz w:val="20"/>
          <w:szCs w:val="18"/>
          <w:lang w:val="en-US"/>
        </w:rPr>
        <w:t>questioned</w:t>
      </w:r>
      <w:r w:rsidR="00F3101D">
        <w:rPr>
          <w:bCs/>
          <w:sz w:val="20"/>
          <w:szCs w:val="18"/>
          <w:lang w:val="en-US"/>
        </w:rPr>
        <w:fldChar w:fldCharType="begin"/>
      </w:r>
      <w:r w:rsidR="00A548E1">
        <w:rPr>
          <w:bCs/>
          <w:sz w:val="20"/>
          <w:szCs w:val="18"/>
          <w:lang w:val="en-US"/>
        </w:rPr>
        <w:instrText xml:space="preserve"> ADDIN ZOTERO_ITEM CSL_CITATION {"citationID":"DnyXqFjm","properties":{"formattedCitation":"(Ecker-Ehrhardt, 2018; Rauh et al., 2020)","plainCitation":"(Ecker-Ehrhardt, 2018; Rauh et al., 2020)","noteIndex":0},"citationItems":[{"id":151,"uris":["http://zotero.org/users/5392384/items/A7RQULNB"],"uri":["http://zotero.org/users/5392384/items/A7RQULNB"],"itemData":{"id":151,"type":"article-journal","abstract":"International organizations (I0) have centralized their public communication to a large extent over recent decades by undertaking a broader codification of communication tasks as well as a departmentalization of these tasks within units of IO bureaucracies. The paper provides the first systematic analysis of this important development in institutional design using a novel data set on the organization of public communication in 48 IOs between 1950 and 2015. It identifies self-legitimation as a key driver of centralization in the face of increased levels of politicization, that is, public awareness and activism directed at IOs. Empirically, the study suggests that the centralization of public communication significantly increases as transnational civil society organizes and gains access to IO decision-making. Further, politicization in terms of contentious activism and public scandals substantially accounts for varying levels of centralization across IOs.","container-title":"The Review of International Organizations","DOI":"10.1007/s11558-017-9287-y","ISSN":"1559-744X","issue":"4","journalAbbreviation":"Rev Int Organ","language":"en","page":"519-546","source":"Springer Link","title":"Self-legitimation in the face of politicization: Why international organizations centralized public communication","title-short":"Self-legitimation in the face of politicization","volume":"13","author":[{"family":"Ecker-Ehrhardt","given":"Matthias"}],"issued":{"date-parts":[["2018",12,1]]}}},{"id":4322,"uris":["http://zotero.org/groups/2912652/items/7FTT44LU"],"uri":["http://zotero.org/groups/2912652/items/7FTT44LU"],"itemData":{"id":4322,"type":"article-journal","abstract":"How do mainstream political executives cue their politicised constituencies on European integration? Moving beyond static expectations that EU politicisation induces executives to either undermine, defuse or defend integration, this article theorises executives’ incentives under different configurations of public and partisan Euroscepticism in their home countries. Expectations are tested on the sentiment and complexity that executives attach to European integration in almost 9,000 public speeches delivered throughout the Euro Crisis. It is found that national leaders faced with sceptical public opinion and low levels of partisan Euroscepticism rhetorically undermine integration, whereas European Commissioners faced with similar conditions are prone to defend it. These responses intensify disproportionally with growing public Euroscepticism, but are moderated by Eurosceptic party strength in surprising ways. When such challenger parties come closer to absorbing the Eurosceptic potential in public opinion, executive communication turns more positive again but also involves less clear rhetorical signals. These findings move beyond existing uniform expectations on mainstream responses to Eurosceptic challenges and highlight the relevance of different domestic configurations of EU politicisation. © 2019 European Consortium for Political Research","archive":"Scopus","container-title":"European Journal of Political Research","DOI":"10.1111/1475-6765.12350","issue":"2","page":"397-423","source":"Scopus","title":"Undermining, defusing or defending European integration? Assessing public communication of European executives in times of EU politicisation","title-short":"Undermining, defusing or defending European integration?","volume":"59","author":[{"family":"Rauh","given":"Christian"},{"family":"Bes","given":"B.J."},{"family":"Schoonvelde","given":"M."}],"issued":{"date-parts":[["2020"]]}}}],"schema":"https://github.com/citation-style-language/schema/raw/master/csl-citation.json"} </w:instrText>
      </w:r>
      <w:r w:rsidR="00F3101D">
        <w:rPr>
          <w:bCs/>
          <w:sz w:val="20"/>
          <w:szCs w:val="18"/>
          <w:lang w:val="en-US"/>
        </w:rPr>
        <w:fldChar w:fldCharType="separate"/>
      </w:r>
      <w:r w:rsidR="00A548E1" w:rsidRPr="00A548E1">
        <w:rPr>
          <w:rFonts w:cs="Calibri"/>
          <w:sz w:val="20"/>
        </w:rPr>
        <w:t>(Ecker-Ehrhardt, 2018; Rauh et al., 2020)</w:t>
      </w:r>
      <w:r w:rsidR="00F3101D">
        <w:rPr>
          <w:bCs/>
          <w:sz w:val="20"/>
          <w:szCs w:val="18"/>
          <w:lang w:val="en-US"/>
        </w:rPr>
        <w:fldChar w:fldCharType="end"/>
      </w:r>
      <w:r w:rsidR="006B6916">
        <w:rPr>
          <w:bCs/>
          <w:sz w:val="20"/>
          <w:szCs w:val="18"/>
          <w:lang w:val="en-US"/>
        </w:rPr>
        <w:t xml:space="preserve">. Secondly, </w:t>
      </w:r>
      <w:r w:rsidR="00983373">
        <w:rPr>
          <w:bCs/>
          <w:sz w:val="20"/>
          <w:szCs w:val="18"/>
          <w:lang w:val="en-US"/>
        </w:rPr>
        <w:t xml:space="preserve">for political systems that lack a direct accountability mechanism </w:t>
      </w:r>
      <w:r w:rsidR="00D00FA8">
        <w:rPr>
          <w:bCs/>
          <w:sz w:val="20"/>
          <w:szCs w:val="18"/>
          <w:lang w:val="en-US"/>
        </w:rPr>
        <w:t>such as national elections, the line between spec</w:t>
      </w:r>
      <w:r w:rsidR="007E3037">
        <w:rPr>
          <w:bCs/>
          <w:sz w:val="20"/>
          <w:szCs w:val="18"/>
          <w:lang w:val="en-US"/>
        </w:rPr>
        <w:t xml:space="preserve">ific and diffuse support, as Easton put it, is rather blurred. </w:t>
      </w:r>
      <w:r w:rsidR="005E3B37">
        <w:rPr>
          <w:bCs/>
          <w:sz w:val="20"/>
          <w:szCs w:val="18"/>
          <w:lang w:val="en-US"/>
        </w:rPr>
        <w:t>Unfavorable policies and scandalous authority holders can eas</w:t>
      </w:r>
      <w:r w:rsidR="001761A5">
        <w:rPr>
          <w:bCs/>
          <w:sz w:val="20"/>
          <w:szCs w:val="18"/>
          <w:lang w:val="en-US"/>
        </w:rPr>
        <w:t xml:space="preserve">ily be damaging to the legitimacy of the political </w:t>
      </w:r>
      <w:proofErr w:type="gramStart"/>
      <w:r w:rsidR="001761A5">
        <w:rPr>
          <w:bCs/>
          <w:sz w:val="20"/>
          <w:szCs w:val="18"/>
          <w:lang w:val="en-US"/>
        </w:rPr>
        <w:t>system, if</w:t>
      </w:r>
      <w:proofErr w:type="gramEnd"/>
      <w:r w:rsidR="001761A5">
        <w:rPr>
          <w:bCs/>
          <w:sz w:val="20"/>
          <w:szCs w:val="18"/>
          <w:lang w:val="en-US"/>
        </w:rPr>
        <w:t xml:space="preserve"> the audience of the political authority is unable to </w:t>
      </w:r>
      <w:r w:rsidR="006856EE">
        <w:rPr>
          <w:bCs/>
          <w:sz w:val="20"/>
          <w:szCs w:val="18"/>
          <w:lang w:val="en-US"/>
        </w:rPr>
        <w:t>hold the individual authorities accountable for misconduct and unpopular policies.</w:t>
      </w:r>
      <w:r w:rsidR="003C4FB9">
        <w:rPr>
          <w:bCs/>
          <w:sz w:val="20"/>
          <w:szCs w:val="18"/>
          <w:lang w:val="en-US"/>
        </w:rPr>
        <w:t xml:space="preserve"> this is exactly the case for the EU s</w:t>
      </w:r>
      <w:r w:rsidR="0076109D">
        <w:rPr>
          <w:bCs/>
          <w:sz w:val="20"/>
          <w:szCs w:val="18"/>
          <w:lang w:val="en-US"/>
        </w:rPr>
        <w:t>ince the EU lacks such an accountability mechanism for its supranational executives</w:t>
      </w:r>
      <w:r w:rsidR="00A548E1">
        <w:rPr>
          <w:bCs/>
          <w:sz w:val="20"/>
          <w:szCs w:val="18"/>
          <w:lang w:val="en-US"/>
        </w:rPr>
        <w:fldChar w:fldCharType="begin"/>
      </w:r>
      <w:r w:rsidR="003361B3">
        <w:rPr>
          <w:bCs/>
          <w:sz w:val="20"/>
          <w:szCs w:val="18"/>
          <w:lang w:val="en-US"/>
        </w:rPr>
        <w:instrText xml:space="preserve"> ADDIN ZOTERO_ITEM CSL_CITATION {"citationID":"OwcHY8Jc","properties":{"formattedCitation":"(Hobolt, 2014; Wilde &amp; Trenz, 2012)","plainCitation":"(Hobolt, 2014; Wilde &amp; Trenz, 2012)","noteIndex":0},"citationItems":[{"id":4917,"uris":["http://zotero.org/groups/2912652/items/RZHPRY9Y"],"uri":["http://zotero.org/groups/2912652/items/RZHPRY9Y"],"itemData":{"id":4917,"type":"chapter","container-title":"Democratic Politics in a European Union Under Stress","ISBN":"978-0-19-872448-3","note":"DOI: 10.1093/acprof:oso/9780198724483.003.0003\nDOI: 10.1093/acprof:oso/9780198724483.003.0003","page":"48-66","publisher":"Oxford University Press","source":"DOI.org (Crossref)","title":"Public Attitudes towards the Euro Crisis","URL":"https://oxford.universitypressscholarship.com/view/10.1093/acprof:oso/9780198724483.001.0001/acprof-9780198724483-chapter-3","editor":[{"family":"Cramme","given":"Olaf"},{"family":"Hobolt","given":"Sara B."}],"author":[{"family":"Hobolt","given":"Sara B."}],"accessed":{"date-parts":[["2021",9,15]]},"issued":{"date-parts":[["2014",11,20]]}}},{"id":124,"uris":["http://zotero.org/users/5392384/items/RDKBARVT"],"uri":["http://zotero.org/users/5392384/items/RDKBARVT"],"itemData":{"id":124,"type":"article-journal","abstract":"The spreading phenomenon of Euroscepticism is manifested in critical practices in discourse that oppose European integration. This paper explores Euroscepticism as an element of discourse, which cannot only be measured as party positions or individual attitudes. Based on this understanding, our argument is twofold. Firstly, Euroscepticism relates to the unsettled and principally contested character of the European Union (EU) as a political entity: its basic purpose and rationale, its institutional design and its future trajectory. It correlates with pro-European discourse and the attempts to promote the (democratic) legitimacy of the EU. Secondly, we argue that Euroscepticism unfolds primarily through mass media. As such, it is given public expression through general news values, drama and narratives that are targeted to draw the attention of the wider audience. Understanding this responsive and public nature of Euroscepticism leads us, in the end, to a comprehensive typology of six forms of polity evaluation of the EU.","container-title":"European Journal of Social Theory","DOI":"10.1177/1368431011432968","issue":"4","page":"537-554","title":"Denouncing European integration: Euroscepticism as polity contestation","volume":"15","author":[{"family":"Wilde","given":"Pieter","dropping-particle":"de"},{"family":"Trenz","given":"Hans-Jörg"}],"issued":{"date-parts":[["2012"]]}}}],"schema":"https://github.com/citation-style-language/schema/raw/master/csl-citation.json"} </w:instrText>
      </w:r>
      <w:r w:rsidR="00A548E1">
        <w:rPr>
          <w:bCs/>
          <w:sz w:val="20"/>
          <w:szCs w:val="18"/>
          <w:lang w:val="en-US"/>
        </w:rPr>
        <w:fldChar w:fldCharType="separate"/>
      </w:r>
      <w:r w:rsidR="003361B3" w:rsidRPr="003361B3">
        <w:rPr>
          <w:rFonts w:cs="Calibri"/>
          <w:sz w:val="20"/>
        </w:rPr>
        <w:t>(Hobolt, 2014; Wilde &amp; Trenz, 2012)</w:t>
      </w:r>
      <w:r w:rsidR="00A548E1">
        <w:rPr>
          <w:bCs/>
          <w:sz w:val="20"/>
          <w:szCs w:val="18"/>
          <w:lang w:val="en-US"/>
        </w:rPr>
        <w:fldChar w:fldCharType="end"/>
      </w:r>
      <w:r w:rsidR="003C4FB9">
        <w:rPr>
          <w:bCs/>
          <w:sz w:val="20"/>
          <w:szCs w:val="18"/>
          <w:lang w:val="en-US"/>
        </w:rPr>
        <w:t>.</w:t>
      </w:r>
      <w:r w:rsidR="001056B6">
        <w:rPr>
          <w:bCs/>
          <w:sz w:val="20"/>
          <w:szCs w:val="18"/>
          <w:lang w:val="en-US"/>
        </w:rPr>
        <w:t xml:space="preserve"> Under these circumstances, as the case is, the public communication offers a </w:t>
      </w:r>
      <w:r w:rsidR="00D72346">
        <w:rPr>
          <w:bCs/>
          <w:sz w:val="20"/>
          <w:szCs w:val="18"/>
          <w:lang w:val="en-US"/>
        </w:rPr>
        <w:t>lifeline</w:t>
      </w:r>
      <w:r w:rsidR="001056B6">
        <w:rPr>
          <w:bCs/>
          <w:sz w:val="20"/>
          <w:szCs w:val="18"/>
          <w:lang w:val="en-US"/>
        </w:rPr>
        <w:t xml:space="preserve"> to</w:t>
      </w:r>
      <w:r w:rsidR="00642130">
        <w:rPr>
          <w:bCs/>
          <w:sz w:val="20"/>
          <w:szCs w:val="18"/>
          <w:lang w:val="en-US"/>
        </w:rPr>
        <w:t xml:space="preserve"> political authorities beyond nation states to</w:t>
      </w:r>
      <w:r w:rsidR="001056B6">
        <w:rPr>
          <w:bCs/>
          <w:sz w:val="20"/>
          <w:szCs w:val="18"/>
          <w:lang w:val="en-US"/>
        </w:rPr>
        <w:t xml:space="preserve"> </w:t>
      </w:r>
      <w:r w:rsidR="00642130">
        <w:rPr>
          <w:bCs/>
          <w:sz w:val="20"/>
          <w:szCs w:val="18"/>
          <w:lang w:val="en-US"/>
        </w:rPr>
        <w:t>produce and reproduce popular legitimacy.</w:t>
      </w:r>
    </w:p>
    <w:p w14:paraId="03C762FA" w14:textId="1962DB40" w:rsidR="007756BE" w:rsidRDefault="006B6E1E" w:rsidP="002A0034">
      <w:pPr>
        <w:spacing w:before="120" w:after="0" w:line="240" w:lineRule="auto"/>
        <w:jc w:val="both"/>
        <w:rPr>
          <w:bCs/>
          <w:sz w:val="20"/>
          <w:szCs w:val="18"/>
          <w:lang w:val="tr-TR"/>
        </w:rPr>
      </w:pPr>
      <w:r>
        <w:rPr>
          <w:bCs/>
          <w:sz w:val="20"/>
          <w:szCs w:val="18"/>
          <w:lang w:val="en-US"/>
        </w:rPr>
        <w:t xml:space="preserve">Public communication, however, should have three </w:t>
      </w:r>
      <w:r w:rsidR="00816C56">
        <w:rPr>
          <w:bCs/>
          <w:sz w:val="20"/>
          <w:szCs w:val="18"/>
          <w:lang w:val="en-US"/>
        </w:rPr>
        <w:t xml:space="preserve">features </w:t>
      </w:r>
      <w:proofErr w:type="gramStart"/>
      <w:r w:rsidR="00816C56">
        <w:rPr>
          <w:bCs/>
          <w:sz w:val="20"/>
          <w:szCs w:val="18"/>
          <w:lang w:val="en-US"/>
        </w:rPr>
        <w:t>in order to</w:t>
      </w:r>
      <w:proofErr w:type="gramEnd"/>
      <w:r w:rsidR="00816C56">
        <w:rPr>
          <w:bCs/>
          <w:sz w:val="20"/>
          <w:szCs w:val="18"/>
          <w:lang w:val="en-US"/>
        </w:rPr>
        <w:t xml:space="preserve"> contribute to the popular legitimacy of the polity.</w:t>
      </w:r>
      <w:r w:rsidR="007337EE">
        <w:rPr>
          <w:bCs/>
          <w:sz w:val="20"/>
          <w:szCs w:val="18"/>
          <w:lang w:val="en-US"/>
        </w:rPr>
        <w:t xml:space="preserve"> The</w:t>
      </w:r>
      <w:r w:rsidR="00816C56">
        <w:rPr>
          <w:bCs/>
          <w:sz w:val="20"/>
          <w:szCs w:val="18"/>
          <w:lang w:val="en-US"/>
        </w:rPr>
        <w:t xml:space="preserve"> </w:t>
      </w:r>
      <w:r w:rsidR="007337EE">
        <w:rPr>
          <w:bCs/>
          <w:sz w:val="20"/>
          <w:szCs w:val="18"/>
          <w:lang w:val="en-US"/>
        </w:rPr>
        <w:t>f</w:t>
      </w:r>
      <w:r w:rsidR="00816C56">
        <w:rPr>
          <w:bCs/>
          <w:sz w:val="20"/>
          <w:szCs w:val="18"/>
          <w:lang w:val="en-US"/>
        </w:rPr>
        <w:t xml:space="preserve">irst among these </w:t>
      </w:r>
      <w:r w:rsidR="0003575B">
        <w:rPr>
          <w:bCs/>
          <w:sz w:val="20"/>
          <w:szCs w:val="18"/>
          <w:lang w:val="en-US"/>
        </w:rPr>
        <w:t>feature</w:t>
      </w:r>
      <w:r w:rsidR="000A02DA">
        <w:rPr>
          <w:bCs/>
          <w:sz w:val="20"/>
          <w:szCs w:val="18"/>
          <w:lang w:val="en-US"/>
        </w:rPr>
        <w:t>s</w:t>
      </w:r>
      <w:r w:rsidR="0003575B">
        <w:rPr>
          <w:bCs/>
          <w:sz w:val="20"/>
          <w:szCs w:val="18"/>
          <w:lang w:val="en-US"/>
        </w:rPr>
        <w:t xml:space="preserve"> is</w:t>
      </w:r>
      <w:r w:rsidR="007337EE">
        <w:rPr>
          <w:bCs/>
          <w:sz w:val="20"/>
          <w:szCs w:val="18"/>
          <w:lang w:val="en-US"/>
        </w:rPr>
        <w:t xml:space="preserve"> the</w:t>
      </w:r>
      <w:r w:rsidR="0003575B">
        <w:rPr>
          <w:bCs/>
          <w:sz w:val="20"/>
          <w:szCs w:val="18"/>
          <w:lang w:val="en-US"/>
        </w:rPr>
        <w:t xml:space="preserve"> </w:t>
      </w:r>
      <w:r w:rsidR="0003575B" w:rsidRPr="00644239">
        <w:rPr>
          <w:bCs/>
          <w:i/>
          <w:iCs/>
          <w:sz w:val="20"/>
          <w:szCs w:val="18"/>
          <w:lang w:val="en-US"/>
        </w:rPr>
        <w:t>comprehensibility</w:t>
      </w:r>
      <w:r w:rsidR="0003575B">
        <w:rPr>
          <w:bCs/>
          <w:sz w:val="20"/>
          <w:szCs w:val="18"/>
          <w:lang w:val="en-US"/>
        </w:rPr>
        <w:t>.</w:t>
      </w:r>
      <w:r w:rsidR="00A31AA6">
        <w:rPr>
          <w:bCs/>
          <w:sz w:val="20"/>
          <w:szCs w:val="18"/>
          <w:lang w:val="en-US"/>
        </w:rPr>
        <w:t xml:space="preserve"> Comprehensibility refers to ease-of-read </w:t>
      </w:r>
      <w:r w:rsidR="008E6191">
        <w:rPr>
          <w:bCs/>
          <w:sz w:val="20"/>
          <w:szCs w:val="18"/>
          <w:lang w:val="en-US"/>
        </w:rPr>
        <w:t xml:space="preserve">of the message, </w:t>
      </w:r>
      <w:proofErr w:type="spellStart"/>
      <w:r w:rsidR="008E6191">
        <w:rPr>
          <w:bCs/>
          <w:sz w:val="20"/>
          <w:szCs w:val="18"/>
          <w:lang w:val="en-US"/>
        </w:rPr>
        <w:t>i.e</w:t>
      </w:r>
      <w:proofErr w:type="spellEnd"/>
      <w:r w:rsidR="008E6191">
        <w:rPr>
          <w:bCs/>
          <w:sz w:val="20"/>
          <w:szCs w:val="18"/>
          <w:lang w:val="en-US"/>
        </w:rPr>
        <w:t xml:space="preserve"> how much cognitive mobilization and education is required from the reader to comprehend the key information in a given text</w:t>
      </w:r>
      <w:r w:rsidR="00FA5656">
        <w:rPr>
          <w:bCs/>
          <w:sz w:val="20"/>
          <w:szCs w:val="18"/>
          <w:lang w:val="en-US"/>
        </w:rPr>
        <w:t xml:space="preserve"> </w:t>
      </w:r>
      <w:r w:rsidR="008E6191">
        <w:rPr>
          <w:bCs/>
          <w:sz w:val="20"/>
          <w:szCs w:val="18"/>
          <w:lang w:val="en-US"/>
        </w:rPr>
        <w:fldChar w:fldCharType="begin"/>
      </w:r>
      <w:r w:rsidR="00FA5656">
        <w:rPr>
          <w:bCs/>
          <w:sz w:val="20"/>
          <w:szCs w:val="18"/>
          <w:lang w:val="en-US"/>
        </w:rPr>
        <w:instrText xml:space="preserve"> ADDIN ZOTERO_ITEM CSL_CITATION {"citationID":"EZhIQdnh","properties":{"formattedCitation":"(Flesch, 1948)","plainCitation":"(Flesch, 1948)","noteIndex":0},"citationItems":[{"id":4424,"uris":["http://zotero.org/groups/2912652/items/3PW2B6CH"],"uri":["http://zotero.org/groups/2912652/items/3PW2B6CH"],"itemData":{"id":4424,"type":"article-journal","container-title":"Journal of Applied Psychology","DOI":"10.1037/h0057532","ISSN":"1939-1854","issue":"3","note":"publisher: US: American Psychological Association","page":"221","source":"psycnet.apa.org","title":"A new readability yardstick.","volume":"32","author":[{"family":"Flesch","given":"Rudolph"}],"issued":{"date-parts":[["1948"]]}}}],"schema":"https://github.com/citation-style-language/schema/raw/master/csl-citation.json"} </w:instrText>
      </w:r>
      <w:r w:rsidR="008E6191">
        <w:rPr>
          <w:bCs/>
          <w:sz w:val="20"/>
          <w:szCs w:val="18"/>
          <w:lang w:val="en-US"/>
        </w:rPr>
        <w:fldChar w:fldCharType="separate"/>
      </w:r>
      <w:r w:rsidR="00FA5656" w:rsidRPr="00FA5656">
        <w:rPr>
          <w:rFonts w:cs="Calibri"/>
          <w:sz w:val="20"/>
        </w:rPr>
        <w:t>(Flesch, 1948)</w:t>
      </w:r>
      <w:r w:rsidR="008E6191">
        <w:rPr>
          <w:bCs/>
          <w:sz w:val="20"/>
          <w:szCs w:val="18"/>
          <w:lang w:val="en-US"/>
        </w:rPr>
        <w:fldChar w:fldCharType="end"/>
      </w:r>
      <w:r w:rsidR="008E6191">
        <w:rPr>
          <w:bCs/>
          <w:sz w:val="20"/>
          <w:szCs w:val="18"/>
          <w:lang w:val="en-US"/>
        </w:rPr>
        <w:t>.</w:t>
      </w:r>
      <w:r w:rsidR="0003575B">
        <w:rPr>
          <w:bCs/>
          <w:sz w:val="20"/>
          <w:szCs w:val="18"/>
          <w:lang w:val="en-US"/>
        </w:rPr>
        <w:t xml:space="preserve"> </w:t>
      </w:r>
      <w:r w:rsidR="00FA5656">
        <w:rPr>
          <w:bCs/>
          <w:sz w:val="20"/>
          <w:szCs w:val="18"/>
          <w:lang w:val="en-US"/>
        </w:rPr>
        <w:t>T</w:t>
      </w:r>
      <w:r w:rsidR="0003575B">
        <w:rPr>
          <w:bCs/>
          <w:sz w:val="20"/>
          <w:szCs w:val="18"/>
          <w:lang w:val="en-US"/>
        </w:rPr>
        <w:t xml:space="preserve">he public communication can </w:t>
      </w:r>
      <w:r w:rsidR="00262C32">
        <w:rPr>
          <w:bCs/>
          <w:sz w:val="20"/>
          <w:szCs w:val="18"/>
          <w:lang w:val="en-US"/>
        </w:rPr>
        <w:t>assist producing or reproducing legitimacy if and only if the messages are understandable to its audience.</w:t>
      </w:r>
      <w:r w:rsidR="007337EE">
        <w:rPr>
          <w:bCs/>
          <w:sz w:val="20"/>
          <w:szCs w:val="18"/>
          <w:lang w:val="en-US"/>
        </w:rPr>
        <w:t xml:space="preserve"> Extant l</w:t>
      </w:r>
      <w:r w:rsidR="007337EE">
        <w:rPr>
          <w:bCs/>
          <w:sz w:val="20"/>
          <w:szCs w:val="18"/>
          <w:lang w:val="tr-TR"/>
        </w:rPr>
        <w:t xml:space="preserve">iterature demonstrates that </w:t>
      </w:r>
      <w:r w:rsidR="00B50BAB">
        <w:rPr>
          <w:bCs/>
          <w:sz w:val="20"/>
          <w:szCs w:val="18"/>
          <w:lang w:val="tr-TR"/>
        </w:rPr>
        <w:t xml:space="preserve">citizens </w:t>
      </w:r>
      <w:r w:rsidR="007B33C5">
        <w:rPr>
          <w:bCs/>
          <w:sz w:val="20"/>
          <w:szCs w:val="18"/>
          <w:lang w:val="tr-TR"/>
        </w:rPr>
        <w:t>integrate political information into their</w:t>
      </w:r>
      <w:r w:rsidR="003D0E4C">
        <w:rPr>
          <w:bCs/>
          <w:sz w:val="20"/>
          <w:szCs w:val="18"/>
          <w:lang w:val="tr-TR"/>
        </w:rPr>
        <w:t xml:space="preserve"> political knowledge structure much better if the information is delivered in a easy to comprehen manner</w:t>
      </w:r>
      <w:r w:rsidR="003D0E4C">
        <w:rPr>
          <w:bCs/>
          <w:sz w:val="20"/>
          <w:szCs w:val="18"/>
          <w:lang w:val="tr-TR"/>
        </w:rPr>
        <w:fldChar w:fldCharType="begin"/>
      </w:r>
      <w:r w:rsidR="004257E3">
        <w:rPr>
          <w:bCs/>
          <w:sz w:val="20"/>
          <w:szCs w:val="18"/>
          <w:lang w:val="tr-TR"/>
        </w:rPr>
        <w:instrText xml:space="preserve"> ADDIN ZOTERO_ITEM CSL_CITATION {"citationID":"7wXEgtk2","properties":{"formattedCitation":"(Bischof &amp; Senninger, 2018; Tolochko et al., 2019)","plainCitation":"(Bischof &amp; Senninger, 2018; Tolochko et al., 2019)","noteIndex":0},"citationItems":[{"id":4421,"uris":["http://zotero.org/groups/2912652/items/ILLYQJYM"],"uri":["http://zotero.org/groups/2912652/items/ILLYQJYM"],"itemData":{"id":4421,"type":"article-journal","abstract":"Which parties use simple language in their campaign messages, and do simple campaign messages resonate with voters’ information about parties? This study introduces a novel link between the language applied during election campaigns and citizens’ ability to position parties in the ideological space. To this end, how complexity of campaign messages varies across parties as well as how it affects voters’ knowledge about party positions is investigated. Theoretically, it is suggested that populist parties are more likely to simplify their campaign messages to demarcate themselves from mainstream competitors. In turn, voters should perceive and process simpler campaign messages better and, therefore, have more knowledge about the position of parties that communicate simpler campaign messages. The article presents and validates a measure of complexity and uses it to assess the language of manifestos in Austria and Germany in the period 1945–2013. It shows that political parties, in general, use barely comprehensible language to communicate their policy positions. However, differences between parties exist and support is found for the conjecture about populist parties as they employ significantly less complex language in their manifestos. Second, evidence is found that individuals are better able to place parties in the ideological space if parties use less complex campaign messages. The findings lead to greater understanding of mass-elite linkages during election campaigns and have important consequences for the future analysis of manifesto data.","container-title":"European Journal of Political Research","DOI":"https://doi.org/10.1111/1475-6765.12235","ISSN":"1475-6765","issue":"2","language":"en","note":"_eprint: https://ejpr.onlinelibrary.wiley.com/doi/pdf/10.1111/1475-6765.12235","page":"473-495","source":"Wiley Online Library","title":"Simple politics for the people? Complexity in campaign messages and political knowledge","title-short":"Simple politics for the people?","volume":"57","author":[{"family":"Bischof","given":"Daniel"},{"family":"Senninger","given":"Roman"}],"issued":{"date-parts":[["2018"]]}}},{"id":4409,"uris":["http://zotero.org/groups/2912652/items/LR4GMTFQ"],"uri":["http://zotero.org/groups/2912652/items/LR4GMTFQ"],"itemData":{"id":4409,"type":"article-journal","abstract":"Communication of political information is vital for a well-functioning democratic system, and texts are one of the main mediums of politics. Most studies dealing with political text consider how such texts communicate content, rather than the structural characteristics of texts themselves. The current study focuses on complexity as one of the focal structural characteristics of political text. Previous research showed that different types of textual complexity affect learning processes. Such prior studies are, however, limited both conceptually and empirically. This study addresses these gaps by employing a large-scale experimental design (N= 822), investigating how different dimensions of textual complexity affect factual and structural political knowledge, and whether such relationships are mediated through perceived complexity. Results indicate that different levels (high vs. low) and different dimensions of textual complexity (semantic vs. syntactic) influence reader’s perception of text, as well as their factual and structural knowledge. Only semantic complexity has an effect on one’s perceived complexity, which in turn negatively affects factual and structural knowledge. Syntactic complexity directly lowered one’s factual knowledge acquisition, while there was no direct effect of syntactic complexity on structural knowledge. The results suggest that text complexity indeed plays an important role in political information acquisition, and our findings also highlight the importance of perception in mediating the structural effects of the text.","container-title":"Political Communication","DOI":"10.1080/10584609.2019.1631919","ISSN":"1058-4609","issue":"4","note":"publisher: Routledge\n_eprint: https://doi.org/10.1080/10584609.2019.1631919","page":"609-628","source":"Taylor and Francis+NEJM","title":"“That Looks Hard!”: Effects of Objective and Perceived Textual Complexity on Factual and Structural Political Knowledge","title-short":"“That Looks Hard!”","volume":"36","author":[{"family":"Tolochko","given":"Petro"},{"family":"Song","given":"Hyunjin"},{"family":"Boomgaarden","given":"Hajo"}],"issued":{"date-parts":[["2019",10,2]]}}}],"schema":"https://github.com/citation-style-language/schema/raw/master/csl-citation.json"} </w:instrText>
      </w:r>
      <w:r w:rsidR="003D0E4C">
        <w:rPr>
          <w:bCs/>
          <w:sz w:val="20"/>
          <w:szCs w:val="18"/>
          <w:lang w:val="tr-TR"/>
        </w:rPr>
        <w:fldChar w:fldCharType="separate"/>
      </w:r>
      <w:r w:rsidR="004257E3" w:rsidRPr="004257E3">
        <w:rPr>
          <w:rFonts w:cs="Calibri"/>
          <w:sz w:val="20"/>
        </w:rPr>
        <w:t>(Bischof &amp; Senninger, 2018; Tolochko et al., 2019)</w:t>
      </w:r>
      <w:r w:rsidR="003D0E4C">
        <w:rPr>
          <w:bCs/>
          <w:sz w:val="20"/>
          <w:szCs w:val="18"/>
          <w:lang w:val="tr-TR"/>
        </w:rPr>
        <w:fldChar w:fldCharType="end"/>
      </w:r>
      <w:r w:rsidR="003D0E4C">
        <w:rPr>
          <w:bCs/>
          <w:sz w:val="20"/>
          <w:szCs w:val="18"/>
          <w:lang w:val="tr-TR"/>
        </w:rPr>
        <w:t>.</w:t>
      </w:r>
      <w:r w:rsidR="004257E3">
        <w:rPr>
          <w:bCs/>
          <w:sz w:val="20"/>
          <w:szCs w:val="18"/>
          <w:lang w:val="tr-TR"/>
        </w:rPr>
        <w:t xml:space="preserve"> Therefore, public communication messages should be easy to understand to have any </w:t>
      </w:r>
      <w:r w:rsidR="007756BE">
        <w:rPr>
          <w:bCs/>
          <w:sz w:val="20"/>
          <w:szCs w:val="18"/>
          <w:lang w:val="tr-TR"/>
        </w:rPr>
        <w:t>effect on the individuals’ perception of the political authority.</w:t>
      </w:r>
    </w:p>
    <w:p w14:paraId="0EE502CD" w14:textId="3C61BFD5" w:rsidR="00B511A7" w:rsidRPr="007337EE" w:rsidRDefault="007756BE" w:rsidP="002A0034">
      <w:pPr>
        <w:spacing w:before="120" w:after="0" w:line="240" w:lineRule="auto"/>
        <w:jc w:val="both"/>
        <w:rPr>
          <w:bCs/>
          <w:sz w:val="20"/>
          <w:szCs w:val="18"/>
          <w:lang w:val="tr-TR"/>
        </w:rPr>
      </w:pPr>
      <w:r>
        <w:rPr>
          <w:bCs/>
          <w:sz w:val="20"/>
          <w:szCs w:val="18"/>
          <w:lang w:val="tr-TR"/>
        </w:rPr>
        <w:t xml:space="preserve">The second </w:t>
      </w:r>
      <w:r w:rsidR="00644239">
        <w:rPr>
          <w:bCs/>
          <w:sz w:val="20"/>
          <w:szCs w:val="18"/>
          <w:lang w:val="tr-TR"/>
        </w:rPr>
        <w:t xml:space="preserve">required feature is </w:t>
      </w:r>
      <w:r w:rsidR="00644239" w:rsidRPr="00644239">
        <w:rPr>
          <w:bCs/>
          <w:i/>
          <w:iCs/>
          <w:sz w:val="20"/>
          <w:szCs w:val="18"/>
          <w:lang w:val="tr-TR"/>
        </w:rPr>
        <w:t>transparency</w:t>
      </w:r>
      <w:r w:rsidR="00644239">
        <w:rPr>
          <w:bCs/>
          <w:i/>
          <w:iCs/>
          <w:sz w:val="20"/>
          <w:szCs w:val="18"/>
          <w:lang w:val="tr-TR"/>
        </w:rPr>
        <w:t xml:space="preserve">. </w:t>
      </w:r>
      <w:r w:rsidR="00E57977">
        <w:rPr>
          <w:bCs/>
          <w:sz w:val="20"/>
          <w:szCs w:val="18"/>
          <w:lang w:val="tr-TR"/>
        </w:rPr>
        <w:t xml:space="preserve">Transparency in this sense refers to the fact that political institutions report </w:t>
      </w:r>
      <w:r w:rsidR="00A43DD8">
        <w:rPr>
          <w:bCs/>
          <w:sz w:val="20"/>
          <w:szCs w:val="18"/>
          <w:lang w:val="tr-TR"/>
        </w:rPr>
        <w:t xml:space="preserve">conflicts and responsibilities in political decisions on the allocation of resources </w:t>
      </w:r>
      <w:r w:rsidR="00A43DD8">
        <w:rPr>
          <w:bCs/>
          <w:sz w:val="20"/>
          <w:szCs w:val="18"/>
          <w:lang w:val="tr-TR"/>
        </w:rPr>
        <w:fldChar w:fldCharType="begin"/>
      </w:r>
      <w:r w:rsidR="001C31DB">
        <w:rPr>
          <w:bCs/>
          <w:sz w:val="20"/>
          <w:szCs w:val="18"/>
          <w:lang w:val="tr-TR"/>
        </w:rPr>
        <w:instrText xml:space="preserve"> ADDIN ZOTERO_ITEM CSL_CITATION {"citationID":"EiEOYWyQ","properties":{"formattedCitation":"(Curtin &amp; Meijer, 2006)","plainCitation":"(Curtin &amp; Meijer, 2006)","noteIndex":0},"citationItems":[{"id":1177,"uris":["http://zotero.org/users/5392384/items/SH59MQLF"],"uri":["http://zotero.org/users/5392384/items/SH59MQLF"],"itemData":{"id":1177,"type":"article-journal","abstract":"Does enhanced transparency, through the Internet, boost the legitimacy of the EU? In this paper we present a critical perspective on the assumptions underlying the relation between transparency and legitimacy. We reconstruct three assumptions from EU","container-title":"Information Polity","DOI":"10.3233/IP-2006-0091","ISSN":"1570-1255","issue":"2","language":"en","note":"publisher: IOS Press","page":"109-122","source":"content.iospress.com","title":"Does transparency strengthen legitimacy?","volume":"11","author":[{"family":"Curtin","given":"Deirdre"},{"family":"Meijer","given":"Albert Jacob"}],"issued":{"date-parts":[["2006",1,1]]}}}],"schema":"https://github.com/citation-style-language/schema/raw/master/csl-citation.json"} </w:instrText>
      </w:r>
      <w:r w:rsidR="00A43DD8">
        <w:rPr>
          <w:bCs/>
          <w:sz w:val="20"/>
          <w:szCs w:val="18"/>
          <w:lang w:val="tr-TR"/>
        </w:rPr>
        <w:fldChar w:fldCharType="separate"/>
      </w:r>
      <w:r w:rsidR="001C31DB" w:rsidRPr="001C31DB">
        <w:rPr>
          <w:rFonts w:cs="Calibri"/>
          <w:sz w:val="20"/>
        </w:rPr>
        <w:t>(Curtin &amp; Meijer, 2006)</w:t>
      </w:r>
      <w:r w:rsidR="00A43DD8">
        <w:rPr>
          <w:bCs/>
          <w:sz w:val="20"/>
          <w:szCs w:val="18"/>
          <w:lang w:val="tr-TR"/>
        </w:rPr>
        <w:fldChar w:fldCharType="end"/>
      </w:r>
      <w:r w:rsidR="00A43DD8">
        <w:rPr>
          <w:bCs/>
          <w:sz w:val="20"/>
          <w:szCs w:val="18"/>
          <w:lang w:val="tr-TR"/>
        </w:rPr>
        <w:t>.</w:t>
      </w:r>
      <w:r w:rsidR="001C31DB">
        <w:rPr>
          <w:bCs/>
          <w:sz w:val="20"/>
          <w:szCs w:val="18"/>
          <w:lang w:val="tr-TR"/>
        </w:rPr>
        <w:t xml:space="preserve"> </w:t>
      </w:r>
      <w:r w:rsidR="00DF7F6A">
        <w:rPr>
          <w:bCs/>
          <w:sz w:val="20"/>
          <w:szCs w:val="18"/>
          <w:lang w:val="tr-TR"/>
        </w:rPr>
        <w:t>Underlying assumption is that</w:t>
      </w:r>
      <w:r w:rsidR="001C31DB">
        <w:rPr>
          <w:bCs/>
          <w:sz w:val="20"/>
          <w:szCs w:val="18"/>
          <w:lang w:val="tr-TR"/>
        </w:rPr>
        <w:t xml:space="preserve"> transparency of responsibilities allows citizens to </w:t>
      </w:r>
      <w:r w:rsidR="00DF7F6A">
        <w:rPr>
          <w:bCs/>
          <w:sz w:val="20"/>
          <w:szCs w:val="18"/>
          <w:lang w:val="tr-TR"/>
        </w:rPr>
        <w:t xml:space="preserve">make a better informed decision in democratic systems. While the EU </w:t>
      </w:r>
      <w:r w:rsidR="00D84ED2">
        <w:rPr>
          <w:bCs/>
          <w:sz w:val="20"/>
          <w:szCs w:val="18"/>
          <w:lang w:val="tr-TR"/>
        </w:rPr>
        <w:t xml:space="preserve">lacks any such mechanism for citizens to make a direct decision about their executives, it still provides mechanisms </w:t>
      </w:r>
      <w:r w:rsidR="00814091">
        <w:rPr>
          <w:bCs/>
          <w:sz w:val="20"/>
          <w:szCs w:val="18"/>
          <w:lang w:val="tr-TR"/>
        </w:rPr>
        <w:t>to aggregate citizen preferences such as the European parliament elections.</w:t>
      </w:r>
      <w:r w:rsidR="00A16A5B">
        <w:rPr>
          <w:bCs/>
          <w:sz w:val="20"/>
          <w:szCs w:val="18"/>
          <w:lang w:val="tr-TR"/>
        </w:rPr>
        <w:t xml:space="preserve"> Thus, public communication can help the EU executives to maintain popular legitimacy if it reports</w:t>
      </w:r>
      <w:r w:rsidR="00D03419">
        <w:rPr>
          <w:bCs/>
          <w:sz w:val="20"/>
          <w:szCs w:val="18"/>
          <w:lang w:val="tr-TR"/>
        </w:rPr>
        <w:t xml:space="preserve"> on political responsibilities, i.e provide transparency, as the recent research indicates that citizens, in fact, want the EU </w:t>
      </w:r>
      <w:r w:rsidR="0011126E">
        <w:rPr>
          <w:bCs/>
          <w:sz w:val="20"/>
          <w:szCs w:val="18"/>
          <w:lang w:val="tr-TR"/>
        </w:rPr>
        <w:t xml:space="preserve">to be more </w:t>
      </w:r>
      <w:r w:rsidR="007B0F37">
        <w:rPr>
          <w:bCs/>
          <w:sz w:val="20"/>
          <w:szCs w:val="18"/>
          <w:lang w:val="tr-TR"/>
        </w:rPr>
        <w:t>tra</w:t>
      </w:r>
      <w:r w:rsidR="00DE626F">
        <w:rPr>
          <w:bCs/>
          <w:sz w:val="20"/>
          <w:szCs w:val="18"/>
          <w:lang w:val="tr-TR"/>
        </w:rPr>
        <w:t>nsparent</w:t>
      </w:r>
      <w:r w:rsidR="00C77376">
        <w:rPr>
          <w:bCs/>
          <w:sz w:val="20"/>
          <w:szCs w:val="18"/>
          <w:lang w:val="tr-TR"/>
        </w:rPr>
        <w:fldChar w:fldCharType="begin"/>
      </w:r>
      <w:r w:rsidR="00A31AA6">
        <w:rPr>
          <w:bCs/>
          <w:sz w:val="20"/>
          <w:szCs w:val="18"/>
          <w:lang w:val="tr-TR"/>
        </w:rPr>
        <w:instrText xml:space="preserve"> ADDIN ZOTERO_ITEM CSL_CITATION {"citationID":"vqLAHUY8","properties":{"formattedCitation":"(Schafer et al., 2021)","plainCitation":"(Schafer et al., 2021)","noteIndex":0},"citationItems":[{"id":4927,"uris":["http://zotero.org/groups/2912652/items/X7D5S4CR"],"uri":["http://zotero.org/groups/2912652/items/X7D5S4CR"],"itemData":{"id":4927,"type":"report","abstract":"The EU is confronted with a serious challenge to its political legitimacy. More and more citizens have\ncome to support Eurosceptic politicians who put the EU’s authority into question, and one country has\neven turned its back on the EU altogether after a majority of citizens voted to leave the Union. The EU\nis thus in need of reforms that could mitigate its legitimacy crisis. Against this backdrop, the present\npaper explores the ideal setting of the EU in the mind of European citizens. It addresses four aspects:\n1. How do European citizens think about a further transfer of political authority to the EU level?\n2. In how far do citizens support the redistribution of wealth from richer to poorer member states?\n3. In which policy areas do citizens want the EU to take political decisions?\n4. Which institutional characteristics of the EU affect citizens’ support for EU decisions?","collection-title":"Reconnect deliverables","event-place":"Germany","genre":"Deliverable","language":"English","number":"9.2","page":"1 - 45","publisher":"University of Muenster","publisher-place":"Germany","title":"The ideal setting of the EU in the mind of European citizens","URL":"https://reconnect-europe.eu/wp-content/uploads/2021/04/D9.2.pdf","author":[{"family":"Schafer","given":"Constantin"},{"family":"Schlipphak","given":"Bernhard"},{"family":"Trieb","given":"Oliver"}],"accessed":{"date-parts":[["2021",9,24]]},"issued":{"date-parts":[["2021"]]}}}],"schema":"https://github.com/citation-style-language/schema/raw/master/csl-citation.json"} </w:instrText>
      </w:r>
      <w:r w:rsidR="00C77376">
        <w:rPr>
          <w:bCs/>
          <w:sz w:val="20"/>
          <w:szCs w:val="18"/>
          <w:lang w:val="tr-TR"/>
        </w:rPr>
        <w:fldChar w:fldCharType="separate"/>
      </w:r>
      <w:r w:rsidR="00A31AA6" w:rsidRPr="00A31AA6">
        <w:rPr>
          <w:rFonts w:cs="Calibri"/>
          <w:sz w:val="20"/>
        </w:rPr>
        <w:t>(Schafer et al., 2021)</w:t>
      </w:r>
      <w:r w:rsidR="00C77376">
        <w:rPr>
          <w:bCs/>
          <w:sz w:val="20"/>
          <w:szCs w:val="18"/>
          <w:lang w:val="tr-TR"/>
        </w:rPr>
        <w:fldChar w:fldCharType="end"/>
      </w:r>
      <w:r w:rsidR="00DE626F">
        <w:rPr>
          <w:bCs/>
          <w:sz w:val="20"/>
          <w:szCs w:val="18"/>
          <w:lang w:val="tr-TR"/>
        </w:rPr>
        <w:t>.</w:t>
      </w:r>
    </w:p>
    <w:p w14:paraId="755E11F0" w14:textId="16FB6562" w:rsidR="000C6C11" w:rsidRPr="000A636C" w:rsidRDefault="000A636C" w:rsidP="002A0034">
      <w:pPr>
        <w:spacing w:before="120" w:after="0" w:line="240" w:lineRule="auto"/>
        <w:jc w:val="both"/>
        <w:rPr>
          <w:bCs/>
          <w:sz w:val="20"/>
          <w:szCs w:val="18"/>
          <w:lang w:val="en-GB"/>
        </w:rPr>
      </w:pPr>
      <w:r>
        <w:rPr>
          <w:sz w:val="20"/>
          <w:szCs w:val="18"/>
          <w:lang w:val="en-GB"/>
        </w:rPr>
        <w:t xml:space="preserve">The last feature is the </w:t>
      </w:r>
      <w:r>
        <w:rPr>
          <w:i/>
          <w:iCs/>
          <w:sz w:val="20"/>
          <w:szCs w:val="18"/>
          <w:lang w:val="en-GB"/>
        </w:rPr>
        <w:t>publicity</w:t>
      </w:r>
      <w:r>
        <w:rPr>
          <w:sz w:val="20"/>
          <w:szCs w:val="18"/>
          <w:lang w:val="en-GB"/>
        </w:rPr>
        <w:t>.</w:t>
      </w:r>
      <w:r w:rsidR="00973B0D">
        <w:rPr>
          <w:sz w:val="20"/>
          <w:szCs w:val="18"/>
          <w:lang w:val="en-GB"/>
        </w:rPr>
        <w:t xml:space="preserve"> </w:t>
      </w:r>
      <w:r w:rsidR="00110251">
        <w:rPr>
          <w:sz w:val="20"/>
          <w:szCs w:val="18"/>
          <w:lang w:val="en-GB"/>
        </w:rPr>
        <w:t>P</w:t>
      </w:r>
      <w:r w:rsidR="00110251">
        <w:rPr>
          <w:sz w:val="20"/>
          <w:szCs w:val="18"/>
          <w:lang w:val="en-GB"/>
        </w:rPr>
        <w:t>ublicity</w:t>
      </w:r>
      <w:r w:rsidR="00110251" w:rsidRPr="008074B6">
        <w:rPr>
          <w:sz w:val="20"/>
          <w:szCs w:val="18"/>
          <w:lang w:val="en-GB"/>
        </w:rPr>
        <w:t xml:space="preserve"> refers to the </w:t>
      </w:r>
      <w:r w:rsidR="00110251">
        <w:rPr>
          <w:sz w:val="20"/>
          <w:szCs w:val="18"/>
          <w:lang w:val="en-GB"/>
        </w:rPr>
        <w:t xml:space="preserve">degree to which </w:t>
      </w:r>
      <w:r w:rsidR="00110251" w:rsidRPr="008074B6">
        <w:rPr>
          <w:sz w:val="20"/>
          <w:szCs w:val="18"/>
          <w:lang w:val="en-GB"/>
        </w:rPr>
        <w:t xml:space="preserve">the audience </w:t>
      </w:r>
      <w:r w:rsidR="00110251">
        <w:rPr>
          <w:sz w:val="20"/>
          <w:szCs w:val="18"/>
          <w:lang w:val="en-GB"/>
        </w:rPr>
        <w:t xml:space="preserve">engages with </w:t>
      </w:r>
      <w:r w:rsidR="00110251" w:rsidRPr="008074B6">
        <w:rPr>
          <w:sz w:val="20"/>
          <w:szCs w:val="18"/>
          <w:lang w:val="en-GB"/>
        </w:rPr>
        <w:t>the issues, acts and processes of the political system</w:t>
      </w:r>
      <w:r w:rsidR="00110251">
        <w:rPr>
          <w:sz w:val="20"/>
          <w:szCs w:val="18"/>
          <w:lang w:val="en-GB"/>
        </w:rPr>
        <w:t xml:space="preserve"> </w:t>
      </w:r>
      <w:r w:rsidR="00CE3EF2">
        <w:rPr>
          <w:sz w:val="20"/>
          <w:szCs w:val="18"/>
          <w:lang w:val="en-GB"/>
        </w:rPr>
        <w:fldChar w:fldCharType="begin"/>
      </w:r>
      <w:r w:rsidR="00CE3EF2">
        <w:rPr>
          <w:sz w:val="20"/>
          <w:szCs w:val="18"/>
          <w:lang w:val="en-GB"/>
        </w:rPr>
        <w:instrText xml:space="preserve"> ADDIN ZOTERO_ITEM CSL_CITATION {"citationID":"6eo6ephd","properties":{"formattedCitation":"(H\\uc0\\u252{}ller, 2007)","plainCitation":"(Hüller, 2007)","noteIndex":0},"citationItems":[{"id":18,"uris":["http://zotero.org/users/5392384/items/77SKPRUX"],"uri":["http://zotero.org/users/5392384/items/77SKPRUX"],"itemData":{"id":18,"type":"article-journal","abstract":"This article shows why European Union (EU) strategies to improve democratic legitimacy by strengthening its publicity have (unnecessarily) failed. Due to an ‘under-theorized’ image of democracy, the institutional means chosen are inappropriate to draw the expected public attention and as a consequence most of the aims pursued. Most notably, it misses (in accordance with most of the literature on the EU's democratic deficit) the important distinction between mere transparency and publicity: for improving democratic legitimacy it is not enough for political acts and processes to be published (to be transparent), they also have to be sufficiently perceived by European citizens. This holds true for any democratic theory, even if there are differences in their specific expectations of publicity.","container-title":"Journal of European Public Policy","DOI":"10.1080/13501760701314391","ISSN":"1350-1763","issue":"4","note":"publisher: Routledge\n_eprint: https://doi.org/10.1080/13501760701314391","page":"563-581","source":"Taylor and Francis+NEJM","title":"Assessing EU strategies for publicity","volume":"14","author":[{"family":"Hüller","given":"Thorsten"}],"issued":{"date-parts":[["2007",6,1]]}}}],"schema":"https://github.com/citation-style-language/schema/raw/master/csl-citation.json"} </w:instrText>
      </w:r>
      <w:r w:rsidR="00CE3EF2">
        <w:rPr>
          <w:sz w:val="20"/>
          <w:szCs w:val="18"/>
          <w:lang w:val="en-GB"/>
        </w:rPr>
        <w:fldChar w:fldCharType="separate"/>
      </w:r>
      <w:r w:rsidR="00CE3EF2" w:rsidRPr="00CE3EF2">
        <w:rPr>
          <w:rFonts w:cs="Calibri"/>
          <w:sz w:val="20"/>
          <w:szCs w:val="24"/>
        </w:rPr>
        <w:t>(Hüller, 2007)</w:t>
      </w:r>
      <w:r w:rsidR="00CE3EF2">
        <w:rPr>
          <w:sz w:val="20"/>
          <w:szCs w:val="18"/>
          <w:lang w:val="en-GB"/>
        </w:rPr>
        <w:fldChar w:fldCharType="end"/>
      </w:r>
      <w:r w:rsidR="009750A0">
        <w:rPr>
          <w:sz w:val="20"/>
          <w:szCs w:val="18"/>
          <w:lang w:val="en-GB"/>
        </w:rPr>
        <w:t xml:space="preserve">. In other words, the message is not consumed by a specialized </w:t>
      </w:r>
      <w:r w:rsidR="00E13892">
        <w:rPr>
          <w:sz w:val="20"/>
          <w:szCs w:val="18"/>
          <w:lang w:val="en-GB"/>
        </w:rPr>
        <w:t>group,</w:t>
      </w:r>
      <w:r w:rsidR="00CE3EF2">
        <w:rPr>
          <w:sz w:val="20"/>
          <w:szCs w:val="18"/>
          <w:lang w:val="en-GB"/>
        </w:rPr>
        <w:t xml:space="preserve"> but larger audience</w:t>
      </w:r>
      <w:r w:rsidR="00E13892">
        <w:rPr>
          <w:sz w:val="20"/>
          <w:szCs w:val="18"/>
          <w:lang w:val="en-GB"/>
        </w:rPr>
        <w:t xml:space="preserve"> and it becomes a regular part of political discussion</w:t>
      </w:r>
      <w:r w:rsidR="00CE3EF2">
        <w:rPr>
          <w:sz w:val="20"/>
          <w:szCs w:val="18"/>
          <w:lang w:val="en-GB"/>
        </w:rPr>
        <w:t xml:space="preserve">. </w:t>
      </w:r>
      <w:r>
        <w:rPr>
          <w:sz w:val="20"/>
          <w:szCs w:val="18"/>
          <w:lang w:val="en-GB"/>
        </w:rPr>
        <w:t xml:space="preserve">While comprehensibility and transparency are necessary for public communication to assist with popular legitimacy, they are not sufficient by themselves. </w:t>
      </w:r>
      <w:r w:rsidR="002C3685">
        <w:rPr>
          <w:sz w:val="20"/>
          <w:szCs w:val="18"/>
          <w:lang w:val="en-GB"/>
        </w:rPr>
        <w:t xml:space="preserve">The audience should read and engage with the </w:t>
      </w:r>
      <w:r w:rsidR="0080169E">
        <w:rPr>
          <w:sz w:val="20"/>
          <w:szCs w:val="18"/>
          <w:lang w:val="en-GB"/>
        </w:rPr>
        <w:t>public communication message. In other words, it is not enough to</w:t>
      </w:r>
      <w:r w:rsidR="00A85860">
        <w:rPr>
          <w:sz w:val="20"/>
          <w:szCs w:val="18"/>
          <w:lang w:val="en-GB"/>
        </w:rPr>
        <w:t xml:space="preserve"> put information on political responsibilities with a simple language</w:t>
      </w:r>
      <w:r w:rsidR="00973B0D">
        <w:rPr>
          <w:sz w:val="20"/>
          <w:szCs w:val="18"/>
          <w:lang w:val="en-GB"/>
        </w:rPr>
        <w:t xml:space="preserve"> out in the ether. Citizens should be aware of this information, actively engage and digest this information. </w:t>
      </w:r>
      <w:r w:rsidR="005F3C50">
        <w:rPr>
          <w:sz w:val="20"/>
          <w:szCs w:val="18"/>
          <w:lang w:val="en-GB"/>
        </w:rPr>
        <w:t xml:space="preserve">Only then, public communication messages can be expected to </w:t>
      </w:r>
      <w:r w:rsidR="00A77390">
        <w:rPr>
          <w:sz w:val="20"/>
          <w:szCs w:val="18"/>
          <w:lang w:val="en-GB"/>
        </w:rPr>
        <w:t>influence both individuals’ perception of the political authority and broader public debate about the legitimacy of the polity.</w:t>
      </w:r>
    </w:p>
    <w:p w14:paraId="51A218CA" w14:textId="54DB2525" w:rsidR="00C6439D" w:rsidRPr="00665F75" w:rsidRDefault="00F7302F" w:rsidP="00C6439D">
      <w:pPr>
        <w:pStyle w:val="ListParagraph"/>
        <w:numPr>
          <w:ilvl w:val="0"/>
          <w:numId w:val="1"/>
        </w:numPr>
        <w:spacing w:before="120" w:after="0" w:line="240" w:lineRule="auto"/>
        <w:jc w:val="both"/>
        <w:rPr>
          <w:b/>
          <w:sz w:val="20"/>
          <w:szCs w:val="18"/>
          <w:lang w:val="fr-FR"/>
        </w:rPr>
      </w:pPr>
      <w:proofErr w:type="spellStart"/>
      <w:r w:rsidRPr="00665F75">
        <w:rPr>
          <w:b/>
          <w:sz w:val="20"/>
          <w:szCs w:val="18"/>
          <w:lang w:val="fr-FR"/>
        </w:rPr>
        <w:t>Where</w:t>
      </w:r>
      <w:proofErr w:type="spellEnd"/>
      <w:r w:rsidRPr="00665F75">
        <w:rPr>
          <w:b/>
          <w:sz w:val="20"/>
          <w:szCs w:val="18"/>
          <w:lang w:val="fr-FR"/>
        </w:rPr>
        <w:t xml:space="preserve"> the EU </w:t>
      </w:r>
      <w:proofErr w:type="spellStart"/>
      <w:r w:rsidRPr="00665F75">
        <w:rPr>
          <w:b/>
          <w:sz w:val="20"/>
          <w:szCs w:val="18"/>
          <w:lang w:val="fr-FR"/>
        </w:rPr>
        <w:t>lacks</w:t>
      </w:r>
      <w:proofErr w:type="spellEnd"/>
      <w:r w:rsidRPr="00665F75">
        <w:rPr>
          <w:b/>
          <w:sz w:val="20"/>
          <w:szCs w:val="18"/>
          <w:lang w:val="fr-FR"/>
        </w:rPr>
        <w:t xml:space="preserve"> vis-à-vis </w:t>
      </w:r>
      <w:proofErr w:type="spellStart"/>
      <w:r w:rsidRPr="00665F75">
        <w:rPr>
          <w:b/>
          <w:sz w:val="20"/>
          <w:szCs w:val="18"/>
          <w:lang w:val="fr-FR"/>
        </w:rPr>
        <w:t>these</w:t>
      </w:r>
      <w:proofErr w:type="spellEnd"/>
      <w:r w:rsidRPr="00665F75">
        <w:rPr>
          <w:b/>
          <w:sz w:val="20"/>
          <w:szCs w:val="18"/>
          <w:lang w:val="fr-FR"/>
        </w:rPr>
        <w:t xml:space="preserve"> conditions</w:t>
      </w:r>
    </w:p>
    <w:p w14:paraId="762CD41B" w14:textId="77777777" w:rsidR="00293B79" w:rsidRPr="00665F75" w:rsidRDefault="00293B79" w:rsidP="00293B79">
      <w:pPr>
        <w:pStyle w:val="ListParagraph"/>
        <w:spacing w:before="120" w:after="0" w:line="240" w:lineRule="auto"/>
        <w:jc w:val="both"/>
        <w:rPr>
          <w:b/>
          <w:sz w:val="20"/>
          <w:szCs w:val="18"/>
          <w:lang w:val="fr-FR"/>
        </w:rPr>
      </w:pPr>
    </w:p>
    <w:p w14:paraId="25C8C4D1" w14:textId="027D30A2" w:rsidR="003C6BCA" w:rsidRDefault="00A04ADF" w:rsidP="006424F8">
      <w:pPr>
        <w:spacing w:before="120" w:after="0" w:line="240" w:lineRule="auto"/>
        <w:jc w:val="both"/>
        <w:rPr>
          <w:sz w:val="20"/>
          <w:szCs w:val="18"/>
          <w:lang w:val="en-GB"/>
        </w:rPr>
      </w:pPr>
      <w:r>
        <w:rPr>
          <w:sz w:val="20"/>
          <w:szCs w:val="18"/>
          <w:lang w:val="en-GB"/>
        </w:rPr>
        <w:t>The extant l</w:t>
      </w:r>
      <w:r>
        <w:rPr>
          <w:sz w:val="20"/>
          <w:szCs w:val="18"/>
          <w:lang w:val="tr-TR"/>
        </w:rPr>
        <w:t>iterature demonstrates that the EU</w:t>
      </w:r>
      <w:r w:rsidR="007B735A">
        <w:rPr>
          <w:sz w:val="20"/>
          <w:szCs w:val="18"/>
          <w:lang w:val="tr-TR"/>
        </w:rPr>
        <w:t xml:space="preserve"> supranational</w:t>
      </w:r>
      <w:r>
        <w:rPr>
          <w:sz w:val="20"/>
          <w:szCs w:val="18"/>
          <w:lang w:val="tr-TR"/>
        </w:rPr>
        <w:t xml:space="preserve"> </w:t>
      </w:r>
      <w:r w:rsidR="00D553D5">
        <w:rPr>
          <w:sz w:val="20"/>
          <w:szCs w:val="18"/>
          <w:lang w:val="tr-TR"/>
        </w:rPr>
        <w:t>public communication faces several obstacles in meeting these necessary and sufficient conditions.</w:t>
      </w:r>
      <w:r w:rsidR="00293B79" w:rsidRPr="00293B79">
        <w:rPr>
          <w:sz w:val="20"/>
          <w:szCs w:val="18"/>
          <w:lang w:val="en-GB"/>
        </w:rPr>
        <w:t xml:space="preserve"> Part of these obstacles are internal; public communication is often subject to internal conflicts and competition over limited resources </w:t>
      </w:r>
      <w:r w:rsidR="00293B79" w:rsidRPr="00293B79">
        <w:rPr>
          <w:sz w:val="20"/>
          <w:szCs w:val="18"/>
          <w:lang w:val="en-GB"/>
        </w:rPr>
        <w:fldChar w:fldCharType="begin"/>
      </w:r>
      <w:r w:rsidR="006D493E">
        <w:rPr>
          <w:sz w:val="20"/>
          <w:szCs w:val="18"/>
          <w:lang w:val="en-GB"/>
        </w:rPr>
        <w:instrText xml:space="preserve"> ADDIN ZOTERO_ITEM CSL_CITATION {"citationID":"zmskg55U","properties":{"formattedCitation":"(Altides, 2009; Bijsmans &amp; Altides, 2007; Hartlapp et al., 2014: ch. 9)","plainCitation":"(Altides, 2009; Bijsmans &amp; Altides, 2007; Hartlapp et al., 2014: ch. 9)","noteIndex":0},"citationItems":[{"id":4333,"uris":["http://zotero.org/groups/2912652/items/UBALVZPG"],"uri":["http://zotero.org/groups/2912652/items/UBALVZPG"],"itemData":{"id":4333,"type":"book","call-number":"JA85.2.E85 A47 2009","collection-number":"b. 16","collection-title":"Regieren in Europa","event-place":"Baden-Baden","ISBN":"978-3-8329-4966-2","number-of-pages":"227","publisher":"Nomos","publisher-place":"Baden-Baden","source":"Library of Congress ISBN","title":"Making EU politics public: how the EU institutions develop public communication","title-short":"Making EU politics public","author":[{"family":"Altides","given":"Christina"}],"issued":{"date-parts":[["2009"]]}}},{"id":1387,"uris":["http://zotero.org/users/5392384/items/2D7W9WKH"],"uri":["http://zotero.org/users/5392384/items/2D7W9WKH"],"itemData":{"id":1387,"type":"article-journal","abstract":"Information about political processes is an important prerequisite for debates in the public sphere, which can strengthen the legitimacy of decisions. This article analyses how far both Commission communication and media news coverage contain information on (a) policy issues, (b) the policy process and (c) the actors involved and the positions they take. Data have been gathered through a qualitative content analysis of Commission communication output and the news coverage in two Dutch and two German newspapers with regard to two specific policies: the sustainable use of natural resources and wastes and the accession process leading up to the Eastern Enlargement. The results suggest that the Commission and the national media emphasize different aspects of the EU political process. This could pose problems in terms of the legitimacy of EU policies and the Commission’s role therein.","container-title":"Journal of European Integration","DOI":"10.1080/07036330701442315","ISSN":"0703-6337","issue":"3","note":"publisher: Routledge\n_eprint: https://doi.org/10.1080/07036330701442315","page":"323-340","source":"Taylor and Francis+NEJM","title":"‘Bridging the Gap’ between EU Politics and Citizens? The European Commission, National Media and EU Affairs in the Public Sphere","title-short":"‘Bridging the Gap’ between EU Politics and Citizens?","volume":"29","author":[{"family":"Bijsmans","given":"Patrick"},{"family":"Altides","given":"Christina"}],"issued":{"date-parts":[["2007",7,1]]}}},{"id":4589,"uris":["http://zotero.org/groups/2912652/items/63N4L65X"],"uri":["http://zotero.org/groups/2912652/items/63N4L65X"],"itemData":{"id":4589,"type":"book","abstract":"The European Commission is at the center of the European Union's political system. Within its five-year terms each Commission proposes up to 2000 binding legal acts and therefore crucially shapes EU policy, which in turn impacts on the daily lives of more than 500 million European citizens. However, despite the Commissions key role in setting the agenda for European decision making, little is known about its internal dynamics when preparing legislation.\n\nThis book provides a problem-driven, theoretically-founded, and empirically rich treatment of the so far still understudied process of position-formation inside the European Commission. It reveals that various internal political positions prevail and that the role of power and conflict inside the European Commission is essential to understanding its policy proposals.\n\nOpening the 'black box' of the Commission, the book identifies three ideal types of internal position-formation. The Commission is motivated by technocratic problem-solving, by competence-seeking utility maximization or ideologically-motivated policyseeking. Specifying conditions that favor one logic over the others, the typology furthers understanding of how the EU system functions and provides novel explanations of EU policies with substantial societal implications.","event-place":"Oxford","ISBN":"0-19-968803-6","publisher":"Oxford University Press","publisher-place":"Oxford","title":"Which Policy for Europe?: Power and Conflict inside the European Commission","author":[{"family":"Hartlapp","given":"Miriam"},{"family":"Metz","given":"Julia"},{"family":"Rauh","given":"Christian"}],"issued":{"date-parts":[["2014",11,18]]}},"suffix":": ch. 9"}],"schema":"https://github.com/citation-style-language/schema/raw/master/csl-citation.json"} </w:instrText>
      </w:r>
      <w:r w:rsidR="00293B79" w:rsidRPr="00293B79">
        <w:rPr>
          <w:sz w:val="20"/>
          <w:szCs w:val="18"/>
          <w:lang w:val="en-GB"/>
        </w:rPr>
        <w:fldChar w:fldCharType="separate"/>
      </w:r>
      <w:r w:rsidR="006D493E" w:rsidRPr="006D493E">
        <w:rPr>
          <w:rFonts w:cs="Calibri"/>
          <w:sz w:val="20"/>
          <w:lang w:val="en-GB"/>
        </w:rPr>
        <w:t>(Altides, 2009; Bijsmans &amp; Altides, 2007; Hartlapp et al., 2014: ch. 9)</w:t>
      </w:r>
      <w:r w:rsidR="00293B79" w:rsidRPr="00293B79">
        <w:rPr>
          <w:sz w:val="20"/>
          <w:szCs w:val="18"/>
          <w:lang w:val="en-GB"/>
        </w:rPr>
        <w:fldChar w:fldCharType="end"/>
      </w:r>
      <w:r w:rsidR="00293B79" w:rsidRPr="00293B79">
        <w:rPr>
          <w:sz w:val="20"/>
          <w:szCs w:val="18"/>
          <w:lang w:val="en-GB"/>
        </w:rPr>
        <w:t xml:space="preserve">. In institutions with delegated powers that often involve high levels of expertise, consensus-orientation, and diplomatic restraint, public outreach has traditionally not been a primary concern </w:t>
      </w:r>
      <w:r w:rsidR="00293B79" w:rsidRPr="00293B79">
        <w:rPr>
          <w:sz w:val="20"/>
          <w:szCs w:val="18"/>
          <w:lang w:val="en-GB"/>
        </w:rPr>
        <w:fldChar w:fldCharType="begin"/>
      </w:r>
      <w:r w:rsidR="006D493E">
        <w:rPr>
          <w:sz w:val="20"/>
          <w:szCs w:val="18"/>
          <w:lang w:val="en-GB"/>
        </w:rPr>
        <w:instrText xml:space="preserve"> ADDIN ZOTERO_ITEM CSL_CITATION {"citationID":"hGXk4hsP","properties":{"formattedCitation":"(Br\\uc0\\u252{}ggemann, 2010; Meyer, 1999)","plainCitation":"(Brüggemann, 2010; Meyer, 1999)","noteIndex":0},"citationItems":[{"id":4334,"uris":["http://zotero.org/groups/2912652/items/6NKX4VJ3"],"uri":["http://zotero.org/groups/2912652/items/6NKX4VJ3"],"itemData":{"id":4334,"type":"article-journal","abstract":"Taking EU communications as a case study this article deals with the relationship between communication activities of public authorities and the public sphere. Traditional theories of the public sphere regard government communications as an unwelcome intervention that distorts free and open debates. This article argues that public relations activities of governments should be analysed as being part of the implementation of an information policy that also comprises citizen’s rights of access to documents and information. Whether information policy distorts or supports free deliberation is an empirical question that is answered by looking at the information policy of the European Commission since the year 2000. In response to the challenge of communicating Europe to largely disinterested audiences, the European Commission has reformed its communications in order to foster a European public sphere through enhancing the transparency of European governance and starting a dialogue with the citizens. The study shows that the EU fails on its promise of dialogue and that transparency could still be improved. The information policy of the Commission aims at normatively acceptable goals while using ineffective means. Information policy does not turn out to be propagandistic but ineffective. Focussing on media relations could make PR more effective in reaching out to the wider public. If journalism functions as its necessary corrective and citizens are empowered through strong rights of access to information, than information policy could contribute to a vivid transnational public sphere.","container-title":"Javnost - The Public","DOI":"10.1080/13183222.2010.11009023","ISSN":"1318-3222","issue":"1","note":"publisher: Routledge\n_eprint: https://doi.org/10.1080/13183222.2010.11009023","page":"5-21","source":"Taylor and Francis+NEJM","title":"Information Policy and the Public Sphere","volume":"17","author":[{"family":"Brüggemann","given":"Michael"}],"issued":{"date-parts":[["2010",1,1]]}}},{"id":4342,"uris":["http://zotero.org/groups/2912652/items/PL5Q3YKN"],"uri":["http://zotero.org/groups/2912652/items/PL5Q3YKN"],"itemData":{"id":4342,"type":"article-journal","abstract":"The debate about the legitimacy deficit of the European Union (EU) has so far devoted little attention to the role of political communication in legitimating governance. The resignation of the Commission has highlighted the consequences of communicative failure and points to the new role of the media in EU affairs. The article analyses and evaluates the Commission’s media communicationand places it in the context of the EU’s broader institutional set-up and decision-making procedures. The article argues that the Commission’s public communication suffers from the fragmentation of political authority, a pervading technocratic mindset and a lack of adequate staffing. More importantly, however, the Commission is located within a system of governance which depoliticizes conflict and obfuscates political accountability. This system has been used by Member States to circumvent public scrutiny and externalize public dissatisfaction to the Commission.","container-title":"JCMS: Journal of Common Market Studies","DOI":"https://doi.org/10.1111/1468-5965.00199","ISSN":"1468-5965","issue":"4","language":"en","note":"_eprint: https://onlinelibrary.wiley.com/doi/pdf/10.1111/1468-5965.00199","page":"617-639","source":"Wiley Online Library","title":"Political Legitimacy and the Invisibility of Politics: Exploring the European Union’s Communication Deficit","title-short":"Political Legitimacy and the Invisibility of Politics","volume":"37","author":[{"family":"Meyer","given":"Christoph"}],"issued":{"date-parts":[["1999"]]}}}],"schema":"https://github.com/citation-style-language/schema/raw/master/csl-citation.json"} </w:instrText>
      </w:r>
      <w:r w:rsidR="00293B79" w:rsidRPr="00293B79">
        <w:rPr>
          <w:sz w:val="20"/>
          <w:szCs w:val="18"/>
          <w:lang w:val="en-GB"/>
        </w:rPr>
        <w:fldChar w:fldCharType="separate"/>
      </w:r>
      <w:r w:rsidR="006D493E" w:rsidRPr="006D493E">
        <w:rPr>
          <w:rFonts w:cs="Calibri"/>
          <w:sz w:val="20"/>
          <w:szCs w:val="24"/>
        </w:rPr>
        <w:t>(Brüggemann, 2010; Meyer, 1999)</w:t>
      </w:r>
      <w:r w:rsidR="00293B79" w:rsidRPr="00293B79">
        <w:rPr>
          <w:sz w:val="20"/>
          <w:szCs w:val="18"/>
          <w:lang w:val="en-GB"/>
        </w:rPr>
        <w:fldChar w:fldCharType="end"/>
      </w:r>
      <w:r w:rsidR="003C6BCA">
        <w:rPr>
          <w:sz w:val="20"/>
          <w:szCs w:val="18"/>
          <w:lang w:val="en-GB"/>
        </w:rPr>
        <w:t xml:space="preserve"> thus can offer limited transparency</w:t>
      </w:r>
      <w:r w:rsidR="00293B79" w:rsidRPr="00293B79">
        <w:rPr>
          <w:sz w:val="20"/>
          <w:szCs w:val="18"/>
          <w:lang w:val="en-GB"/>
        </w:rPr>
        <w:t>.</w:t>
      </w:r>
      <w:r w:rsidR="003C6BCA">
        <w:rPr>
          <w:sz w:val="20"/>
          <w:szCs w:val="18"/>
          <w:lang w:val="en-GB"/>
        </w:rPr>
        <w:t xml:space="preserve"> </w:t>
      </w:r>
    </w:p>
    <w:p w14:paraId="17BF58F2" w14:textId="188FB81B" w:rsidR="003C6BCA" w:rsidRPr="003C6BCA" w:rsidRDefault="003C6BCA" w:rsidP="006424F8">
      <w:pPr>
        <w:spacing w:before="120" w:after="0" w:line="240" w:lineRule="auto"/>
        <w:jc w:val="both"/>
        <w:rPr>
          <w:sz w:val="20"/>
          <w:szCs w:val="18"/>
          <w:lang w:val="en-US"/>
        </w:rPr>
      </w:pPr>
      <w:r>
        <w:rPr>
          <w:sz w:val="20"/>
          <w:szCs w:val="18"/>
          <w:lang w:val="en-GB"/>
        </w:rPr>
        <w:t>Moreover, supranational communication of the EU is often found wanting in terms of comprehensibility.</w:t>
      </w:r>
      <w:r w:rsidRPr="00293B79">
        <w:rPr>
          <w:sz w:val="20"/>
          <w:szCs w:val="18"/>
          <w:lang w:val="en-GB"/>
        </w:rPr>
        <w:t xml:space="preserve"> When facing controversial public debates, moreover, supranational institutions may have incentives to avoid clear communication in their strategic efforts to calm controversial debates </w:t>
      </w:r>
      <w:r w:rsidRPr="00293B79">
        <w:rPr>
          <w:sz w:val="20"/>
          <w:szCs w:val="18"/>
          <w:lang w:val="en-GB"/>
        </w:rPr>
        <w:fldChar w:fldCharType="begin"/>
      </w:r>
      <w:r>
        <w:rPr>
          <w:sz w:val="20"/>
          <w:szCs w:val="18"/>
          <w:lang w:val="en-GB"/>
        </w:rPr>
        <w:instrText xml:space="preserve"> ADDIN ZOTERO_ITEM CSL_CITATION {"citationID":"P4gJF5Rb","properties":{"formattedCitation":"(Biego\\uc0\\u324{}, 2013; Bressanelli et al., 2020; De Wilde &amp; Z\\uc0\\u252{}rn, 2012; Schimmelfennig, 2020)","plainCitation":"(Biegoń, 2013; Bressanelli et al., 2020; De Wilde &amp; Zürn, 2012; Schimmelfennig, 2020)","noteIndex":0},"citationItems":[{"id":153,"uris":["http://zotero.org/users/5392384/items/IJVRZD7G"],"uri":["http://zotero.org/users/5392384/items/IJVRZD7G"],"itemData":{"id":153,"type":"article-journal","abstract":"Throughout its history, the legitimacy of the European Union has constantly been challenged. Eroding levels of political support have not left political elites unaffected. This article focuses on legitimation strategies formulated by the Commission between 1973 and 1994 and applies a post-structuralist framework to account for the development of legitimation strategies over time. The formulation of legitimation strategies becomes possible within distinct discourses while other plans of action to generate political support remain unthinkable. Narrative analysis is proposed as a useful methodological tool to analyze structures of meaning that restrain the Commission in its choice of legitimation strategies.","container-title":"JCMS: Journal of Common Market Studies","DOI":"10.1111/j.1468-5965.2012.02310.x","ISSN":"1468-5965","issue":"2","language":"en","note":"_eprint: https://onlinelibrary.wiley.com/doi/pdf/10.1111/j.1468-5965.2012.02310.x","page":"194-211","source":"Wiley Online Library","title":"Specifying the Arena of Possibilities: Post-structuralist Narrative Analysis and the European Commission's Legitimation Strategies","title-short":"Specifying the Arena of Possibilities","volume":"51","author":[{"family":"Biegoń","given":"Dominika"}],"issued":{"date-parts":[["2013"]]}}},{"id":4536,"uris":["http://zotero.org/groups/2912652/items/ZTQ24XB7"],"uri":["http://zotero.org/groups/2912652/items/ZTQ24XB7"],"itemData":{"id":4536,"type":"article-journal","abstract":"This contribution conceptualises bottom-up politicisation in Europe’s multi-level system. EU-level actors, we argue, respond strategically to the functional and political pressures ‘travelling up’ from the member states. Perceiving domestic dissensus as either constraining or enabling, actors display both self-restraint and assertiveness in their responses. Motivated by the survival of the EU as a system ‘under attack’, and by the preservation of their own substantive and procedural powers, actors choose to either politicise or depoliticise decision-making, behaviour and policy outcomes at the supranational level. As a collection, this Special Issue demonstrate that the choices actors make ‘under stress’ at the EU-level – ranging from ‘restrained depoliticisation’ to ‘assertive politicisation’ – are, indeed, conditional on how bottom-up pressures are perceived and processed.","container-title":"Journal of European Public Policy","DOI":"10.1080/13501763.2020.1713193","ISSN":"1350-1763","issue":"3","note":"publisher: Routledge\n_eprint: https://doi.org/10.1080/13501763.2020.1713193","page":"329-341","source":"Taylor and Francis+NEJM","title":"EU Actors under pressure: politicisation and depoliticisation as strategic responses","title-short":"EU Actors under pressure","volume":"27","author":[{"family":"Bressanelli","given":"Edoardo"},{"family":"Koop","given":"Christel"},{"family":"Reh","given":"Christine"}],"issued":{"date-parts":[["2020",3,3]]}}},{"id":253,"uris":["http://zotero.org/users/5392384/items/9VH45GWL"],"uri":["http://zotero.org/users/5392384/items/9VH45GWL"],"itemData":{"id":253,"type":"article-journal","abstract":"Abstract Following the failure of the Constitutional Treaty, executives of European Union (EU) Member States and the European Commission tried to take European integration as a political issue as much off the agenda as possible and limit involvement of citizens in EU decision-making. This article assesses the viability of this attempt to combat politicization of European integration and comes to the conclusion that it is unlikely to succeed in the long run. Politicization, it is argued, is a direct consequence of the increasing authority of the EU. The executive response to reverse this trend, however, does not address its cause, but rather the intermediating factors in the form of political opportunity structure. Since the cause of politicization remains intact and intermediating factors are unlikely to be controlled by executives, this attempt to reverse politicization is not viable.","container-title":"JCMS: Journal of Common Market Studies","DOI":"10.1111/j.1468-5965.2011.02232.x","ISSN":"0021-9886","issue":"s1","journalAbbreviation":"JCMS: Journal of Common Market Studies","page":"137-153","source":"onlinelibrary.wiley.com (Atypon)","title":"Can the Politicization of European Integration be Reversed?*","title-short":"Can the Politicization of European Integration be Reversed?","volume":"50","author":[{"family":"De Wilde","given":"Pieter"},{"family":"Zürn","given":"Michael"}],"issued":{"date-parts":[["2012",3,1]]}}},{"id":4533,"uris":["http://zotero.org/groups/2912652/items/FYL5K87I"],"uri":["http://zotero.org/groups/2912652/items/FYL5K87I"],"itemData":{"id":4533,"type":"article-journal","abstract":"Politicisation in the EU is mostly analysed as a domestic-level process constraining EU-level actors. Yet EU actors also engage in strategic politicisation management. This article theorises the conditions under which EU actors engage in either depoliticisation or politicisation strategies when they react to bottom-up pressures. It stipulates that politicisation management depends on the actors and issue context in question. Elected EU actors choose politicisation strategies, in particular if they represent challenger parties, deal with domestically salient and core state policies and are close to elections. By contrast, unelected EU actors prefer depoliticisation strategies except in the context of inter-institutional conflict. The politicisation of high-risk policies also produces depoliticisation. Recent empirical studies provide support to these conjectures and suggest that strategic politicisation management allows EU actors to maintain considerable room of manoeuvre.","container-title":"Journal of European Public Policy","DOI":"10.1080/13501763.2020.1712458","ISSN":"1350-1763","issue":"3","note":"publisher: Routledge\n_eprint: https://doi.org/10.1080/13501763.2020.1712458","page":"342-361","source":"Taylor and Francis+NEJM","title":"Politicisation management in the European Union","volume":"27","author":[{"family":"Schimmelfennig","given":"Frank"}],"issued":{"date-parts":[["2020",3,3]]}}}],"schema":"https://github.com/citation-style-language/schema/raw/master/csl-citation.json"} </w:instrText>
      </w:r>
      <w:r w:rsidRPr="00293B79">
        <w:rPr>
          <w:sz w:val="20"/>
          <w:szCs w:val="18"/>
          <w:lang w:val="en-GB"/>
        </w:rPr>
        <w:fldChar w:fldCharType="separate"/>
      </w:r>
      <w:r w:rsidRPr="006D493E">
        <w:rPr>
          <w:rFonts w:cs="Calibri"/>
          <w:sz w:val="20"/>
          <w:szCs w:val="24"/>
        </w:rPr>
        <w:t>(Biegoń, 2013; Bressanelli et al., 2020; De Wilde &amp; Zürn, 2012; Schimmelfennig, 2020)</w:t>
      </w:r>
      <w:r w:rsidRPr="00293B79">
        <w:rPr>
          <w:sz w:val="20"/>
          <w:szCs w:val="18"/>
          <w:lang w:val="en-GB"/>
        </w:rPr>
        <w:fldChar w:fldCharType="end"/>
      </w:r>
      <w:r w:rsidRPr="00293B79">
        <w:rPr>
          <w:sz w:val="20"/>
          <w:szCs w:val="18"/>
          <w:lang w:val="en-GB"/>
        </w:rPr>
        <w:t xml:space="preserve">. In effect, supranational communication efforts are often illegible for the wider public </w:t>
      </w:r>
      <w:r w:rsidRPr="00293B79">
        <w:rPr>
          <w:sz w:val="20"/>
          <w:szCs w:val="18"/>
          <w:lang w:val="en-GB"/>
        </w:rPr>
        <w:fldChar w:fldCharType="begin"/>
      </w:r>
      <w:r>
        <w:rPr>
          <w:sz w:val="20"/>
          <w:szCs w:val="18"/>
          <w:lang w:val="en-GB"/>
        </w:rPr>
        <w:instrText xml:space="preserve"> ADDIN ZOTERO_ITEM CSL_CITATION {"citationID":"FRQHHG9i","properties":{"formattedCitation":"(Rauh, 2021; Rauh et al., 2020)","plainCitation":"(Rauh, 2021; Rauh et al., 2020)","noteIndex":0},"citationItems":[{"id":4532,"uris":["http://zotero.org/groups/2912652/items/HR4R9X5A"],"uri":["http://zotero.org/groups/2912652/items/HR4R9X5A"],"itemData":{"id":4532,"type":"paper-conference","abstract":"The public politicisation of European integration indicates a growing demand for public justification of supranational authority. This paper highlights that the messages the European Commission sends to its citizens do not meet this demand. A text analysis of almost 45,000 press releases the Commission has issued during 35 years of European integration rather indicates an extremely technocratic style of communication. Benchmarked against national executive communication, public political media, and scientific discourse, the Commission used and continues to use very complex language, specialized jargon, and a nominal style that obfuscates political action. This appears risky if not dangerous in a politicized context and more research on the reasons for this apparent communication deficit is needed.","container-title":"International Studies Association","language":"en","source":"Zotero","title":"From the Berlaymont to the citizen? The language of European Commission press releases 1985-2020","URL":"https://www.researchgate.net/publication/350152854_From_the_Berlaymont_to_the_citizen_The_language_of_European_Commission_press_releases_1985-2020","author":[{"family":"Rauh","given":"Christian"}],"issued":{"date-parts":[["2021"]]}}},{"id":4322,"uris":["http://zotero.org/groups/2912652/items/7FTT44LU"],"uri":["http://zotero.org/groups/2912652/items/7FTT44LU"],"itemData":{"id":4322,"type":"article-journal","abstract":"How do mainstream political executives cue their politicised constituencies on European integration? Moving beyond static expectations that EU politicisation induces executives to either undermine, defuse or defend integration, this article theorises executives’ incentives under different configurations of public and partisan Euroscepticism in their home countries. Expectations are tested on the sentiment and complexity that executives attach to European integration in almost 9,000 public speeches delivered throughout the Euro Crisis. It is found that national leaders faced with sceptical public opinion and low levels of partisan Euroscepticism rhetorically undermine integration, whereas European Commissioners faced with similar conditions are prone to defend it. These responses intensify disproportionally with growing public Euroscepticism, but are moderated by Eurosceptic party strength in surprising ways. When such challenger parties come closer to absorbing the Eurosceptic potential in public opinion, executive communication turns more positive again but also involves less clear rhetorical signals. These findings move beyond existing uniform expectations on mainstream responses to Eurosceptic challenges and highlight the relevance of different domestic configurations of EU politicisation. © 2019 European Consortium for Political Research","archive":"Scopus","container-title":"European Journal of Political Research","DOI":"10.1111/1475-6765.12350","issue":"2","page":"397-423","source":"Scopus","title":"Undermining, defusing or defending European integration? Assessing public communication of European executives in times of EU politicisation","title-short":"Undermining, defusing or defending European integration?","volume":"59","author":[{"family":"Rauh","given":"Christian"},{"family":"Bes","given":"B.J."},{"family":"Schoonvelde","given":"M."}],"issued":{"date-parts":[["2020"]]}}}],"schema":"https://github.com/citation-style-language/schema/raw/master/csl-citation.json"} </w:instrText>
      </w:r>
      <w:r w:rsidRPr="00293B79">
        <w:rPr>
          <w:sz w:val="20"/>
          <w:szCs w:val="18"/>
          <w:lang w:val="en-GB"/>
        </w:rPr>
        <w:fldChar w:fldCharType="separate"/>
      </w:r>
      <w:r w:rsidRPr="006D493E">
        <w:rPr>
          <w:rFonts w:cs="Calibri"/>
          <w:sz w:val="20"/>
        </w:rPr>
        <w:t>(Rauh, 2021; Rauh et al., 2020)</w:t>
      </w:r>
      <w:r w:rsidRPr="00293B79">
        <w:rPr>
          <w:sz w:val="20"/>
          <w:szCs w:val="18"/>
          <w:lang w:val="en-GB"/>
        </w:rPr>
        <w:fldChar w:fldCharType="end"/>
      </w:r>
      <w:r w:rsidRPr="00293B79">
        <w:rPr>
          <w:sz w:val="20"/>
          <w:szCs w:val="18"/>
          <w:lang w:val="en-US"/>
        </w:rPr>
        <w:t xml:space="preserve">. </w:t>
      </w:r>
    </w:p>
    <w:p w14:paraId="03BD5BDF" w14:textId="63AFC56B" w:rsidR="00293B79" w:rsidRPr="00EB0D08" w:rsidRDefault="007B735A" w:rsidP="00293B79">
      <w:pPr>
        <w:spacing w:before="120" w:after="0" w:line="240" w:lineRule="auto"/>
        <w:jc w:val="both"/>
        <w:rPr>
          <w:sz w:val="20"/>
          <w:szCs w:val="18"/>
          <w:lang w:val="en-GB"/>
        </w:rPr>
      </w:pPr>
      <w:r>
        <w:rPr>
          <w:sz w:val="20"/>
          <w:szCs w:val="18"/>
          <w:lang w:val="en-US"/>
        </w:rPr>
        <w:t>Externally, s</w:t>
      </w:r>
      <w:r w:rsidR="00293B79" w:rsidRPr="00293B79">
        <w:rPr>
          <w:sz w:val="20"/>
          <w:szCs w:val="18"/>
          <w:lang w:val="en-US"/>
        </w:rPr>
        <w:t xml:space="preserve">upranational institutions also face notable communication obstacles in the broader communication environment. </w:t>
      </w:r>
      <w:r w:rsidR="00293B79" w:rsidRPr="00293B79">
        <w:rPr>
          <w:sz w:val="20"/>
          <w:szCs w:val="18"/>
          <w:lang w:val="en-GB"/>
        </w:rPr>
        <w:t xml:space="preserve">Although supranational institutions are tasked with defending the European interest in their policy areas, mass-mediated public spheres tend to be fractured along national borders, languages, and media systems, thus forcing supranational institutions to communicate via national media </w:t>
      </w:r>
      <w:r w:rsidR="00293B79" w:rsidRPr="00293B79">
        <w:rPr>
          <w:sz w:val="20"/>
          <w:szCs w:val="18"/>
          <w:lang w:val="en-GB"/>
        </w:rPr>
        <w:fldChar w:fldCharType="begin"/>
      </w:r>
      <w:r w:rsidR="006D493E">
        <w:rPr>
          <w:sz w:val="20"/>
          <w:szCs w:val="18"/>
          <w:lang w:val="en-GB"/>
        </w:rPr>
        <w:instrText xml:space="preserve"> ADDIN ZOTERO_ITEM CSL_CITATION {"citationID":"qNwi5PYz","properties":{"formattedCitation":"(Koopmans &amp; Statham, 2010; Risse, 2014; H.-J. Trenz, 2004; Walter, 2015)","plainCitation":"(Koopmans &amp; Statham, 2010; Risse, 2014; H.-J. Trenz, 2004; Walter, 2015)","noteIndex":0},"citationItems":[{"id":4588,"uris":["http://zotero.org/groups/2912652/items/JWJFEJQP"],"uri":["http://zotero.org/groups/2912652/items/JWJFEJQP"],"itemData":{"id":4588,"type":"book","call-number":"IW - 103628","collection-title":"Media discourse and political contention","event-place":"Cambridge","ISBN":"978-0-521-19090-9","language":"englisch","number-of-pages":"XVIII, 335 S.","publisher":"Cambridge University Press","publisher-place":"Cambridge","title":"The making of a European public sphere","author":[{"family":"Koopmans","given":"Ruud"},{"family":"Statham","given":"Paul"}],"issued":{"date-parts":[["2010"]]}}},{"id":4587,"uris":["http://zotero.org/groups/2912652/items/TRGVIHDH"],"uri":["http://zotero.org/groups/2912652/items/TRGVIHDH"],"itemData":{"id":4587,"type":"book","event-place":"Cambridge","publisher":"Cambridge University Press","publisher-place":"Cambridge","title":"European Public Spheres: Politics Is Back","author":[{"family":"Risse","given":"Thomas"}],"issued":{"date-parts":[["2014"]]}}},{"id":4586,"uris":["http://zotero.org/groups/2912652/items/FAPB9W73"],"uri":["http://zotero.org/groups/2912652/items/FAPB9W73"],"itemData":{"id":4586,"type":"article-journal","abstract":"The conditions for the emergence of a European mediated public sphere are tested in this article by analysing news coverage of European governance and policy-making   during the year 2000. The sample includes 11 daily newspapers from six EU member states. On the basis of a systematic content analysis, three types of news can be distinguished: first, European news characterized by the shared meaning of European events and issues; second, Europeanized news characterized by the secondary impact of European events and issues on national news coverage; and third, national news on domestic events and issues characterized by evolving forms of European monitoring and rhetorics. By unfolding and comparing these three cases, the article argues that a European public sphere has come into existence and that it has evolved through the mutual observation of institutional actors and their audiences with reference to   issues and events of common relevance and through the parallel development of communicative styles and discourses.","container-title":"European Journal of Communication","DOI":"10.1177/0267323104045257","ISSN":"0267-3231","issue":"3","page":"291-319","title":"Media Coverage on European Governance: Exploring the European Public Sphere in National Quality Newspapers","volume":"19","author":[{"family":"Trenz","given":"Hans-Jorg"}],"issued":{"date-parts":[["2004",8,1]]}}},{"id":4585,"uris":["http://zotero.org/groups/2912652/items/HZL7MRG8"],"uri":["http://zotero.org/groups/2912652/items/HZL7MRG8"],"itemData":{"id":4585,"type":"article-journal","abstract":"This article analyses the visibility of European Union (EU) citizens in EU news during the 2009 European Parliament election. It argues that the presence of EU citizens in EU news is vital for responsiveness of European governance. First, the theoretical notion of EU citizens is considered. Next, a new way of defining EU citizens is proposed: EU citizens are divided into national and supranational EU citizens. The visibility of EU citizens in EU news of 27 EU member states is analysed aiming to explain cross-country differences. The paper is based on a large-scale content analysis of TV and newspaper articles gathered during the 2009 European Parliament election. To explain different levels of visibility, a multi-level analysis is carried out. The results suggest that EU citizens are visible in the EU news, yet, their presence strongly varies across countries. The findings indicate that explanations for different levels of visibility can be found at both the media and country level.","container-title":"European Political Science Review","DOI":"10.1017/s1755773915000363","ISSN":"1755-7747","page":"1-21","title":"Explaining the visibility of EU citizens: a multi-level analysis of European Union news","volume":"FirstView","author":[{"family":"Walter","given":"Stefanie"}],"issued":{"date-parts":[["2015",11]]}}}],"schema":"https://github.com/citation-style-language/schema/raw/master/csl-citation.json"} </w:instrText>
      </w:r>
      <w:r w:rsidR="00293B79" w:rsidRPr="00293B79">
        <w:rPr>
          <w:sz w:val="20"/>
          <w:szCs w:val="18"/>
          <w:lang w:val="en-GB"/>
        </w:rPr>
        <w:fldChar w:fldCharType="separate"/>
      </w:r>
      <w:r w:rsidR="006D493E" w:rsidRPr="006D493E">
        <w:rPr>
          <w:rFonts w:cs="Calibri"/>
          <w:sz w:val="20"/>
          <w:lang w:val="en-GB"/>
        </w:rPr>
        <w:t>(Koopmans &amp; Statham, 2010; Risse, 2014; H.-J. Trenz, 2004; Walter, 2015)</w:t>
      </w:r>
      <w:r w:rsidR="00293B79" w:rsidRPr="00293B79">
        <w:rPr>
          <w:sz w:val="20"/>
          <w:szCs w:val="18"/>
          <w:lang w:val="en-GB"/>
        </w:rPr>
        <w:fldChar w:fldCharType="end"/>
      </w:r>
      <w:r w:rsidR="00293B79" w:rsidRPr="00293B79">
        <w:rPr>
          <w:sz w:val="20"/>
          <w:szCs w:val="18"/>
          <w:lang w:val="en-GB"/>
        </w:rPr>
        <w:t xml:space="preserve">. National media are, however, rather selective in covering EU affairs, as traditional journalistic selection logics are often partial to national interests, domestic executives, and their challengers </w:t>
      </w:r>
      <w:r w:rsidR="00293B79" w:rsidRPr="00293B79">
        <w:rPr>
          <w:sz w:val="20"/>
          <w:szCs w:val="18"/>
          <w:lang w:val="en-GB"/>
        </w:rPr>
        <w:fldChar w:fldCharType="begin"/>
      </w:r>
      <w:r w:rsidR="006D493E">
        <w:rPr>
          <w:sz w:val="20"/>
          <w:szCs w:val="18"/>
          <w:lang w:val="en-GB"/>
        </w:rPr>
        <w:instrText xml:space="preserve"> ADDIN ZOTERO_ITEM CSL_CITATION {"citationID":"gnfUUQg3","properties":{"formattedCitation":"(De Vreese, 2001; De Vreese et al., 2006; H. Trenz, 2008)","plainCitation":"(De Vreese, 2001; De Vreese et al., 2006; H. Trenz, 2008)","noteIndex":0},"citationItems":[{"id":4583,"uris":["http://zotero.org/groups/2912652/items/FCMGJLCP"],"uri":["http://zotero.org/groups/2912652/items/FCMGJLCP"],"itemData":{"id":4583,"type":"article-journal","abstract":"This study is a cross-nationally comparative investigation of the news coverage in Britain, Denmark, and the Netherlands of three major EU events: (1) the January 1999 first-step introduction of the euro, (2) the June 1999 European Parliamentary elections, and (3) the December 2000 summit in Nice. The visibility of the three events, the news agenda, and the role played by national news organizations in covering the EU events are examined. The study draws on content analyses of the most widely watched main evening television news programmes as well as interviews with news practitioners in the three countries. The results showed that news coverage of European affairs is cyclical, peaking during the events but hardly visible before and after. A number of cross-national differences were found: overall, Danish news devoted most attention to the EU events, followed by Britain and the Netherlands. News organizations differed in the editorial policy and the degree of effort invested in covering the events. Danish, and to some extent the British and Dutch, public broadcasters exerted more discretion in the choice of issues covered and assumed a proactive agenda-setting role compared with their private counterparts. The findings are discussed in the light of the role of news in public opinion formation processes about EU affairs.","container-title":"European Union Politics","issue":"3","page":"283-307","title":"'Europe' in the News: A Cross-National Comparative Study of the News Coverage of Key EU Events","volume":"2","author":[{"family":"De Vreese","given":"Claes"}],"issued":{"date-parts":[["2001"]]}}},{"id":4582,"uris":["http://zotero.org/groups/2912652/items/LW6AGBIT"],"uri":["http://zotero.org/groups/2912652/items/LW6AGBIT"],"itemData":{"id":4582,"type":"article-journal","abstract":"This article analyses the news coverage of the 2004 European parliamentary elections in all 25 member states of the European Union (EU). It provides a unique pan-European overview of the campaign coverage based on an analysis of three national newspapers and two television newscasts in the two weeks leading up to the elections. On average, the elections were more visible in the 10 new member states than in the 15 old EU member states. The political personalities and institutional actors featured in news stories about the elections were generally national political actors and not EU actors. When evaluative, the news in the old EU-15 was generally negative towards the EU, whereas in the new countries a mixed pattern was found. The findings of the study are discussed in the light of the literature on the EU's legitimacy and communication deficit. 10.1177/1465116506069440","container-title":"European Union Politics","issue":"4","page":"477-504","title":"The News Coverage of the 2004 European Parliamentary Election Campaign in 25 Countries","volume":"7","author":[{"family":"De Vreese","given":"Claes"},{"family":"Banducci","given":"Susan"},{"family":"Semetko","given":"Holli"},{"family":"Boomgaarden","given":"Hajo"}],"issued":{"date-parts":[["2006"]]}}},{"id":4584,"uris":["http://zotero.org/groups/2912652/items/KU8B6ECF"],"uri":["http://zotero.org/groups/2912652/items/KU8B6ECF"],"itemData":{"id":4584,"type":"article-journal","abstract":"Abstract The debate about the legitimacy of the EU and the possibilities for its democratization has addressed so far only rarely the question of the role of the media. An instrumental approach prevails towards the media, acknowledging that the so?called gap between the EU and its citizens is grounded in a communication deficit and that the EU should therefore strive towards a higher legitimacy in terms of public accountability, openness and participation, in other words of democracy. The article discusses these technical aspects of ?public?sphere building from above? in relation to the systematic constraints on mediatization that result from the inertia of the existing (national) media spheres. On the basis of this, an alternative understanding of mediatization and its ambivalent effects on the legitimacy of the EU will be developed. The proposal is that European public sphere research should focus on the more active role of the media as an independent variable that affects institutional choices and processes. Empirical results from comparative content analyses are discussed, which illustrate to what extent media have become an enabling and/or constraining factor on European integration.","container-title":"Journal of European Integration","DOI":"10.1080/07036330802005516","issue":"2","page":"291-309","title":"Understanding Media Impact on European Integration: Enhancing or Restricting the Scope of Legitimacy of the EU?","volume":"30","author":[{"family":"Trenz","given":"Hans‐Joerg"}],"issued":{"date-parts":[["2008",4,30]]}}}],"schema":"https://github.com/citation-style-language/schema/raw/master/csl-citation.json"} </w:instrText>
      </w:r>
      <w:r w:rsidR="00293B79" w:rsidRPr="00293B79">
        <w:rPr>
          <w:sz w:val="20"/>
          <w:szCs w:val="18"/>
          <w:lang w:val="en-GB"/>
        </w:rPr>
        <w:fldChar w:fldCharType="separate"/>
      </w:r>
      <w:r w:rsidR="006D493E" w:rsidRPr="006D493E">
        <w:rPr>
          <w:rFonts w:cs="Calibri"/>
          <w:sz w:val="20"/>
        </w:rPr>
        <w:t>(De Vreese, 2001; De Vreese et al., 2006; H. Trenz, 2008)</w:t>
      </w:r>
      <w:r w:rsidR="00293B79" w:rsidRPr="00293B79">
        <w:rPr>
          <w:sz w:val="20"/>
          <w:szCs w:val="18"/>
          <w:lang w:val="en-GB"/>
        </w:rPr>
        <w:fldChar w:fldCharType="end"/>
      </w:r>
      <w:r w:rsidR="00293B79" w:rsidRPr="00293B79">
        <w:rPr>
          <w:sz w:val="20"/>
          <w:szCs w:val="18"/>
          <w:lang w:val="en-US"/>
        </w:rPr>
        <w:t xml:space="preserve">. </w:t>
      </w:r>
      <w:r w:rsidR="00293B79" w:rsidRPr="00293B79">
        <w:rPr>
          <w:sz w:val="20"/>
          <w:szCs w:val="18"/>
          <w:lang w:val="en-GB"/>
        </w:rPr>
        <w:t xml:space="preserve">Media coverage of the EU is then primarily driven by controversial and contested events such as summits of the heads of state and government, European Parliament (EP) elections, and scandals on the European level </w:t>
      </w:r>
      <w:r w:rsidR="00293B79" w:rsidRPr="00293B79">
        <w:rPr>
          <w:sz w:val="20"/>
          <w:szCs w:val="18"/>
          <w:lang w:val="en-GB"/>
        </w:rPr>
        <w:fldChar w:fldCharType="begin"/>
      </w:r>
      <w:r w:rsidR="006D493E">
        <w:rPr>
          <w:sz w:val="20"/>
          <w:szCs w:val="18"/>
          <w:lang w:val="en-GB"/>
        </w:rPr>
        <w:instrText xml:space="preserve"> ADDIN ZOTERO_ITEM CSL_CITATION {"citationID":"UwXINY5v","properties":{"formattedCitation":"(Boomgaarden et al., 2013; Hobolt &amp; Tilley, 2014)","plainCitation":"(Boomgaarden et al., 2013; Hobolt &amp; Tilley, 2014)","noteIndex":0},"citationItems":[{"id":4581,"uris":["http://zotero.org/groups/2912652/items/SSM4NFK3"],"uri":["http://zotero.org/groups/2912652/items/SSM4NFK3"],"itemData":{"id":4581,"type":"article-journal","abstract":"News about the European Union (EU) looks different in different countries at different points in time. This study investigates explanations for cross-national and over-time variation in news media coverage of EU affairs drawing on large-scale media content analyses of newspapers and television news in the EU-15 (1999), EU-25 (2004) and EU-27 (2009) in relation to European Parliament (EP) elections. The analyses focus in particular on explanatory factors pertaining to media characteristics and the political elites. Results show that national elites play an important role for the coverage of EU matters during EP election campaigns. The more strongly national parties are divided about the EU in combination with overall more negative positions towards the EU, the more visible the news. Also, increases in EU news visibility from one election to the next and the Europeanness of the news are determined by a country's elite positions. The findings are discussed in light of the EU's alleged communication deficit.","container-title":"European Journal of Political Research","DOI":"10.1111/1475-6765.12009","issue":"5","page":"608-629","title":"Across time and space: Explaining variation in news coverage of the European Union","volume":"52","author":[{"family":"Boomgaarden","given":"Hajo"},{"family":"De Vreese","given":"Claes"},{"family":"Schuck","given":"Andreas"},{"family":"Azrout","given":"Rachid"},{"family":"Elenbaas","given":"Matthijs"},{"family":"Van Spanje","given":"Joost"},{"family":"Vliegenthart","given":"Rens"}],"issued":{"date-parts":[["2013",8,1]]}}},{"id":1373,"uris":["http://zotero.org/users/5392384/items/7F993PWV"],"uri":["http://zotero.org/users/5392384/items/7F993PWV"],"itemData":{"id":1373,"type":"book","ISBN":"978-0-19-966568-6","note":"DOI: 10.1093/acprof:oso/9780199665686.001.0001\nDOI: 10.1093/acprof:oso/9780199665686.001.0001","publisher":"Oxford University Press","source":"DOI.org (Crossref)","title":"Blaming Europe?: Responsibility Without Accountability in the European Union","title-short":"Blaming Europe?","URL":"https://oxford.universitypressscholarship.com/view/10.1093/acprof:oso/9780199665686.001.0001/acprof-9780199665686","author":[{"family":"Hobolt","given":"Sara B."},{"family":"Tilley","given":"James"}],"accessed":{"date-parts":[["2020",8,13]]},"issued":{"date-parts":[["2014",2,13]]}}}],"schema":"https://github.com/citation-style-language/schema/raw/master/csl-citation.json"} </w:instrText>
      </w:r>
      <w:r w:rsidR="00293B79" w:rsidRPr="00293B79">
        <w:rPr>
          <w:sz w:val="20"/>
          <w:szCs w:val="18"/>
          <w:lang w:val="en-GB"/>
        </w:rPr>
        <w:fldChar w:fldCharType="separate"/>
      </w:r>
      <w:r w:rsidR="006D493E" w:rsidRPr="006D493E">
        <w:rPr>
          <w:rFonts w:cs="Calibri"/>
          <w:sz w:val="20"/>
        </w:rPr>
        <w:t>(Boomgaarden et al., 2013; Hobolt &amp; Tilley, 2014)</w:t>
      </w:r>
      <w:r w:rsidR="00293B79" w:rsidRPr="00293B79">
        <w:rPr>
          <w:sz w:val="20"/>
          <w:szCs w:val="18"/>
          <w:lang w:val="en-GB"/>
        </w:rPr>
        <w:fldChar w:fldCharType="end"/>
      </w:r>
      <w:r w:rsidR="00293B79" w:rsidRPr="00293B79">
        <w:rPr>
          <w:sz w:val="20"/>
          <w:szCs w:val="18"/>
          <w:lang w:val="en-GB"/>
        </w:rPr>
        <w:t>. Thus, supranational institutions have a hard time getting their message across via traditional media channels</w:t>
      </w:r>
      <w:r w:rsidR="003C6BCA">
        <w:rPr>
          <w:sz w:val="20"/>
          <w:szCs w:val="18"/>
          <w:lang w:val="en-GB"/>
        </w:rPr>
        <w:t xml:space="preserve"> and achieve publicity</w:t>
      </w:r>
      <w:r w:rsidR="00293B79" w:rsidRPr="00293B79">
        <w:rPr>
          <w:sz w:val="20"/>
          <w:szCs w:val="18"/>
          <w:lang w:val="en-GB"/>
        </w:rPr>
        <w:t>.</w:t>
      </w:r>
    </w:p>
    <w:p w14:paraId="5E5AF64C" w14:textId="3F5AC6E7" w:rsidR="00BE213E" w:rsidRPr="00F61ADB" w:rsidRDefault="00BE213E" w:rsidP="00BE213E">
      <w:pPr>
        <w:spacing w:before="120" w:after="0" w:line="240" w:lineRule="auto"/>
        <w:jc w:val="both"/>
        <w:rPr>
          <w:sz w:val="20"/>
          <w:szCs w:val="18"/>
          <w:lang w:val="en-US"/>
        </w:rPr>
      </w:pPr>
      <w:r>
        <w:rPr>
          <w:sz w:val="20"/>
          <w:szCs w:val="18"/>
          <w:highlight w:val="yellow"/>
          <w:lang w:val="en-GB"/>
        </w:rPr>
        <w:t>S</w:t>
      </w:r>
      <w:r w:rsidRPr="008801A7">
        <w:rPr>
          <w:sz w:val="20"/>
          <w:szCs w:val="18"/>
          <w:highlight w:val="yellow"/>
          <w:lang w:val="en-GB"/>
        </w:rPr>
        <w:t xml:space="preserve">ocial media platforms </w:t>
      </w:r>
      <w:proofErr w:type="gramStart"/>
      <w:r>
        <w:rPr>
          <w:sz w:val="20"/>
          <w:szCs w:val="18"/>
          <w:lang w:val="en-GB"/>
        </w:rPr>
        <w:t>proves</w:t>
      </w:r>
      <w:proofErr w:type="gramEnd"/>
      <w:r>
        <w:rPr>
          <w:sz w:val="20"/>
          <w:szCs w:val="18"/>
          <w:lang w:val="en-GB"/>
        </w:rPr>
        <w:t xml:space="preserve"> to be a solution to some of these obstacles</w:t>
      </w:r>
      <w:r w:rsidRPr="00A341E4">
        <w:rPr>
          <w:sz w:val="20"/>
          <w:szCs w:val="18"/>
          <w:lang w:val="en-GB"/>
        </w:rPr>
        <w:t xml:space="preserve">. </w:t>
      </w:r>
      <w:bookmarkStart w:id="1" w:name="para-3"/>
      <w:r w:rsidRPr="00A341E4">
        <w:rPr>
          <w:sz w:val="20"/>
          <w:szCs w:val="18"/>
          <w:lang w:val="en-GB"/>
        </w:rPr>
        <w:t>With a view to external constraints, social media allow citizens to engage with content beyond national boundaries (Bossetta et al., 2017)</w:t>
      </w:r>
      <w:r>
        <w:rPr>
          <w:sz w:val="20"/>
          <w:szCs w:val="18"/>
          <w:lang w:val="en-GB"/>
        </w:rPr>
        <w:t>, thus potentially ameliorating adverse effects of fractured public spheres</w:t>
      </w:r>
      <w:r w:rsidRPr="00A341E4">
        <w:rPr>
          <w:sz w:val="20"/>
          <w:szCs w:val="18"/>
          <w:lang w:val="en-GB"/>
        </w:rPr>
        <w:t>.</w:t>
      </w:r>
      <w:r>
        <w:rPr>
          <w:sz w:val="20"/>
          <w:szCs w:val="18"/>
          <w:lang w:val="en-GB"/>
        </w:rPr>
        <w:t xml:space="preserve"> Furthermore,</w:t>
      </w:r>
      <w:r w:rsidRPr="00A341E4">
        <w:rPr>
          <w:sz w:val="20"/>
          <w:szCs w:val="18"/>
          <w:lang w:val="en-GB"/>
        </w:rPr>
        <w:t xml:space="preserve"> </w:t>
      </w:r>
      <w:r>
        <w:rPr>
          <w:sz w:val="20"/>
          <w:szCs w:val="18"/>
          <w:lang w:val="en-GB"/>
        </w:rPr>
        <w:t>s</w:t>
      </w:r>
      <w:r w:rsidRPr="00A341E4">
        <w:rPr>
          <w:sz w:val="20"/>
          <w:szCs w:val="18"/>
          <w:lang w:val="en-GB"/>
        </w:rPr>
        <w:t xml:space="preserve">ocial media imbue users with a degree of gatekeeping power (Wallace, 2018). The decentralized structure of these platforms, where users themselves can choose which messages will be allowed and amplified in the information environment, gives supranational EU actors some freedom to determine which issues to </w:t>
      </w:r>
      <w:r>
        <w:rPr>
          <w:sz w:val="20"/>
          <w:szCs w:val="18"/>
          <w:lang w:val="en-GB"/>
        </w:rPr>
        <w:t>highlight</w:t>
      </w:r>
      <w:r w:rsidR="00392BE3">
        <w:rPr>
          <w:sz w:val="20"/>
          <w:szCs w:val="18"/>
          <w:lang w:val="en-GB"/>
        </w:rPr>
        <w:t>, thus</w:t>
      </w:r>
      <w:r w:rsidRPr="00A341E4">
        <w:rPr>
          <w:sz w:val="20"/>
          <w:szCs w:val="18"/>
          <w:lang w:val="en-GB"/>
        </w:rPr>
        <w:t xml:space="preserve"> allows them to </w:t>
      </w:r>
      <w:r>
        <w:rPr>
          <w:sz w:val="20"/>
          <w:szCs w:val="18"/>
          <w:lang w:val="en-GB"/>
        </w:rPr>
        <w:t xml:space="preserve">partially </w:t>
      </w:r>
      <w:r w:rsidRPr="00A341E4">
        <w:rPr>
          <w:sz w:val="20"/>
          <w:szCs w:val="18"/>
          <w:lang w:val="en-GB"/>
        </w:rPr>
        <w:t>circumvent traditional media selection logics</w:t>
      </w:r>
      <w:r w:rsidR="00392BE3">
        <w:rPr>
          <w:sz w:val="20"/>
          <w:szCs w:val="18"/>
          <w:lang w:val="en-GB"/>
        </w:rPr>
        <w:t xml:space="preserve"> to generate publicity</w:t>
      </w:r>
      <w:r w:rsidRPr="00A341E4">
        <w:rPr>
          <w:sz w:val="20"/>
          <w:szCs w:val="18"/>
          <w:lang w:val="en-GB"/>
        </w:rPr>
        <w:t xml:space="preserve">. </w:t>
      </w:r>
      <w:r>
        <w:rPr>
          <w:sz w:val="20"/>
          <w:szCs w:val="18"/>
          <w:lang w:val="en-GB"/>
        </w:rPr>
        <w:t xml:space="preserve">Moreover, social media platforms, specifically Twitter, can act as a ‘double-barrelled gun’ for reaching out to the citizenry: recent research shows that journalists tend to pick up tweets from political actors (especially highly engaging tweets) and incorporate them in news articles </w:t>
      </w:r>
      <w:r>
        <w:rPr>
          <w:sz w:val="20"/>
          <w:szCs w:val="18"/>
          <w:lang w:val="en-GB"/>
        </w:rPr>
        <w:fldChar w:fldCharType="begin"/>
      </w:r>
      <w:r>
        <w:rPr>
          <w:sz w:val="20"/>
          <w:szCs w:val="18"/>
          <w:lang w:val="en-GB"/>
        </w:rPr>
        <w:instrText xml:space="preserve"> ADDIN ZOTERO_ITEM CSL_CITATION {"citationID":"GuetmFVH","properties":{"formattedCitation":"(Cage {\\i{}et al.} 2020; Oschatz {\\i{}et al.} 2021)","plainCitation":"(Cage et al. 2020; Oschatz et al. 2021)","noteIndex":0},"citationItems":[{"id":7178,"uris":["http://zotero.org/groups/2912652/items/F4HGHZNH"],"uri":["http://zotero.org/groups/2912652/items/F4HGHZNH"],"itemData":{"id":7178,"type":"report","abstract":"Social media affects not only the way we consume news, but also the way news is pro- duced, including by traditional media outlets. In this paper, we study the propagation of information from social media to mainstream media, and investigate whether news ed- itors are influenced in their editorial decisions by stories popularity on social media. To do so, we build a novel dataset including a representative sample of all tweets produced in French between July 2018 and July 2019 (1.8 billion tweets, around 70% of all tweets in French during the period) and the content published online by about 200 mainstream media during the same time period, and develop novel algorithms to identify and link events on social and mainstream media. To isolate the causal impact of popularity, we rely on the structure of the Twitter network and propose a new instrument based on the interaction between measures of user centrality and news pressure at the time of the event. We show that story popularity has a positive effect on media coverage, and that this effect varies depending on media outlets’ characteristics. These findings shed a new light on our understanding of how editors decide on the coverage for stories, and question the welfare effects of social media.","event-place":"Rochester, NY","genre":"SSRN Scholarly Paper","language":"en","note":"DOI: 10.2139/ssrn.3663899","number":"ID 3663899","publisher":"Social Science Research Network","publisher-place":"Rochester, NY","source":"papers.ssrn.com","title":"Social Media and Newsroom Production Decisions","URL":"https://papers.ssrn.com/abstract=3663899","author":[{"family":"Cage","given":"Julia"},{"family":"Herve","given":"Nicolas"},{"family":"Mazoyer","given":"Beatrice"}],"accessed":{"date-parts":[["2021",7,1]]},"issued":{"date-parts":[["2020",7,30]]}}},{"id":7197,"uris":["http://zotero.org/groups/2912652/items/VXA9QKS2"],"uri":["http://zotero.org/groups/2912652/items/VXA9QKS2"],"itemData":{"id":7197,"type":"article-journal","abstract":"This study examines the growing journalistic practice of embedding full tweets in online political news coverage. Against the background of a hybrid media system, we pursue three research goals. First, we evaluate the scope of the Twitter-in-the-news phenomenon relative to news coverage as a whole. Second, we examine the functions of embedded tweets. Third, we identify characteristics that increase the likelihood that tweets will be selected for publication in a news article. We combine computational methods with a manual content analysis and analyze political news coverage of one month outside election periods in four German online news outlets. Our results show that embedding tweets in the news is not a niche phenomenon but has been established as a routine journalistic practice to a moderate extent. In the majority of news articles, the function of tweets is to illustrate an argument or information provided in the text. Geographical proximity and – with some dependencies – the number of popularity cues increased the likelihood of a tweet to be picked up for reporting. The paper shows how transformation processes currently observed in journalism manifest themselves in reporting.","container-title":"Digital Journalism","DOI":"10.1080/21670811.2021.1912624","ISSN":"2167-0811","issue":"0","note":"publisher: Routledge\n_eprint: https://doi.org/10.1080/21670811.2021.1912624","page":"1-20","source":"Taylor and Francis+NEJM","title":"Twitter in the News: An Analysis of Embedded Tweets in Political News Coverage","title-short":"Twitter in the News","volume":"0","author":[{"family":"Oschatz","given":"Corinna"},{"family":"Stier","given":"Sebastian"},{"family":"Maier","given":"Jürgen"}],"issued":{"date-parts":[["2021",7,1]]}}}],"schema":"https://github.com/citation-style-language/schema/raw/master/csl-citation.json"} </w:instrText>
      </w:r>
      <w:r>
        <w:rPr>
          <w:sz w:val="20"/>
          <w:szCs w:val="18"/>
          <w:lang w:val="en-GB"/>
        </w:rPr>
        <w:fldChar w:fldCharType="separate"/>
      </w:r>
      <w:r w:rsidRPr="00F61ADB">
        <w:rPr>
          <w:rFonts w:cs="Calibri"/>
          <w:sz w:val="20"/>
          <w:szCs w:val="24"/>
        </w:rPr>
        <w:t xml:space="preserve">(Cage </w:t>
      </w:r>
      <w:r w:rsidRPr="00F61ADB">
        <w:rPr>
          <w:rFonts w:cs="Calibri"/>
          <w:i/>
          <w:iCs/>
          <w:sz w:val="20"/>
          <w:szCs w:val="24"/>
        </w:rPr>
        <w:t>et al.</w:t>
      </w:r>
      <w:r w:rsidRPr="00F61ADB">
        <w:rPr>
          <w:rFonts w:cs="Calibri"/>
          <w:sz w:val="20"/>
          <w:szCs w:val="24"/>
        </w:rPr>
        <w:t xml:space="preserve"> 2020; Oschatz </w:t>
      </w:r>
      <w:r w:rsidRPr="00F61ADB">
        <w:rPr>
          <w:rFonts w:cs="Calibri"/>
          <w:i/>
          <w:iCs/>
          <w:sz w:val="20"/>
          <w:szCs w:val="24"/>
        </w:rPr>
        <w:t>et al.</w:t>
      </w:r>
      <w:r w:rsidRPr="00F61ADB">
        <w:rPr>
          <w:rFonts w:cs="Calibri"/>
          <w:sz w:val="20"/>
          <w:szCs w:val="24"/>
        </w:rPr>
        <w:t xml:space="preserve"> 2021)</w:t>
      </w:r>
      <w:r>
        <w:rPr>
          <w:sz w:val="20"/>
          <w:szCs w:val="18"/>
          <w:lang w:val="en-GB"/>
        </w:rPr>
        <w:fldChar w:fldCharType="end"/>
      </w:r>
      <w:r>
        <w:rPr>
          <w:sz w:val="20"/>
          <w:szCs w:val="18"/>
          <w:lang w:val="en-US"/>
        </w:rPr>
        <w:t>, boosting their communication potential further.</w:t>
      </w:r>
    </w:p>
    <w:p w14:paraId="62A7B539" w14:textId="508997BC" w:rsidR="00BE213E" w:rsidRPr="007F21B5" w:rsidRDefault="003F5FDC" w:rsidP="00BE213E">
      <w:pPr>
        <w:spacing w:before="120" w:after="0" w:line="240" w:lineRule="auto"/>
        <w:jc w:val="both"/>
        <w:rPr>
          <w:sz w:val="20"/>
          <w:szCs w:val="18"/>
          <w:lang w:val="en-GB"/>
        </w:rPr>
      </w:pPr>
      <w:r>
        <w:rPr>
          <w:sz w:val="20"/>
          <w:szCs w:val="18"/>
          <w:lang w:val="en-GB"/>
        </w:rPr>
        <w:t xml:space="preserve">Furthermore, social media </w:t>
      </w:r>
      <w:r w:rsidR="003E46B5">
        <w:rPr>
          <w:sz w:val="20"/>
          <w:szCs w:val="18"/>
          <w:lang w:val="en-GB"/>
        </w:rPr>
        <w:t xml:space="preserve">has the potential to mitigate internal conflict over limited resources and comprehensibility. </w:t>
      </w:r>
      <w:r w:rsidR="00BE213E">
        <w:rPr>
          <w:sz w:val="20"/>
          <w:szCs w:val="18"/>
          <w:lang w:val="en-GB"/>
        </w:rPr>
        <w:t xml:space="preserve">Firstly, </w:t>
      </w:r>
      <w:proofErr w:type="gramStart"/>
      <w:r w:rsidR="00BE213E" w:rsidRPr="007F21B5">
        <w:rPr>
          <w:sz w:val="20"/>
          <w:szCs w:val="18"/>
          <w:lang w:val="en-GB"/>
        </w:rPr>
        <w:t>It</w:t>
      </w:r>
      <w:proofErr w:type="gramEnd"/>
      <w:r w:rsidR="00BE213E" w:rsidRPr="007F21B5">
        <w:rPr>
          <w:sz w:val="20"/>
          <w:szCs w:val="18"/>
          <w:lang w:val="en-GB"/>
        </w:rPr>
        <w:t xml:space="preserve"> takes mere minutes to set up an account and they are rather easy to maintain. In addition,</w:t>
      </w:r>
      <w:r w:rsidR="00BE213E">
        <w:rPr>
          <w:sz w:val="20"/>
          <w:szCs w:val="18"/>
          <w:lang w:val="en-GB"/>
        </w:rPr>
        <w:t xml:space="preserve"> </w:t>
      </w:r>
      <w:r w:rsidR="00BE213E" w:rsidRPr="007F21B5">
        <w:rPr>
          <w:sz w:val="20"/>
          <w:szCs w:val="18"/>
          <w:lang w:val="en-GB"/>
        </w:rPr>
        <w:t>platforms usually reward clear and concise messaging</w:t>
      </w:r>
      <w:r w:rsidR="00BE213E">
        <w:rPr>
          <w:sz w:val="20"/>
          <w:szCs w:val="18"/>
          <w:lang w:val="en-GB"/>
        </w:rPr>
        <w:t xml:space="preserve"> which are arguably cheaper to produce than press releases</w:t>
      </w:r>
      <w:r w:rsidR="00BE213E" w:rsidRPr="007F21B5">
        <w:rPr>
          <w:sz w:val="20"/>
          <w:szCs w:val="18"/>
          <w:lang w:val="en-GB"/>
        </w:rPr>
        <w:t>.</w:t>
      </w:r>
      <w:r w:rsidR="00BE213E">
        <w:rPr>
          <w:sz w:val="20"/>
          <w:szCs w:val="18"/>
          <w:lang w:val="en-GB"/>
        </w:rPr>
        <w:t xml:space="preserve"> Secondly, t</w:t>
      </w:r>
      <w:r w:rsidR="00BE213E" w:rsidRPr="007F21B5">
        <w:rPr>
          <w:sz w:val="20"/>
          <w:szCs w:val="18"/>
          <w:lang w:val="en-GB"/>
        </w:rPr>
        <w:t>he platforms usually reward clear and concise messaging</w:t>
      </w:r>
      <w:r w:rsidR="00BE213E">
        <w:rPr>
          <w:sz w:val="20"/>
          <w:szCs w:val="18"/>
          <w:lang w:val="en-GB"/>
        </w:rPr>
        <w:t xml:space="preserve"> which are arguably cheaper to produce than press releases</w:t>
      </w:r>
      <w:r w:rsidR="00BE213E" w:rsidRPr="007F21B5">
        <w:rPr>
          <w:sz w:val="20"/>
          <w:szCs w:val="18"/>
          <w:lang w:val="en-GB"/>
        </w:rPr>
        <w:t>.</w:t>
      </w:r>
      <w:r w:rsidR="00BE213E">
        <w:rPr>
          <w:sz w:val="20"/>
          <w:szCs w:val="18"/>
          <w:lang w:val="en-GB"/>
        </w:rPr>
        <w:t xml:space="preserve"> Thirdly, </w:t>
      </w:r>
      <w:r w:rsidR="00BE213E" w:rsidRPr="007F21B5">
        <w:rPr>
          <w:sz w:val="20"/>
          <w:szCs w:val="18"/>
          <w:lang w:val="en-GB"/>
        </w:rPr>
        <w:t xml:space="preserve">social media </w:t>
      </w:r>
      <w:r w:rsidR="00BE213E">
        <w:rPr>
          <w:sz w:val="20"/>
          <w:szCs w:val="18"/>
          <w:lang w:val="en-GB"/>
        </w:rPr>
        <w:t xml:space="preserve">allow </w:t>
      </w:r>
      <w:r w:rsidR="00BE213E" w:rsidRPr="007F21B5">
        <w:rPr>
          <w:sz w:val="20"/>
          <w:szCs w:val="18"/>
          <w:lang w:val="en-GB"/>
        </w:rPr>
        <w:t xml:space="preserve">multimedia features that </w:t>
      </w:r>
      <w:r w:rsidR="00BE213E">
        <w:rPr>
          <w:sz w:val="20"/>
          <w:szCs w:val="18"/>
          <w:lang w:val="en-GB"/>
        </w:rPr>
        <w:t>are</w:t>
      </w:r>
      <w:r w:rsidR="00BE213E" w:rsidRPr="007F21B5">
        <w:rPr>
          <w:sz w:val="20"/>
          <w:szCs w:val="18"/>
          <w:lang w:val="en-GB"/>
        </w:rPr>
        <w:t xml:space="preserve"> also beneficial for accessible and engaging communication. Lastly, social media provide a low-hurdle and continuous information source for users. Unlike official webpages, social media do not require the user to consciously search for information about supranational activity in the EU. Users may encounter EU messages in their timelines from their connections on social media or </w:t>
      </w:r>
      <w:r w:rsidR="00BE213E">
        <w:rPr>
          <w:sz w:val="20"/>
          <w:szCs w:val="18"/>
          <w:lang w:val="en-GB"/>
        </w:rPr>
        <w:t xml:space="preserve">they </w:t>
      </w:r>
      <w:r w:rsidR="00BE213E" w:rsidRPr="007F21B5">
        <w:rPr>
          <w:sz w:val="20"/>
          <w:szCs w:val="18"/>
          <w:lang w:val="en-GB"/>
        </w:rPr>
        <w:t xml:space="preserve">could simply follow </w:t>
      </w:r>
      <w:r w:rsidR="00BE213E">
        <w:rPr>
          <w:sz w:val="20"/>
          <w:szCs w:val="18"/>
          <w:lang w:val="en-GB"/>
        </w:rPr>
        <w:t xml:space="preserve">respective </w:t>
      </w:r>
      <w:r w:rsidR="00BE213E" w:rsidRPr="007F21B5">
        <w:rPr>
          <w:sz w:val="20"/>
          <w:szCs w:val="18"/>
          <w:lang w:val="en-GB"/>
        </w:rPr>
        <w:t xml:space="preserve">accounts </w:t>
      </w:r>
      <w:r w:rsidR="00BE213E">
        <w:rPr>
          <w:sz w:val="20"/>
          <w:szCs w:val="18"/>
          <w:lang w:val="en-GB"/>
        </w:rPr>
        <w:t xml:space="preserve">by a simple </w:t>
      </w:r>
      <w:r w:rsidR="00BE213E" w:rsidRPr="007F21B5">
        <w:rPr>
          <w:sz w:val="20"/>
          <w:szCs w:val="18"/>
          <w:lang w:val="en-GB"/>
        </w:rPr>
        <w:t>click.</w:t>
      </w:r>
    </w:p>
    <w:bookmarkEnd w:id="1"/>
    <w:p w14:paraId="035E93DB" w14:textId="77777777" w:rsidR="00BE213E" w:rsidRPr="00EB0D08" w:rsidRDefault="00BE213E">
      <w:pPr>
        <w:rPr>
          <w:lang w:val="en-GB"/>
        </w:rPr>
      </w:pPr>
    </w:p>
    <w:sectPr w:rsidR="00BE213E" w:rsidRPr="00EB0D0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ina Furkan Özdemir" w:date="2021-09-22T14:46:00Z" w:initials="SFÖ">
    <w:p w14:paraId="6250A24B" w14:textId="73173032" w:rsidR="00C32BD0" w:rsidRDefault="00C32BD0">
      <w:pPr>
        <w:pStyle w:val="CommentText"/>
      </w:pPr>
      <w:r>
        <w:rPr>
          <w:rStyle w:val="CommentReference"/>
        </w:rPr>
        <w:annotationRef/>
      </w:r>
      <w:r w:rsidR="00802E0C">
        <w:t>This paragraph didnt work.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250A24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5C04D" w16cex:dateUtc="2021-09-22T12: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50A24B" w16cid:durableId="24F5C04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8F72CD"/>
    <w:multiLevelType w:val="hybridMultilevel"/>
    <w:tmpl w:val="B32E7616"/>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na Furkan Özdemir">
    <w15:presenceInfo w15:providerId="AD" w15:userId="S::sinaoz@ntnu.no::eebcc2fc-5879-41a0-9396-a479935ade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FD7"/>
    <w:rsid w:val="0003575B"/>
    <w:rsid w:val="000A02DA"/>
    <w:rsid w:val="000A636C"/>
    <w:rsid w:val="000C4F7B"/>
    <w:rsid w:val="000C6C11"/>
    <w:rsid w:val="000F424B"/>
    <w:rsid w:val="001056B6"/>
    <w:rsid w:val="00110251"/>
    <w:rsid w:val="0011126E"/>
    <w:rsid w:val="001550D6"/>
    <w:rsid w:val="001761A5"/>
    <w:rsid w:val="001A075B"/>
    <w:rsid w:val="001C31DB"/>
    <w:rsid w:val="001E2B6B"/>
    <w:rsid w:val="00204466"/>
    <w:rsid w:val="00262C32"/>
    <w:rsid w:val="00293B79"/>
    <w:rsid w:val="002A0034"/>
    <w:rsid w:val="002C3685"/>
    <w:rsid w:val="002E6F26"/>
    <w:rsid w:val="003361B3"/>
    <w:rsid w:val="00371517"/>
    <w:rsid w:val="00392BE3"/>
    <w:rsid w:val="003B0764"/>
    <w:rsid w:val="003C4FB9"/>
    <w:rsid w:val="003C6BCA"/>
    <w:rsid w:val="003D0E4C"/>
    <w:rsid w:val="003E46B5"/>
    <w:rsid w:val="003F5FDC"/>
    <w:rsid w:val="004257E3"/>
    <w:rsid w:val="004B6A3D"/>
    <w:rsid w:val="004E6D92"/>
    <w:rsid w:val="00565E55"/>
    <w:rsid w:val="005C5FBA"/>
    <w:rsid w:val="005E3B37"/>
    <w:rsid w:val="005F3C50"/>
    <w:rsid w:val="00623696"/>
    <w:rsid w:val="00642130"/>
    <w:rsid w:val="006424F8"/>
    <w:rsid w:val="00644239"/>
    <w:rsid w:val="00665F75"/>
    <w:rsid w:val="006856EE"/>
    <w:rsid w:val="00686FD7"/>
    <w:rsid w:val="006B6916"/>
    <w:rsid w:val="006B6E1E"/>
    <w:rsid w:val="006D3573"/>
    <w:rsid w:val="006D493E"/>
    <w:rsid w:val="007337EE"/>
    <w:rsid w:val="00747BAC"/>
    <w:rsid w:val="0076109D"/>
    <w:rsid w:val="007756BE"/>
    <w:rsid w:val="007A4F1A"/>
    <w:rsid w:val="007B0F37"/>
    <w:rsid w:val="007B33C5"/>
    <w:rsid w:val="007B735A"/>
    <w:rsid w:val="007E3037"/>
    <w:rsid w:val="007F4DAF"/>
    <w:rsid w:val="0080169E"/>
    <w:rsid w:val="00802E0C"/>
    <w:rsid w:val="00807A92"/>
    <w:rsid w:val="00814091"/>
    <w:rsid w:val="00816C56"/>
    <w:rsid w:val="008E5DD9"/>
    <w:rsid w:val="008E6191"/>
    <w:rsid w:val="00917520"/>
    <w:rsid w:val="0093606C"/>
    <w:rsid w:val="00973B0D"/>
    <w:rsid w:val="009750A0"/>
    <w:rsid w:val="00982344"/>
    <w:rsid w:val="00983373"/>
    <w:rsid w:val="009A1042"/>
    <w:rsid w:val="009A46AC"/>
    <w:rsid w:val="009A5DD0"/>
    <w:rsid w:val="00A04ADF"/>
    <w:rsid w:val="00A16A5B"/>
    <w:rsid w:val="00A31AA6"/>
    <w:rsid w:val="00A43DD8"/>
    <w:rsid w:val="00A548E1"/>
    <w:rsid w:val="00A77390"/>
    <w:rsid w:val="00A85860"/>
    <w:rsid w:val="00AC6CB6"/>
    <w:rsid w:val="00B50BAB"/>
    <w:rsid w:val="00B511A7"/>
    <w:rsid w:val="00BE213E"/>
    <w:rsid w:val="00C11F44"/>
    <w:rsid w:val="00C32BD0"/>
    <w:rsid w:val="00C46CE8"/>
    <w:rsid w:val="00C6439D"/>
    <w:rsid w:val="00C77376"/>
    <w:rsid w:val="00CE3EF2"/>
    <w:rsid w:val="00CF7D9E"/>
    <w:rsid w:val="00D00FA8"/>
    <w:rsid w:val="00D03419"/>
    <w:rsid w:val="00D37536"/>
    <w:rsid w:val="00D553D5"/>
    <w:rsid w:val="00D72346"/>
    <w:rsid w:val="00D84ED2"/>
    <w:rsid w:val="00DD75B3"/>
    <w:rsid w:val="00DE626F"/>
    <w:rsid w:val="00DF7F6A"/>
    <w:rsid w:val="00E13892"/>
    <w:rsid w:val="00E57977"/>
    <w:rsid w:val="00EB0D08"/>
    <w:rsid w:val="00F3101D"/>
    <w:rsid w:val="00F7302F"/>
    <w:rsid w:val="00F822B3"/>
    <w:rsid w:val="00FA5656"/>
    <w:rsid w:val="00FE06C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C8BFA"/>
  <w15:chartTrackingRefBased/>
  <w15:docId w15:val="{DBC3FC53-347A-43DF-A94A-5B8D0EC25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439D"/>
    <w:rPr>
      <w:rFonts w:ascii="Calibri" w:eastAsia="Calibri" w:hAnsi="Calibri" w:cs="Times New Roman"/>
      <w:lang w:val="pt-PT"/>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39D"/>
    <w:pPr>
      <w:ind w:left="720"/>
      <w:contextualSpacing/>
    </w:pPr>
  </w:style>
  <w:style w:type="character" w:styleId="CommentReference">
    <w:name w:val="annotation reference"/>
    <w:basedOn w:val="DefaultParagraphFont"/>
    <w:uiPriority w:val="99"/>
    <w:semiHidden/>
    <w:unhideWhenUsed/>
    <w:rsid w:val="00C32BD0"/>
    <w:rPr>
      <w:sz w:val="16"/>
      <w:szCs w:val="16"/>
    </w:rPr>
  </w:style>
  <w:style w:type="paragraph" w:styleId="CommentText">
    <w:name w:val="annotation text"/>
    <w:basedOn w:val="Normal"/>
    <w:link w:val="CommentTextChar"/>
    <w:uiPriority w:val="99"/>
    <w:semiHidden/>
    <w:unhideWhenUsed/>
    <w:rsid w:val="00C32BD0"/>
    <w:pPr>
      <w:spacing w:line="240" w:lineRule="auto"/>
    </w:pPr>
    <w:rPr>
      <w:sz w:val="20"/>
      <w:szCs w:val="20"/>
    </w:rPr>
  </w:style>
  <w:style w:type="character" w:customStyle="1" w:styleId="CommentTextChar">
    <w:name w:val="Comment Text Char"/>
    <w:basedOn w:val="DefaultParagraphFont"/>
    <w:link w:val="CommentText"/>
    <w:uiPriority w:val="99"/>
    <w:semiHidden/>
    <w:rsid w:val="00C32BD0"/>
    <w:rPr>
      <w:rFonts w:ascii="Calibri" w:eastAsia="Calibri" w:hAnsi="Calibri" w:cs="Times New Roman"/>
      <w:sz w:val="20"/>
      <w:szCs w:val="20"/>
      <w:lang w:val="pt-PT"/>
    </w:rPr>
  </w:style>
  <w:style w:type="paragraph" w:styleId="CommentSubject">
    <w:name w:val="annotation subject"/>
    <w:basedOn w:val="CommentText"/>
    <w:next w:val="CommentText"/>
    <w:link w:val="CommentSubjectChar"/>
    <w:uiPriority w:val="99"/>
    <w:semiHidden/>
    <w:unhideWhenUsed/>
    <w:rsid w:val="00C32BD0"/>
    <w:rPr>
      <w:b/>
      <w:bCs/>
    </w:rPr>
  </w:style>
  <w:style w:type="character" w:customStyle="1" w:styleId="CommentSubjectChar">
    <w:name w:val="Comment Subject Char"/>
    <w:basedOn w:val="CommentTextChar"/>
    <w:link w:val="CommentSubject"/>
    <w:uiPriority w:val="99"/>
    <w:semiHidden/>
    <w:rsid w:val="00C32BD0"/>
    <w:rPr>
      <w:rFonts w:ascii="Calibri" w:eastAsia="Calibri" w:hAnsi="Calibri" w:cs="Times New Roman"/>
      <w:b/>
      <w:bCs/>
      <w:sz w:val="20"/>
      <w:szCs w:val="20"/>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10434</Words>
  <Characters>55303</Characters>
  <Application>Microsoft Office Word</Application>
  <DocSecurity>0</DocSecurity>
  <Lines>460</Lines>
  <Paragraphs>131</Paragraphs>
  <ScaleCrop>false</ScaleCrop>
  <Company/>
  <LinksUpToDate>false</LinksUpToDate>
  <CharactersWithSpaces>65606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 Furkan Özdemir</dc:creator>
  <cp:keywords/>
  <dc:description/>
  <cp:lastModifiedBy>Sina Furkan Özdemir</cp:lastModifiedBy>
  <cp:revision>106</cp:revision>
  <dcterms:created xsi:type="dcterms:W3CDTF">2021-09-22T09:00:00Z</dcterms:created>
  <dcterms:modified xsi:type="dcterms:W3CDTF">2021-09-24T06:47:00Z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id="Fnahh1t7"/&gt;&lt;style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