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70E0" w14:textId="7631E1A8" w:rsidR="006D7FDA" w:rsidRPr="00EE7B0F" w:rsidRDefault="00A11DB0" w:rsidP="00A11DB0">
      <w:pPr>
        <w:pStyle w:val="berschrift1"/>
        <w:rPr>
          <w:rFonts w:ascii="Garamond" w:hAnsi="Garamond"/>
          <w:b/>
          <w:bCs/>
          <w:color w:val="auto"/>
          <w:lang w:val="en-GB"/>
        </w:rPr>
      </w:pPr>
      <w:r w:rsidRPr="00EE7B0F">
        <w:rPr>
          <w:rFonts w:ascii="Garamond" w:hAnsi="Garamond"/>
          <w:b/>
          <w:bCs/>
          <w:color w:val="auto"/>
          <w:lang w:val="en-GB"/>
        </w:rPr>
        <w:t>1. Introduction</w:t>
      </w:r>
    </w:p>
    <w:p w14:paraId="1F081AE8" w14:textId="09A3364E" w:rsidR="00A11DB0" w:rsidRPr="00EE7B0F" w:rsidRDefault="00A11DB0" w:rsidP="00A11DB0">
      <w:pPr>
        <w:spacing w:before="120" w:after="120" w:line="360" w:lineRule="auto"/>
        <w:rPr>
          <w:rFonts w:ascii="Garamond" w:hAnsi="Garamond"/>
          <w:sz w:val="24"/>
          <w:szCs w:val="24"/>
          <w:lang w:val="en-GB"/>
        </w:rPr>
      </w:pPr>
    </w:p>
    <w:p w14:paraId="55671332" w14:textId="05D0E5FA" w:rsidR="00A11DB0" w:rsidRDefault="00A11DB0" w:rsidP="00A11DB0">
      <w:pPr>
        <w:spacing w:before="120" w:after="120" w:line="360" w:lineRule="auto"/>
        <w:rPr>
          <w:rFonts w:ascii="Garamond" w:hAnsi="Garamond"/>
          <w:sz w:val="24"/>
          <w:szCs w:val="24"/>
          <w:lang w:val="en-GB"/>
        </w:rPr>
      </w:pPr>
      <w:r w:rsidRPr="00A11DB0">
        <w:rPr>
          <w:rFonts w:ascii="Garamond" w:hAnsi="Garamond"/>
          <w:sz w:val="24"/>
          <w:szCs w:val="24"/>
          <w:lang w:val="en-GB"/>
        </w:rPr>
        <w:t xml:space="preserve">European Union increasingly politicized, </w:t>
      </w:r>
      <w:r>
        <w:rPr>
          <w:rFonts w:ascii="Garamond" w:hAnsi="Garamond"/>
          <w:sz w:val="24"/>
          <w:szCs w:val="24"/>
          <w:lang w:val="en-GB"/>
        </w:rPr>
        <w:t>legitimacy challenged, public communication and justification becomes increasingly relevant!</w:t>
      </w:r>
    </w:p>
    <w:p w14:paraId="3A135C59" w14:textId="7F35567F" w:rsidR="00A11DB0" w:rsidRDefault="00A11DB0" w:rsidP="00A11DB0">
      <w:pPr>
        <w:spacing w:before="120" w:after="120" w:line="360" w:lineRule="auto"/>
        <w:rPr>
          <w:rFonts w:ascii="Garamond" w:hAnsi="Garamond"/>
          <w:sz w:val="24"/>
          <w:szCs w:val="24"/>
          <w:lang w:val="en-GB"/>
        </w:rPr>
      </w:pPr>
      <w:r>
        <w:rPr>
          <w:rFonts w:ascii="Garamond" w:hAnsi="Garamond"/>
          <w:sz w:val="24"/>
          <w:szCs w:val="24"/>
          <w:lang w:val="en-GB"/>
        </w:rPr>
        <w:t>Supranational actors face strong structural obstacles in engaging with the European public:</w:t>
      </w:r>
    </w:p>
    <w:p w14:paraId="3C443BED" w14:textId="544F56B5" w:rsidR="00A11DB0" w:rsidRDefault="00A11DB0" w:rsidP="00A11DB0">
      <w:pPr>
        <w:pStyle w:val="Listenabsatz"/>
        <w:numPr>
          <w:ilvl w:val="0"/>
          <w:numId w:val="2"/>
        </w:numPr>
        <w:spacing w:before="120" w:after="120" w:line="360" w:lineRule="auto"/>
        <w:rPr>
          <w:rFonts w:ascii="Garamond" w:hAnsi="Garamond"/>
          <w:sz w:val="24"/>
          <w:szCs w:val="24"/>
          <w:lang w:val="en-GB"/>
        </w:rPr>
      </w:pPr>
      <w:r>
        <w:rPr>
          <w:rFonts w:ascii="Garamond" w:hAnsi="Garamond"/>
          <w:sz w:val="24"/>
          <w:szCs w:val="24"/>
          <w:lang w:val="en-GB"/>
        </w:rPr>
        <w:t>Fragmented, national public spheres</w:t>
      </w:r>
    </w:p>
    <w:p w14:paraId="690C4EDB" w14:textId="76CBB145" w:rsidR="00A11DB0" w:rsidRDefault="00A11DB0" w:rsidP="00A11DB0">
      <w:pPr>
        <w:pStyle w:val="Listenabsatz"/>
        <w:numPr>
          <w:ilvl w:val="0"/>
          <w:numId w:val="2"/>
        </w:numPr>
        <w:spacing w:before="120" w:after="120" w:line="360" w:lineRule="auto"/>
        <w:rPr>
          <w:rFonts w:ascii="Garamond" w:hAnsi="Garamond"/>
          <w:sz w:val="24"/>
          <w:szCs w:val="24"/>
          <w:lang w:val="en-GB"/>
        </w:rPr>
      </w:pPr>
      <w:r w:rsidRPr="00A11DB0">
        <w:rPr>
          <w:rFonts w:ascii="Garamond" w:hAnsi="Garamond"/>
          <w:sz w:val="24"/>
          <w:szCs w:val="24"/>
          <w:lang w:val="en-GB"/>
        </w:rPr>
        <w:t>Media biases to national execut</w:t>
      </w:r>
      <w:r>
        <w:rPr>
          <w:rFonts w:ascii="Garamond" w:hAnsi="Garamond"/>
          <w:sz w:val="24"/>
          <w:szCs w:val="24"/>
          <w:lang w:val="en-GB"/>
        </w:rPr>
        <w:t>ives and challenger actors</w:t>
      </w:r>
    </w:p>
    <w:p w14:paraId="505EE49B" w14:textId="77777777" w:rsidR="00A11DB0" w:rsidRDefault="00A11DB0" w:rsidP="00A11DB0">
      <w:pPr>
        <w:pStyle w:val="Listenabsatz"/>
        <w:numPr>
          <w:ilvl w:val="0"/>
          <w:numId w:val="2"/>
        </w:numPr>
        <w:spacing w:before="120" w:after="120" w:line="360" w:lineRule="auto"/>
        <w:rPr>
          <w:rFonts w:ascii="Garamond" w:hAnsi="Garamond"/>
          <w:sz w:val="24"/>
          <w:szCs w:val="24"/>
          <w:lang w:val="en-GB"/>
        </w:rPr>
      </w:pPr>
      <w:r>
        <w:rPr>
          <w:rFonts w:ascii="Garamond" w:hAnsi="Garamond"/>
          <w:sz w:val="24"/>
          <w:szCs w:val="24"/>
          <w:lang w:val="en-GB"/>
        </w:rPr>
        <w:t>Technocratic approach to communication (late, complex, hard to understand)</w:t>
      </w:r>
    </w:p>
    <w:p w14:paraId="7F5C9FFF" w14:textId="237988EF" w:rsidR="00A11DB0" w:rsidRPr="00A11DB0" w:rsidRDefault="00A11DB0" w:rsidP="00A11DB0">
      <w:pPr>
        <w:pStyle w:val="Listenabsatz"/>
        <w:numPr>
          <w:ilvl w:val="0"/>
          <w:numId w:val="2"/>
        </w:numPr>
        <w:spacing w:before="120" w:after="120" w:line="360" w:lineRule="auto"/>
        <w:rPr>
          <w:rFonts w:ascii="Garamond" w:hAnsi="Garamond"/>
          <w:sz w:val="24"/>
          <w:szCs w:val="24"/>
          <w:lang w:val="en-GB"/>
        </w:rPr>
      </w:pPr>
      <w:r>
        <w:rPr>
          <w:rFonts w:ascii="Garamond" w:hAnsi="Garamond"/>
          <w:sz w:val="24"/>
          <w:szCs w:val="24"/>
          <w:lang w:val="en-GB"/>
        </w:rPr>
        <w:t>Propaganda vs responsive engagement and justification</w:t>
      </w:r>
    </w:p>
    <w:p w14:paraId="004C4943" w14:textId="5508E3AB" w:rsidR="00A11DB0" w:rsidRDefault="00A11DB0" w:rsidP="00A11DB0">
      <w:pPr>
        <w:spacing w:before="120" w:after="120" w:line="360" w:lineRule="auto"/>
        <w:rPr>
          <w:rFonts w:ascii="Garamond" w:hAnsi="Garamond"/>
          <w:sz w:val="24"/>
          <w:szCs w:val="24"/>
          <w:lang w:val="en-GB"/>
        </w:rPr>
      </w:pPr>
      <w:r>
        <w:rPr>
          <w:rFonts w:ascii="Garamond" w:hAnsi="Garamond"/>
          <w:sz w:val="24"/>
          <w:szCs w:val="24"/>
          <w:lang w:val="en-GB"/>
        </w:rPr>
        <w:t>Social media may be a particularly relevant sphere of communication for supranational actors</w:t>
      </w:r>
    </w:p>
    <w:p w14:paraId="5112F48F" w14:textId="04DA4152" w:rsidR="00A11DB0" w:rsidRDefault="00A11DB0" w:rsidP="00A11DB0">
      <w:pPr>
        <w:pStyle w:val="Listenabsatz"/>
        <w:numPr>
          <w:ilvl w:val="0"/>
          <w:numId w:val="3"/>
        </w:numPr>
        <w:spacing w:before="120" w:after="120" w:line="360" w:lineRule="auto"/>
        <w:rPr>
          <w:rFonts w:ascii="Garamond" w:hAnsi="Garamond"/>
          <w:sz w:val="24"/>
          <w:szCs w:val="24"/>
          <w:lang w:val="en-GB"/>
        </w:rPr>
      </w:pPr>
      <w:r>
        <w:rPr>
          <w:rFonts w:ascii="Garamond" w:hAnsi="Garamond"/>
          <w:sz w:val="24"/>
          <w:szCs w:val="24"/>
          <w:lang w:val="en-GB"/>
        </w:rPr>
        <w:t>Not so strongly fragmented along national borders</w:t>
      </w:r>
    </w:p>
    <w:p w14:paraId="4408ACEC" w14:textId="19823FE5" w:rsidR="00A11DB0" w:rsidRDefault="00A11DB0" w:rsidP="00A11DB0">
      <w:pPr>
        <w:pStyle w:val="Listenabsatz"/>
        <w:numPr>
          <w:ilvl w:val="0"/>
          <w:numId w:val="3"/>
        </w:numPr>
        <w:spacing w:before="120" w:after="120" w:line="360" w:lineRule="auto"/>
        <w:rPr>
          <w:rFonts w:ascii="Garamond" w:hAnsi="Garamond"/>
          <w:sz w:val="24"/>
          <w:szCs w:val="24"/>
          <w:lang w:val="en-GB"/>
        </w:rPr>
      </w:pPr>
      <w:r>
        <w:rPr>
          <w:rFonts w:ascii="Garamond" w:hAnsi="Garamond"/>
          <w:sz w:val="24"/>
          <w:szCs w:val="24"/>
          <w:lang w:val="en-GB"/>
        </w:rPr>
        <w:t>Less (or at least different) selection biases</w:t>
      </w:r>
    </w:p>
    <w:p w14:paraId="34D9F4C8" w14:textId="0AAB7A48" w:rsidR="00A11DB0" w:rsidRDefault="00A11DB0" w:rsidP="00A11DB0">
      <w:pPr>
        <w:pStyle w:val="Listenabsatz"/>
        <w:numPr>
          <w:ilvl w:val="0"/>
          <w:numId w:val="3"/>
        </w:numPr>
        <w:spacing w:before="120" w:after="120" w:line="360" w:lineRule="auto"/>
        <w:rPr>
          <w:rFonts w:ascii="Garamond" w:hAnsi="Garamond"/>
          <w:sz w:val="24"/>
          <w:szCs w:val="24"/>
          <w:lang w:val="en-GB"/>
        </w:rPr>
      </w:pPr>
      <w:r>
        <w:rPr>
          <w:rFonts w:ascii="Garamond" w:hAnsi="Garamond"/>
          <w:sz w:val="24"/>
          <w:szCs w:val="24"/>
          <w:lang w:val="en-GB"/>
        </w:rPr>
        <w:t>Encourages actors to present concise and clear messages.</w:t>
      </w:r>
    </w:p>
    <w:p w14:paraId="6F7ECF1B" w14:textId="3DB3967C" w:rsidR="00A11DB0" w:rsidRPr="00A11DB0" w:rsidRDefault="00A11DB0" w:rsidP="00A11DB0">
      <w:pPr>
        <w:pStyle w:val="Listenabsatz"/>
        <w:numPr>
          <w:ilvl w:val="0"/>
          <w:numId w:val="3"/>
        </w:numPr>
        <w:spacing w:before="120" w:after="120" w:line="360" w:lineRule="auto"/>
        <w:rPr>
          <w:rFonts w:ascii="Garamond" w:hAnsi="Garamond"/>
          <w:sz w:val="24"/>
          <w:szCs w:val="24"/>
          <w:lang w:val="en-GB"/>
        </w:rPr>
      </w:pPr>
      <w:r>
        <w:rPr>
          <w:rFonts w:ascii="Garamond" w:hAnsi="Garamond"/>
          <w:sz w:val="24"/>
          <w:szCs w:val="24"/>
          <w:lang w:val="en-GB"/>
        </w:rPr>
        <w:t>Is in principle interactive, enables responsiveness in principle</w:t>
      </w:r>
    </w:p>
    <w:p w14:paraId="6D768E38" w14:textId="3841B836" w:rsidR="00A11DB0" w:rsidRDefault="00A11DB0" w:rsidP="00A11DB0">
      <w:pPr>
        <w:spacing w:before="120" w:after="120" w:line="360" w:lineRule="auto"/>
        <w:rPr>
          <w:rFonts w:ascii="Garamond" w:hAnsi="Garamond"/>
          <w:sz w:val="24"/>
          <w:szCs w:val="24"/>
          <w:lang w:val="en-GB"/>
        </w:rPr>
      </w:pPr>
      <w:r>
        <w:rPr>
          <w:rFonts w:ascii="Garamond" w:hAnsi="Garamond"/>
          <w:sz w:val="24"/>
          <w:szCs w:val="24"/>
          <w:lang w:val="en-GB"/>
        </w:rPr>
        <w:t>So</w:t>
      </w:r>
      <w:r w:rsidR="004D07B4">
        <w:rPr>
          <w:rFonts w:ascii="Garamond" w:hAnsi="Garamond"/>
          <w:sz w:val="24"/>
          <w:szCs w:val="24"/>
          <w:lang w:val="en-GB"/>
        </w:rPr>
        <w:t xml:space="preserve"> for supranational actors</w:t>
      </w:r>
      <w:r>
        <w:rPr>
          <w:rFonts w:ascii="Garamond" w:hAnsi="Garamond"/>
          <w:sz w:val="24"/>
          <w:szCs w:val="24"/>
          <w:lang w:val="en-GB"/>
        </w:rPr>
        <w:t xml:space="preserve">, in principle, social media </w:t>
      </w:r>
      <w:r w:rsidR="004D07B4">
        <w:rPr>
          <w:rFonts w:ascii="Garamond" w:hAnsi="Garamond"/>
          <w:sz w:val="24"/>
          <w:szCs w:val="24"/>
          <w:lang w:val="en-GB"/>
        </w:rPr>
        <w:t>offer a</w:t>
      </w:r>
      <w:r>
        <w:rPr>
          <w:rFonts w:ascii="Garamond" w:hAnsi="Garamond"/>
          <w:sz w:val="24"/>
          <w:szCs w:val="24"/>
          <w:lang w:val="en-GB"/>
        </w:rPr>
        <w:t xml:space="preserve"> highly promising </w:t>
      </w:r>
      <w:r w:rsidR="004D07B4">
        <w:rPr>
          <w:rFonts w:ascii="Garamond" w:hAnsi="Garamond"/>
          <w:sz w:val="24"/>
          <w:szCs w:val="24"/>
          <w:lang w:val="en-GB"/>
        </w:rPr>
        <w:t>arena for engaging and engaging with the European citizen. And indeed, many supranational institutions as well as the individual persons filling them have accounts or even dedicated social media strategies. Bit of literature view to that effect here.</w:t>
      </w:r>
    </w:p>
    <w:p w14:paraId="4C44B9DF" w14:textId="587A8371" w:rsidR="004D07B4" w:rsidRDefault="004D07B4" w:rsidP="00A11DB0">
      <w:pPr>
        <w:spacing w:before="120" w:after="120" w:line="360" w:lineRule="auto"/>
        <w:rPr>
          <w:rFonts w:ascii="Garamond" w:hAnsi="Garamond"/>
          <w:sz w:val="24"/>
          <w:szCs w:val="24"/>
          <w:lang w:val="en-GB"/>
        </w:rPr>
      </w:pPr>
      <w:r>
        <w:rPr>
          <w:rFonts w:ascii="Garamond" w:hAnsi="Garamond"/>
          <w:sz w:val="24"/>
          <w:szCs w:val="24"/>
          <w:lang w:val="en-GB"/>
        </w:rPr>
        <w:t>RQ: But how do they actually use social media and is this geared to engaging and engaging with the European citizen?</w:t>
      </w:r>
    </w:p>
    <w:p w14:paraId="57EA9332" w14:textId="1E6E947C" w:rsidR="004D07B4" w:rsidRDefault="004D07B4" w:rsidP="00A11DB0">
      <w:pPr>
        <w:spacing w:before="120" w:after="120" w:line="360" w:lineRule="auto"/>
        <w:rPr>
          <w:rFonts w:ascii="Garamond" w:hAnsi="Garamond"/>
          <w:sz w:val="24"/>
          <w:szCs w:val="24"/>
          <w:lang w:val="en-GB"/>
        </w:rPr>
      </w:pPr>
      <w:r>
        <w:rPr>
          <w:rFonts w:ascii="Garamond" w:hAnsi="Garamond"/>
          <w:sz w:val="24"/>
          <w:szCs w:val="24"/>
          <w:lang w:val="en-GB"/>
        </w:rPr>
        <w:t>To tackle this question, this paper present s a thick quantitative desricption of the behaviour of supranational actors on Twitter, based on the more than 1 million tweets from 115 supranational accounts (institutional and personal) in the period XXX.</w:t>
      </w:r>
    </w:p>
    <w:p w14:paraId="5CE2C564" w14:textId="7EDA719A" w:rsidR="004D07B4" w:rsidRDefault="004D07B4" w:rsidP="00A11DB0">
      <w:pPr>
        <w:spacing w:before="120" w:after="120" w:line="360" w:lineRule="auto"/>
        <w:rPr>
          <w:rFonts w:ascii="Garamond" w:hAnsi="Garamond"/>
          <w:sz w:val="24"/>
          <w:szCs w:val="24"/>
          <w:lang w:val="en-GB"/>
        </w:rPr>
      </w:pPr>
      <w:r>
        <w:rPr>
          <w:rFonts w:ascii="Garamond" w:hAnsi="Garamond"/>
          <w:sz w:val="24"/>
          <w:szCs w:val="24"/>
          <w:lang w:val="en-GB"/>
        </w:rPr>
        <w:t>Along this data, we show ...</w:t>
      </w:r>
    </w:p>
    <w:p w14:paraId="1D4526C5" w14:textId="00ED16EE" w:rsidR="004D07B4" w:rsidRDefault="004D07B4" w:rsidP="00A11DB0">
      <w:pPr>
        <w:spacing w:before="120" w:after="120" w:line="360" w:lineRule="auto"/>
        <w:rPr>
          <w:rFonts w:ascii="Garamond" w:hAnsi="Garamond"/>
          <w:sz w:val="24"/>
          <w:szCs w:val="24"/>
          <w:lang w:val="en-GB"/>
        </w:rPr>
      </w:pPr>
    </w:p>
    <w:p w14:paraId="22956741" w14:textId="7D8D1631" w:rsidR="004D07B4" w:rsidRPr="004D07B4" w:rsidRDefault="004D07B4" w:rsidP="004D07B4">
      <w:pPr>
        <w:pStyle w:val="berschrift1"/>
        <w:rPr>
          <w:rFonts w:ascii="Garamond" w:hAnsi="Garamond"/>
          <w:b/>
          <w:bCs/>
          <w:color w:val="auto"/>
          <w:lang w:val="en-GB"/>
        </w:rPr>
      </w:pPr>
      <w:r w:rsidRPr="004D07B4">
        <w:rPr>
          <w:rFonts w:ascii="Garamond" w:hAnsi="Garamond"/>
          <w:b/>
          <w:bCs/>
          <w:color w:val="auto"/>
          <w:lang w:val="en-GB"/>
        </w:rPr>
        <w:t>2. How should engaging communication o</w:t>
      </w:r>
      <w:r>
        <w:rPr>
          <w:rFonts w:ascii="Garamond" w:hAnsi="Garamond"/>
          <w:b/>
          <w:bCs/>
          <w:color w:val="auto"/>
          <w:lang w:val="en-GB"/>
        </w:rPr>
        <w:t>n Twitter look like?</w:t>
      </w:r>
    </w:p>
    <w:p w14:paraId="15926D4E" w14:textId="2899449F" w:rsidR="004D07B4" w:rsidRDefault="004D07B4" w:rsidP="00A11DB0">
      <w:pPr>
        <w:spacing w:before="120" w:after="120" w:line="360" w:lineRule="auto"/>
        <w:rPr>
          <w:rFonts w:ascii="Garamond" w:hAnsi="Garamond"/>
          <w:sz w:val="24"/>
          <w:szCs w:val="24"/>
          <w:lang w:val="en-GB"/>
        </w:rPr>
      </w:pPr>
    </w:p>
    <w:p w14:paraId="1AEA541E" w14:textId="21E626DF" w:rsidR="004D07B4" w:rsidRDefault="004D07B4" w:rsidP="00A11DB0">
      <w:pPr>
        <w:spacing w:before="120" w:after="120" w:line="360" w:lineRule="auto"/>
        <w:rPr>
          <w:rFonts w:ascii="Garamond" w:hAnsi="Garamond"/>
          <w:sz w:val="24"/>
          <w:szCs w:val="24"/>
          <w:lang w:val="en-GB"/>
        </w:rPr>
      </w:pPr>
      <w:r>
        <w:rPr>
          <w:rFonts w:ascii="Garamond" w:hAnsi="Garamond"/>
          <w:sz w:val="24"/>
          <w:szCs w:val="24"/>
          <w:lang w:val="en-GB"/>
        </w:rPr>
        <w:t>Engaging with the citizen: Responsiveness ???</w:t>
      </w:r>
      <w:r w:rsidR="00475DDE">
        <w:rPr>
          <w:rFonts w:ascii="Garamond" w:hAnsi="Garamond"/>
          <w:sz w:val="24"/>
          <w:szCs w:val="24"/>
          <w:lang w:val="en-GB"/>
        </w:rPr>
        <w:t xml:space="preserve"> [this is the part I am not so sure about)</w:t>
      </w:r>
    </w:p>
    <w:p w14:paraId="520FE910" w14:textId="7E9774B1" w:rsidR="004D07B4" w:rsidRPr="004D07B4" w:rsidRDefault="004D07B4" w:rsidP="004D07B4">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lastRenderedPageBreak/>
        <w:t xml:space="preserve">Interaction with </w:t>
      </w:r>
      <w:r w:rsidR="00475DDE">
        <w:rPr>
          <w:rFonts w:ascii="Garamond" w:hAnsi="Garamond"/>
          <w:sz w:val="24"/>
          <w:szCs w:val="24"/>
          <w:lang w:val="en-GB"/>
        </w:rPr>
        <w:t xml:space="preserve">current debates and other political actors: </w:t>
      </w:r>
      <w:r w:rsidR="00475DDE">
        <w:rPr>
          <w:rFonts w:ascii="Garamond" w:hAnsi="Garamond"/>
          <w:sz w:val="24"/>
          <w:szCs w:val="24"/>
          <w:lang w:val="en-GB"/>
        </w:rPr>
        <w:br/>
        <w:t>Responses, Retweets, (Hashtags)</w:t>
      </w:r>
    </w:p>
    <w:p w14:paraId="5F2456BB" w14:textId="1364AC9B" w:rsidR="004D07B4" w:rsidRDefault="004D07B4" w:rsidP="00A11DB0">
      <w:pPr>
        <w:spacing w:before="120" w:after="120" w:line="360" w:lineRule="auto"/>
        <w:rPr>
          <w:rFonts w:ascii="Garamond" w:hAnsi="Garamond"/>
          <w:sz w:val="24"/>
          <w:szCs w:val="24"/>
          <w:lang w:val="en-GB"/>
        </w:rPr>
      </w:pPr>
    </w:p>
    <w:p w14:paraId="183E64FE" w14:textId="737A2D4C"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Engaging the citizen</w:t>
      </w:r>
    </w:p>
    <w:p w14:paraId="5D425F92" w14:textId="08627821"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Policy responsibility / clarification ???</w:t>
      </w:r>
    </w:p>
    <w:p w14:paraId="3128ADAD" w14:textId="18771BF2"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Clear language: reading ease</w:t>
      </w:r>
    </w:p>
    <w:p w14:paraId="2C77D228" w14:textId="23451EF1"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Exploit interactive potential of the medium: mentions, hashtags, urls</w:t>
      </w:r>
    </w:p>
    <w:p w14:paraId="53F501DB" w14:textId="3B64336B"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Exploit audio-visual potential of the medium: emojis/symbols, pictures, video</w:t>
      </w:r>
    </w:p>
    <w:p w14:paraId="0E1575DA" w14:textId="77777777" w:rsidR="00475DDE" w:rsidRDefault="00475DDE" w:rsidP="00475DDE">
      <w:pPr>
        <w:pStyle w:val="Listenabsatz"/>
        <w:spacing w:before="120" w:after="120" w:line="360" w:lineRule="auto"/>
        <w:rPr>
          <w:rFonts w:ascii="Garamond" w:hAnsi="Garamond"/>
          <w:sz w:val="24"/>
          <w:szCs w:val="24"/>
          <w:lang w:val="en-GB"/>
        </w:rPr>
      </w:pPr>
    </w:p>
    <w:p w14:paraId="4C678B9F" w14:textId="5F6CB63D"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Citizen engagement can be estimated on the platform:</w:t>
      </w:r>
    </w:p>
    <w:p w14:paraId="6898267D" w14:textId="0BB3B527" w:rsidR="00475DDE" w:rsidRDefault="00475DDE" w:rsidP="00475DDE">
      <w:pPr>
        <w:pStyle w:val="Listenabsatz"/>
        <w:numPr>
          <w:ilvl w:val="1"/>
          <w:numId w:val="4"/>
        </w:numPr>
        <w:spacing w:before="120" w:after="120" w:line="360" w:lineRule="auto"/>
        <w:rPr>
          <w:rFonts w:ascii="Garamond" w:hAnsi="Garamond"/>
          <w:sz w:val="24"/>
          <w:szCs w:val="24"/>
          <w:lang w:val="en-GB"/>
        </w:rPr>
      </w:pPr>
      <w:r>
        <w:rPr>
          <w:rFonts w:ascii="Garamond" w:hAnsi="Garamond"/>
          <w:sz w:val="24"/>
          <w:szCs w:val="24"/>
          <w:lang w:val="en-GB"/>
        </w:rPr>
        <w:t>Favorite counts: Expression of favourable opinion</w:t>
      </w:r>
    </w:p>
    <w:p w14:paraId="08395AE2" w14:textId="589D2C88" w:rsidR="00475DDE" w:rsidRDefault="00475DDE" w:rsidP="00475DDE">
      <w:pPr>
        <w:pStyle w:val="Listenabsatz"/>
        <w:numPr>
          <w:ilvl w:val="1"/>
          <w:numId w:val="4"/>
        </w:numPr>
        <w:spacing w:before="120" w:after="120" w:line="360" w:lineRule="auto"/>
        <w:rPr>
          <w:rFonts w:ascii="Garamond" w:hAnsi="Garamond"/>
          <w:sz w:val="24"/>
          <w:szCs w:val="24"/>
          <w:lang w:val="en-GB"/>
        </w:rPr>
      </w:pPr>
      <w:r>
        <w:rPr>
          <w:rFonts w:ascii="Garamond" w:hAnsi="Garamond"/>
          <w:sz w:val="24"/>
          <w:szCs w:val="24"/>
          <w:lang w:val="en-GB"/>
        </w:rPr>
        <w:t>Retweets: Relavance (shareworthiness) of information</w:t>
      </w:r>
    </w:p>
    <w:p w14:paraId="72AF1E76" w14:textId="28DECEAA" w:rsidR="00475DDE" w:rsidRDefault="00475DDE" w:rsidP="00475DDE">
      <w:pPr>
        <w:pStyle w:val="Listenabsatz"/>
        <w:numPr>
          <w:ilvl w:val="1"/>
          <w:numId w:val="4"/>
        </w:numPr>
        <w:spacing w:before="120" w:after="120" w:line="360" w:lineRule="auto"/>
        <w:rPr>
          <w:rFonts w:ascii="Garamond" w:hAnsi="Garamond"/>
          <w:sz w:val="24"/>
          <w:szCs w:val="24"/>
          <w:lang w:val="en-GB"/>
        </w:rPr>
      </w:pPr>
      <w:r>
        <w:rPr>
          <w:rFonts w:ascii="Garamond" w:hAnsi="Garamond"/>
          <w:sz w:val="24"/>
          <w:szCs w:val="24"/>
          <w:lang w:val="en-GB"/>
        </w:rPr>
        <w:t>Quotes: Substantial engagement (may be positive or negative) with the message of supranational actors</w:t>
      </w:r>
    </w:p>
    <w:p w14:paraId="4A9E98EC" w14:textId="44E61B3B" w:rsidR="00475DDE" w:rsidRPr="00475DDE" w:rsidRDefault="00475DDE" w:rsidP="00475DDE">
      <w:pPr>
        <w:pStyle w:val="Listenabsatz"/>
        <w:numPr>
          <w:ilvl w:val="0"/>
          <w:numId w:val="5"/>
        </w:numPr>
        <w:spacing w:before="120" w:after="120" w:line="360" w:lineRule="auto"/>
        <w:ind w:left="284" w:hanging="284"/>
        <w:rPr>
          <w:rFonts w:ascii="Garamond" w:hAnsi="Garamond"/>
          <w:sz w:val="24"/>
          <w:szCs w:val="24"/>
          <w:lang w:val="en-GB"/>
        </w:rPr>
      </w:pPr>
      <w:r>
        <w:rPr>
          <w:rFonts w:ascii="Garamond" w:hAnsi="Garamond"/>
          <w:sz w:val="24"/>
          <w:szCs w:val="24"/>
          <w:lang w:val="en-GB"/>
        </w:rPr>
        <w:t>Describe (and benchmark) how supranational actors do these things and estimate whether they are linked to engagement on the platform in the short term</w:t>
      </w:r>
    </w:p>
    <w:p w14:paraId="4C4D6C78" w14:textId="2DC0BEBF" w:rsidR="004D07B4" w:rsidRDefault="004D07B4" w:rsidP="00A11DB0">
      <w:pPr>
        <w:spacing w:before="120" w:after="120" w:line="360" w:lineRule="auto"/>
        <w:rPr>
          <w:rFonts w:ascii="Garamond" w:hAnsi="Garamond"/>
          <w:sz w:val="24"/>
          <w:szCs w:val="24"/>
          <w:lang w:val="en-GB"/>
        </w:rPr>
      </w:pPr>
    </w:p>
    <w:p w14:paraId="56626BE5" w14:textId="2390081C" w:rsidR="00475DDE" w:rsidRPr="00475DDE" w:rsidRDefault="00475DDE" w:rsidP="00475DDE">
      <w:pPr>
        <w:pStyle w:val="berschrift1"/>
        <w:rPr>
          <w:rFonts w:ascii="Garamond" w:hAnsi="Garamond"/>
          <w:b/>
          <w:bCs/>
          <w:color w:val="auto"/>
          <w:lang w:val="en-GB"/>
        </w:rPr>
      </w:pPr>
      <w:r>
        <w:rPr>
          <w:rFonts w:ascii="Garamond" w:hAnsi="Garamond"/>
          <w:b/>
          <w:bCs/>
          <w:color w:val="auto"/>
          <w:lang w:val="en-GB"/>
        </w:rPr>
        <w:t>3. Data and indicators</w:t>
      </w:r>
    </w:p>
    <w:p w14:paraId="5618FA32" w14:textId="6793E1BA" w:rsidR="00475DDE" w:rsidRDefault="00475DDE" w:rsidP="00A11DB0">
      <w:pPr>
        <w:spacing w:before="120" w:after="120" w:line="360" w:lineRule="auto"/>
        <w:rPr>
          <w:rFonts w:ascii="Garamond" w:hAnsi="Garamond"/>
          <w:sz w:val="24"/>
          <w:szCs w:val="24"/>
          <w:lang w:val="en-GB"/>
        </w:rPr>
      </w:pPr>
    </w:p>
    <w:p w14:paraId="5D957525" w14:textId="1D1441C6"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Sample of supranat accounts (prepare inst. / personal distinction)</w:t>
      </w:r>
    </w:p>
    <w:p w14:paraId="2F478852" w14:textId="16892D12"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Describe Academic API access and data collection</w:t>
      </w:r>
    </w:p>
    <w:p w14:paraId="3B0DD69D" w14:textId="77777777" w:rsidR="00475DDE" w:rsidRDefault="00475DDE" w:rsidP="00A11DB0">
      <w:pPr>
        <w:spacing w:before="120" w:after="120" w:line="360" w:lineRule="auto"/>
        <w:rPr>
          <w:rFonts w:ascii="Garamond" w:hAnsi="Garamond"/>
          <w:sz w:val="24"/>
          <w:szCs w:val="24"/>
          <w:lang w:val="en-GB"/>
        </w:rPr>
      </w:pPr>
    </w:p>
    <w:p w14:paraId="2792BD85" w14:textId="1AC2BD18"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Benchmarking:</w:t>
      </w:r>
    </w:p>
    <w:p w14:paraId="3BDD0DB2" w14:textId="7BE148E7"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We have no absolute thresholds for the criteria of engaging social media usage defined above. To provide a fair assessment of supranational actors’ behaviour on Twitter, we thus compare it against meaningful benchmarks.</w:t>
      </w:r>
    </w:p>
    <w:p w14:paraId="106FE630" w14:textId="348CD55C"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 xml:space="preserve">First, a random sample of XXX (English language) tweets to see what is ‘normal’ on Twitter. </w:t>
      </w:r>
      <w:r w:rsidR="008D3EDA">
        <w:rPr>
          <w:rFonts w:ascii="Garamond" w:hAnsi="Garamond"/>
          <w:sz w:val="24"/>
          <w:szCs w:val="24"/>
          <w:lang w:val="en-GB"/>
        </w:rPr>
        <w:t>But clearly supranational actors do not necessarily resemble ‘normal’ Twitter users: they are political executives in a multi-level governance. That’s why we benchmark them against twitter behaviour of national executives and international organisations ...</w:t>
      </w:r>
      <w:r w:rsidR="000278D9">
        <w:rPr>
          <w:rFonts w:ascii="Garamond" w:hAnsi="Garamond"/>
          <w:sz w:val="24"/>
          <w:szCs w:val="24"/>
          <w:lang w:val="en-GB"/>
        </w:rPr>
        <w:t xml:space="preserve"> UK sample derive by  ... IO sample based on Ecker-erhardt (XXX) and collected via Academic API ...</w:t>
      </w:r>
    </w:p>
    <w:p w14:paraId="6BD0AD1D" w14:textId="31DC28EF" w:rsidR="008D3EDA" w:rsidRDefault="000278D9" w:rsidP="00A11DB0">
      <w:pPr>
        <w:spacing w:before="120" w:after="120" w:line="360" w:lineRule="auto"/>
        <w:rPr>
          <w:rFonts w:ascii="Garamond" w:hAnsi="Garamond"/>
          <w:sz w:val="24"/>
          <w:szCs w:val="24"/>
          <w:lang w:val="en-GB"/>
        </w:rPr>
      </w:pPr>
      <w:r>
        <w:rPr>
          <w:rFonts w:ascii="Garamond" w:hAnsi="Garamond"/>
          <w:sz w:val="24"/>
          <w:szCs w:val="24"/>
          <w:lang w:val="en-GB"/>
        </w:rPr>
        <w:lastRenderedPageBreak/>
        <w:t xml:space="preserve">DESCRIPTIVE TABLE OF THE FOUR DATA SETS HERE </w:t>
      </w:r>
    </w:p>
    <w:p w14:paraId="07CEAD1B" w14:textId="661B2E9D" w:rsidR="00475DDE" w:rsidRDefault="00475DDE" w:rsidP="00A11DB0">
      <w:pPr>
        <w:spacing w:before="120" w:after="120" w:line="360" w:lineRule="auto"/>
        <w:rPr>
          <w:rFonts w:ascii="Garamond" w:hAnsi="Garamond"/>
          <w:sz w:val="24"/>
          <w:szCs w:val="24"/>
          <w:lang w:val="en-GB"/>
        </w:rPr>
      </w:pPr>
    </w:p>
    <w:p w14:paraId="3BD83C6A" w14:textId="2A518F6B" w:rsidR="000278D9" w:rsidRDefault="000278D9" w:rsidP="00A11DB0">
      <w:pPr>
        <w:spacing w:before="120" w:after="120" w:line="360" w:lineRule="auto"/>
        <w:rPr>
          <w:rFonts w:ascii="Garamond" w:hAnsi="Garamond"/>
          <w:sz w:val="24"/>
          <w:szCs w:val="24"/>
          <w:lang w:val="en-GB"/>
        </w:rPr>
      </w:pPr>
      <w:r>
        <w:rPr>
          <w:rFonts w:ascii="Garamond" w:hAnsi="Garamond"/>
          <w:sz w:val="24"/>
          <w:szCs w:val="24"/>
          <w:lang w:val="en-GB"/>
        </w:rPr>
        <w:t>Indicators:</w:t>
      </w:r>
    </w:p>
    <w:p w14:paraId="15F7D796" w14:textId="4941268F" w:rsidR="000278D9" w:rsidRDefault="000278D9" w:rsidP="00A11DB0">
      <w:pPr>
        <w:spacing w:before="120" w:after="120" w:line="360" w:lineRule="auto"/>
        <w:rPr>
          <w:rFonts w:ascii="Garamond" w:hAnsi="Garamond"/>
          <w:sz w:val="24"/>
          <w:szCs w:val="24"/>
          <w:lang w:val="en-GB"/>
        </w:rPr>
      </w:pPr>
      <w:r>
        <w:rPr>
          <w:rFonts w:ascii="Garamond" w:hAnsi="Garamond"/>
          <w:sz w:val="24"/>
          <w:szCs w:val="24"/>
          <w:lang w:val="en-GB"/>
        </w:rPr>
        <w:t>Briefly describe data extraction and text pre-processing (probably along the prepared example table). Emphasize difficulties / hacks / and lessons</w:t>
      </w:r>
    </w:p>
    <w:p w14:paraId="63711975" w14:textId="77777777" w:rsidR="00A76262" w:rsidRDefault="00A76262" w:rsidP="00A11DB0">
      <w:pPr>
        <w:spacing w:before="120" w:after="120" w:line="360" w:lineRule="auto"/>
        <w:rPr>
          <w:rFonts w:ascii="Garamond" w:hAnsi="Garamond"/>
          <w:sz w:val="24"/>
          <w:szCs w:val="24"/>
          <w:lang w:val="en-GB"/>
        </w:rPr>
      </w:pPr>
    </w:p>
    <w:p w14:paraId="1C4F1DF9" w14:textId="23FC72AD" w:rsidR="000278D9" w:rsidRPr="00A76262" w:rsidRDefault="00A76262" w:rsidP="00A76262">
      <w:pPr>
        <w:pStyle w:val="berschrift1"/>
        <w:rPr>
          <w:rFonts w:ascii="Garamond" w:hAnsi="Garamond"/>
          <w:b/>
          <w:bCs/>
          <w:color w:val="auto"/>
          <w:lang w:val="en-GB"/>
        </w:rPr>
      </w:pPr>
      <w:r>
        <w:rPr>
          <w:rFonts w:ascii="Garamond" w:hAnsi="Garamond"/>
          <w:b/>
          <w:bCs/>
          <w:color w:val="auto"/>
          <w:lang w:val="en-GB"/>
        </w:rPr>
        <w:t>4. Description and benchmarking</w:t>
      </w:r>
    </w:p>
    <w:p w14:paraId="25BA7EAD" w14:textId="76768DA6" w:rsidR="000278D9"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Maybe indicator description can also be integrated in this section ...</w:t>
      </w:r>
    </w:p>
    <w:p w14:paraId="2FE72005" w14:textId="77777777" w:rsidR="00A76262" w:rsidRDefault="00A76262" w:rsidP="00A11DB0">
      <w:pPr>
        <w:spacing w:before="120" w:after="120" w:line="360" w:lineRule="auto"/>
        <w:rPr>
          <w:rFonts w:ascii="Garamond" w:hAnsi="Garamond"/>
          <w:sz w:val="24"/>
          <w:szCs w:val="24"/>
          <w:lang w:val="en-GB"/>
        </w:rPr>
      </w:pPr>
    </w:p>
    <w:p w14:paraId="645D7705" w14:textId="40B47BA4" w:rsidR="00A76262" w:rsidRPr="00A76262" w:rsidRDefault="00A76262" w:rsidP="00A11DB0">
      <w:pPr>
        <w:spacing w:before="120" w:after="120" w:line="360" w:lineRule="auto"/>
        <w:rPr>
          <w:rFonts w:ascii="Garamond" w:hAnsi="Garamond"/>
          <w:i/>
          <w:iCs/>
          <w:sz w:val="24"/>
          <w:szCs w:val="24"/>
          <w:lang w:val="en-GB"/>
        </w:rPr>
      </w:pPr>
      <w:r w:rsidRPr="00A76262">
        <w:rPr>
          <w:rFonts w:ascii="Garamond" w:hAnsi="Garamond"/>
          <w:i/>
          <w:iCs/>
          <w:sz w:val="24"/>
          <w:szCs w:val="24"/>
          <w:lang w:val="en-GB"/>
        </w:rPr>
        <w:t>Output</w:t>
      </w:r>
    </w:p>
    <w:p w14:paraId="66F829AD" w14:textId="3470F86F" w:rsidR="00A76262"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Daily supranat</w:t>
      </w:r>
      <w:r w:rsidR="005D5563">
        <w:rPr>
          <w:rFonts w:ascii="Garamond" w:hAnsi="Garamond"/>
          <w:sz w:val="24"/>
          <w:szCs w:val="24"/>
          <w:lang w:val="en-GB"/>
        </w:rPr>
        <w:t>ional</w:t>
      </w:r>
      <w:r>
        <w:rPr>
          <w:rFonts w:ascii="Garamond" w:hAnsi="Garamond"/>
          <w:sz w:val="24"/>
          <w:szCs w:val="24"/>
          <w:lang w:val="en-GB"/>
        </w:rPr>
        <w:t xml:space="preserve"> tweet volume, weekdays, benchm</w:t>
      </w:r>
      <w:r w:rsidR="005D5563">
        <w:rPr>
          <w:rFonts w:ascii="Garamond" w:hAnsi="Garamond"/>
          <w:sz w:val="24"/>
          <w:szCs w:val="24"/>
          <w:lang w:val="en-GB"/>
        </w:rPr>
        <w:t>a</w:t>
      </w:r>
      <w:r>
        <w:rPr>
          <w:rFonts w:ascii="Garamond" w:hAnsi="Garamond"/>
          <w:sz w:val="24"/>
          <w:szCs w:val="24"/>
          <w:lang w:val="en-GB"/>
        </w:rPr>
        <w:t>rking daily n of tweets against IO and UK</w:t>
      </w:r>
    </w:p>
    <w:p w14:paraId="0D124B4C" w14:textId="6A1AC4F3" w:rsidR="00A76262" w:rsidRDefault="00EE7B0F" w:rsidP="00A11DB0">
      <w:pPr>
        <w:spacing w:before="120" w:after="120" w:line="360" w:lineRule="auto"/>
        <w:rPr>
          <w:rFonts w:ascii="Garamond" w:hAnsi="Garamond"/>
          <w:sz w:val="24"/>
          <w:szCs w:val="24"/>
          <w:lang w:val="en-GB"/>
        </w:rPr>
      </w:pPr>
      <w:r>
        <w:rPr>
          <w:noProof/>
        </w:rPr>
        <w:drawing>
          <wp:inline distT="0" distB="0" distL="0" distR="0" wp14:anchorId="13DD52B1" wp14:editId="062159FC">
            <wp:extent cx="5760720" cy="23031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303145"/>
                    </a:xfrm>
                    <a:prstGeom prst="rect">
                      <a:avLst/>
                    </a:prstGeom>
                    <a:noFill/>
                    <a:ln>
                      <a:noFill/>
                    </a:ln>
                  </pic:spPr>
                </pic:pic>
              </a:graphicData>
            </a:graphic>
          </wp:inline>
        </w:drawing>
      </w:r>
    </w:p>
    <w:p w14:paraId="349AF70E" w14:textId="019C4988" w:rsidR="00EE7B0F" w:rsidRDefault="00EE7B0F" w:rsidP="00A11DB0">
      <w:pPr>
        <w:spacing w:before="120" w:after="120" w:line="360" w:lineRule="auto"/>
        <w:rPr>
          <w:rFonts w:ascii="Garamond" w:hAnsi="Garamond"/>
          <w:sz w:val="24"/>
          <w:szCs w:val="24"/>
          <w:lang w:val="en-GB"/>
        </w:rPr>
      </w:pPr>
    </w:p>
    <w:p w14:paraId="63BDA4AB" w14:textId="77777777" w:rsidR="0016239C" w:rsidRDefault="0016239C" w:rsidP="00A11DB0">
      <w:pPr>
        <w:spacing w:before="120" w:after="120" w:line="360" w:lineRule="auto"/>
        <w:rPr>
          <w:rFonts w:ascii="Garamond" w:hAnsi="Garamond"/>
          <w:sz w:val="24"/>
          <w:szCs w:val="24"/>
          <w:lang w:val="en-GB"/>
        </w:rPr>
      </w:pPr>
    </w:p>
    <w:p w14:paraId="0B05448A" w14:textId="20706A74" w:rsidR="00A76262" w:rsidRPr="00A76262" w:rsidRDefault="00A76262" w:rsidP="00A11DB0">
      <w:pPr>
        <w:spacing w:before="120" w:after="120" w:line="360" w:lineRule="auto"/>
        <w:rPr>
          <w:rFonts w:ascii="Garamond" w:hAnsi="Garamond"/>
          <w:i/>
          <w:iCs/>
          <w:sz w:val="24"/>
          <w:szCs w:val="24"/>
          <w:lang w:val="en-GB"/>
        </w:rPr>
      </w:pPr>
      <w:r w:rsidRPr="00A76262">
        <w:rPr>
          <w:rFonts w:ascii="Garamond" w:hAnsi="Garamond"/>
          <w:i/>
          <w:iCs/>
          <w:sz w:val="24"/>
          <w:szCs w:val="24"/>
          <w:lang w:val="en-GB"/>
        </w:rPr>
        <w:t>Interactivity</w:t>
      </w:r>
    </w:p>
    <w:p w14:paraId="13B098E5" w14:textId="7053B67D" w:rsidR="00A76262"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Means and benchmarks for reply shares, retweet shares, mentions, hashtags</w:t>
      </w:r>
    </w:p>
    <w:p w14:paraId="4756C6FF" w14:textId="10E3D988" w:rsidR="0016239C" w:rsidRDefault="0016239C" w:rsidP="00A11DB0">
      <w:pPr>
        <w:spacing w:before="120" w:after="120" w:line="360" w:lineRule="auto"/>
        <w:rPr>
          <w:rFonts w:ascii="Garamond" w:hAnsi="Garamond"/>
          <w:sz w:val="24"/>
          <w:szCs w:val="24"/>
          <w:lang w:val="en-GB"/>
        </w:rPr>
      </w:pPr>
      <w:r>
        <w:rPr>
          <w:noProof/>
        </w:rPr>
        <w:lastRenderedPageBreak/>
        <w:drawing>
          <wp:inline distT="0" distB="0" distL="0" distR="0" wp14:anchorId="6A93F25D" wp14:editId="55E2F44C">
            <wp:extent cx="5760720" cy="230314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303145"/>
                    </a:xfrm>
                    <a:prstGeom prst="rect">
                      <a:avLst/>
                    </a:prstGeom>
                    <a:noFill/>
                    <a:ln>
                      <a:noFill/>
                    </a:ln>
                  </pic:spPr>
                </pic:pic>
              </a:graphicData>
            </a:graphic>
          </wp:inline>
        </w:drawing>
      </w:r>
    </w:p>
    <w:p w14:paraId="5EE839A7" w14:textId="7EC2FA3F" w:rsidR="0016239C" w:rsidRDefault="0016239C" w:rsidP="00A11DB0">
      <w:pPr>
        <w:spacing w:before="120" w:after="120" w:line="360" w:lineRule="auto"/>
        <w:rPr>
          <w:rFonts w:ascii="Garamond" w:hAnsi="Garamond"/>
          <w:sz w:val="24"/>
          <w:szCs w:val="24"/>
          <w:lang w:val="en-GB"/>
        </w:rPr>
      </w:pPr>
    </w:p>
    <w:p w14:paraId="19073FA5" w14:textId="1AC6B840" w:rsidR="0016239C" w:rsidRDefault="0016239C" w:rsidP="00A11DB0">
      <w:pPr>
        <w:spacing w:before="120" w:after="120" w:line="360" w:lineRule="auto"/>
        <w:rPr>
          <w:rFonts w:ascii="Garamond" w:hAnsi="Garamond"/>
          <w:sz w:val="24"/>
          <w:szCs w:val="24"/>
          <w:lang w:val="en-GB"/>
        </w:rPr>
      </w:pPr>
      <w:r>
        <w:rPr>
          <w:noProof/>
        </w:rPr>
        <w:drawing>
          <wp:inline distT="0" distB="0" distL="0" distR="0" wp14:anchorId="5DAA014B" wp14:editId="74D3EF9D">
            <wp:extent cx="5760720" cy="24015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01570"/>
                    </a:xfrm>
                    <a:prstGeom prst="rect">
                      <a:avLst/>
                    </a:prstGeom>
                    <a:noFill/>
                    <a:ln>
                      <a:noFill/>
                    </a:ln>
                  </pic:spPr>
                </pic:pic>
              </a:graphicData>
            </a:graphic>
          </wp:inline>
        </w:drawing>
      </w:r>
    </w:p>
    <w:p w14:paraId="09950DD6" w14:textId="77777777" w:rsidR="0016239C" w:rsidRDefault="0016239C" w:rsidP="00A11DB0">
      <w:pPr>
        <w:spacing w:before="120" w:after="120" w:line="360" w:lineRule="auto"/>
        <w:rPr>
          <w:rFonts w:ascii="Garamond" w:hAnsi="Garamond"/>
          <w:sz w:val="24"/>
          <w:szCs w:val="24"/>
          <w:lang w:val="en-GB"/>
        </w:rPr>
      </w:pPr>
    </w:p>
    <w:p w14:paraId="568CBD4A" w14:textId="671D0225" w:rsidR="00A76262"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Qualitative information (most frequent mentions and hashtags, e.g.)</w:t>
      </w:r>
    </w:p>
    <w:p w14:paraId="02EF9448" w14:textId="3C182F80" w:rsidR="00A76262" w:rsidRDefault="00A76262" w:rsidP="00A11DB0">
      <w:pPr>
        <w:spacing w:before="120" w:after="120" w:line="360" w:lineRule="auto"/>
        <w:rPr>
          <w:rFonts w:ascii="Garamond" w:hAnsi="Garamond"/>
          <w:sz w:val="24"/>
          <w:szCs w:val="24"/>
          <w:lang w:val="en-GB"/>
        </w:rPr>
      </w:pPr>
    </w:p>
    <w:p w14:paraId="06E314D4" w14:textId="64FF5294" w:rsidR="00A76262" w:rsidRPr="00A76262" w:rsidRDefault="00A76262" w:rsidP="00A11DB0">
      <w:pPr>
        <w:spacing w:before="120" w:after="120" w:line="360" w:lineRule="auto"/>
        <w:rPr>
          <w:rFonts w:ascii="Garamond" w:hAnsi="Garamond"/>
          <w:i/>
          <w:iCs/>
          <w:sz w:val="24"/>
          <w:szCs w:val="24"/>
          <w:lang w:val="en-GB"/>
        </w:rPr>
      </w:pPr>
      <w:r w:rsidRPr="00A76262">
        <w:rPr>
          <w:rFonts w:ascii="Garamond" w:hAnsi="Garamond"/>
          <w:i/>
          <w:iCs/>
          <w:sz w:val="24"/>
          <w:szCs w:val="24"/>
          <w:lang w:val="en-GB"/>
        </w:rPr>
        <w:t>Media</w:t>
      </w:r>
    </w:p>
    <w:p w14:paraId="47652648" w14:textId="01D208ED" w:rsidR="00A76262" w:rsidRDefault="00A76262" w:rsidP="00A76262">
      <w:pPr>
        <w:spacing w:before="120" w:after="120" w:line="360" w:lineRule="auto"/>
        <w:rPr>
          <w:rFonts w:ascii="Garamond" w:hAnsi="Garamond"/>
          <w:sz w:val="24"/>
          <w:szCs w:val="24"/>
          <w:lang w:val="en-GB"/>
        </w:rPr>
      </w:pPr>
      <w:r>
        <w:rPr>
          <w:rFonts w:ascii="Garamond" w:hAnsi="Garamond"/>
          <w:sz w:val="24"/>
          <w:szCs w:val="24"/>
          <w:lang w:val="en-GB"/>
        </w:rPr>
        <w:t>Means and benchmarks for emoji, pics, vid</w:t>
      </w:r>
      <w:r w:rsidR="009170BF">
        <w:rPr>
          <w:rFonts w:ascii="Garamond" w:hAnsi="Garamond"/>
          <w:sz w:val="24"/>
          <w:szCs w:val="24"/>
          <w:lang w:val="en-GB"/>
        </w:rPr>
        <w:t>e</w:t>
      </w:r>
      <w:r>
        <w:rPr>
          <w:rFonts w:ascii="Garamond" w:hAnsi="Garamond"/>
          <w:sz w:val="24"/>
          <w:szCs w:val="24"/>
          <w:lang w:val="en-GB"/>
        </w:rPr>
        <w:t>o and ext</w:t>
      </w:r>
      <w:r w:rsidR="009170BF">
        <w:rPr>
          <w:rFonts w:ascii="Garamond" w:hAnsi="Garamond"/>
          <w:sz w:val="24"/>
          <w:szCs w:val="24"/>
          <w:lang w:val="en-GB"/>
        </w:rPr>
        <w:t>ernal</w:t>
      </w:r>
      <w:r>
        <w:rPr>
          <w:rFonts w:ascii="Garamond" w:hAnsi="Garamond"/>
          <w:sz w:val="24"/>
          <w:szCs w:val="24"/>
          <w:lang w:val="en-GB"/>
        </w:rPr>
        <w:t xml:space="preserve"> URL counts</w:t>
      </w:r>
    </w:p>
    <w:p w14:paraId="56DD0C5A" w14:textId="392B7B4C" w:rsidR="0016239C" w:rsidRDefault="0016239C" w:rsidP="00A76262">
      <w:pPr>
        <w:spacing w:before="120" w:after="120" w:line="360" w:lineRule="auto"/>
        <w:rPr>
          <w:rFonts w:ascii="Garamond" w:hAnsi="Garamond"/>
          <w:sz w:val="24"/>
          <w:szCs w:val="24"/>
          <w:lang w:val="en-GB"/>
        </w:rPr>
      </w:pPr>
    </w:p>
    <w:p w14:paraId="5425DBE3" w14:textId="28377005" w:rsidR="0016239C" w:rsidRDefault="0016239C" w:rsidP="00A76262">
      <w:pPr>
        <w:spacing w:before="120" w:after="120" w:line="360" w:lineRule="auto"/>
        <w:rPr>
          <w:rFonts w:ascii="Garamond" w:hAnsi="Garamond"/>
          <w:sz w:val="24"/>
          <w:szCs w:val="24"/>
          <w:lang w:val="en-GB"/>
        </w:rPr>
      </w:pPr>
      <w:r>
        <w:rPr>
          <w:noProof/>
        </w:rPr>
        <w:lastRenderedPageBreak/>
        <w:drawing>
          <wp:inline distT="0" distB="0" distL="0" distR="0" wp14:anchorId="6C72B109" wp14:editId="46673DAB">
            <wp:extent cx="5760720" cy="4803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803140"/>
                    </a:xfrm>
                    <a:prstGeom prst="rect">
                      <a:avLst/>
                    </a:prstGeom>
                    <a:noFill/>
                    <a:ln>
                      <a:noFill/>
                    </a:ln>
                  </pic:spPr>
                </pic:pic>
              </a:graphicData>
            </a:graphic>
          </wp:inline>
        </w:drawing>
      </w:r>
    </w:p>
    <w:p w14:paraId="392E1D6C" w14:textId="77777777" w:rsidR="0016239C" w:rsidRDefault="0016239C" w:rsidP="00A76262">
      <w:pPr>
        <w:spacing w:before="120" w:after="120" w:line="360" w:lineRule="auto"/>
        <w:rPr>
          <w:rFonts w:ascii="Garamond" w:hAnsi="Garamond"/>
          <w:sz w:val="24"/>
          <w:szCs w:val="24"/>
          <w:lang w:val="en-GB"/>
        </w:rPr>
      </w:pPr>
    </w:p>
    <w:p w14:paraId="542614DA" w14:textId="792FC88F" w:rsidR="00A76262" w:rsidRDefault="00A76262" w:rsidP="00A76262">
      <w:pPr>
        <w:spacing w:before="120" w:after="120" w:line="360" w:lineRule="auto"/>
        <w:rPr>
          <w:rFonts w:ascii="Garamond" w:hAnsi="Garamond"/>
          <w:sz w:val="24"/>
          <w:szCs w:val="24"/>
          <w:lang w:val="en-GB"/>
        </w:rPr>
      </w:pPr>
      <w:r>
        <w:rPr>
          <w:rFonts w:ascii="Garamond" w:hAnsi="Garamond"/>
          <w:sz w:val="24"/>
          <w:szCs w:val="24"/>
          <w:lang w:val="en-GB"/>
        </w:rPr>
        <w:t>Qualitative info on emojis and most frequently linked urls ...</w:t>
      </w:r>
    </w:p>
    <w:p w14:paraId="6187D509" w14:textId="77777777" w:rsidR="0016239C" w:rsidRDefault="0016239C" w:rsidP="00A76262">
      <w:pPr>
        <w:spacing w:before="120" w:after="120" w:line="360" w:lineRule="auto"/>
        <w:rPr>
          <w:rFonts w:ascii="Garamond" w:hAnsi="Garamond"/>
          <w:sz w:val="24"/>
          <w:szCs w:val="24"/>
          <w:lang w:val="en-GB"/>
        </w:rPr>
      </w:pPr>
    </w:p>
    <w:p w14:paraId="320FEFA7" w14:textId="77777777" w:rsidR="00A76262" w:rsidRPr="00A76262" w:rsidRDefault="00A76262" w:rsidP="00A11DB0">
      <w:pPr>
        <w:spacing w:before="120" w:after="120" w:line="360" w:lineRule="auto"/>
        <w:rPr>
          <w:rFonts w:ascii="Garamond" w:hAnsi="Garamond"/>
          <w:i/>
          <w:iCs/>
          <w:sz w:val="24"/>
          <w:szCs w:val="24"/>
          <w:lang w:val="en-GB"/>
        </w:rPr>
      </w:pPr>
    </w:p>
    <w:p w14:paraId="6041D757" w14:textId="5B78D6BC" w:rsidR="00A76262" w:rsidRPr="00A76262" w:rsidRDefault="00A76262" w:rsidP="00A11DB0">
      <w:pPr>
        <w:spacing w:before="120" w:after="120" w:line="360" w:lineRule="auto"/>
        <w:rPr>
          <w:rFonts w:ascii="Garamond" w:hAnsi="Garamond"/>
          <w:i/>
          <w:iCs/>
          <w:sz w:val="24"/>
          <w:szCs w:val="24"/>
          <w:lang w:val="en-GB"/>
        </w:rPr>
      </w:pPr>
      <w:r w:rsidRPr="00A76262">
        <w:rPr>
          <w:rFonts w:ascii="Garamond" w:hAnsi="Garamond"/>
          <w:i/>
          <w:iCs/>
          <w:sz w:val="24"/>
          <w:szCs w:val="24"/>
          <w:lang w:val="en-GB"/>
        </w:rPr>
        <w:t>Language</w:t>
      </w:r>
    </w:p>
    <w:p w14:paraId="45D2D286" w14:textId="7150726B" w:rsidR="00A76262"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Means and benchmarks for reading ease, word familiarity, ver</w:t>
      </w:r>
      <w:r w:rsidR="00E1771F">
        <w:rPr>
          <w:rFonts w:ascii="Garamond" w:hAnsi="Garamond"/>
          <w:sz w:val="24"/>
          <w:szCs w:val="24"/>
          <w:lang w:val="en-GB"/>
        </w:rPr>
        <w:t>b</w:t>
      </w:r>
      <w:r>
        <w:rPr>
          <w:rFonts w:ascii="Garamond" w:hAnsi="Garamond"/>
          <w:sz w:val="24"/>
          <w:szCs w:val="24"/>
          <w:lang w:val="en-GB"/>
        </w:rPr>
        <w:t xml:space="preserve">al style, </w:t>
      </w:r>
      <w:r w:rsidR="0003112B">
        <w:rPr>
          <w:rFonts w:ascii="Garamond" w:hAnsi="Garamond"/>
          <w:sz w:val="24"/>
          <w:szCs w:val="24"/>
          <w:lang w:val="en-GB"/>
        </w:rPr>
        <w:t xml:space="preserve">sentiment, </w:t>
      </w:r>
      <w:r>
        <w:rPr>
          <w:rFonts w:ascii="Garamond" w:hAnsi="Garamond"/>
          <w:sz w:val="24"/>
          <w:szCs w:val="24"/>
          <w:lang w:val="en-GB"/>
        </w:rPr>
        <w:t>policy content (?)</w:t>
      </w:r>
    </w:p>
    <w:p w14:paraId="166F9A2B" w14:textId="364268A9" w:rsidR="00A76262" w:rsidRDefault="00A76262" w:rsidP="00A11DB0">
      <w:pPr>
        <w:spacing w:before="120" w:after="120" w:line="360" w:lineRule="auto"/>
        <w:rPr>
          <w:rFonts w:ascii="Garamond" w:hAnsi="Garamond"/>
          <w:sz w:val="24"/>
          <w:szCs w:val="24"/>
          <w:lang w:val="en-GB"/>
        </w:rPr>
      </w:pPr>
    </w:p>
    <w:p w14:paraId="2CB5E38D" w14:textId="6BC22008" w:rsidR="0003112B" w:rsidRDefault="0016239C" w:rsidP="00A11DB0">
      <w:pPr>
        <w:spacing w:before="120" w:after="120" w:line="360" w:lineRule="auto"/>
        <w:rPr>
          <w:rFonts w:ascii="Garamond" w:hAnsi="Garamond"/>
          <w:sz w:val="24"/>
          <w:szCs w:val="24"/>
          <w:lang w:val="en-GB"/>
        </w:rPr>
      </w:pPr>
      <w:r>
        <w:rPr>
          <w:noProof/>
        </w:rPr>
        <w:lastRenderedPageBreak/>
        <w:drawing>
          <wp:inline distT="0" distB="0" distL="0" distR="0" wp14:anchorId="49F2551A" wp14:editId="189A9D3B">
            <wp:extent cx="5760720" cy="48031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803140"/>
                    </a:xfrm>
                    <a:prstGeom prst="rect">
                      <a:avLst/>
                    </a:prstGeom>
                    <a:noFill/>
                    <a:ln>
                      <a:noFill/>
                    </a:ln>
                  </pic:spPr>
                </pic:pic>
              </a:graphicData>
            </a:graphic>
          </wp:inline>
        </w:drawing>
      </w:r>
    </w:p>
    <w:p w14:paraId="4199C6C9" w14:textId="436BF5EB" w:rsidR="0003112B" w:rsidRDefault="0003112B" w:rsidP="00A11DB0">
      <w:pPr>
        <w:spacing w:before="120" w:after="120" w:line="360" w:lineRule="auto"/>
        <w:rPr>
          <w:rFonts w:ascii="Garamond" w:hAnsi="Garamond"/>
          <w:sz w:val="24"/>
          <w:szCs w:val="24"/>
          <w:lang w:val="en-GB"/>
        </w:rPr>
      </w:pPr>
    </w:p>
    <w:p w14:paraId="1FC61D9A" w14:textId="77777777" w:rsidR="0003112B" w:rsidRDefault="0003112B" w:rsidP="00A11DB0">
      <w:pPr>
        <w:spacing w:before="120" w:after="120" w:line="360" w:lineRule="auto"/>
        <w:rPr>
          <w:rFonts w:ascii="Garamond" w:hAnsi="Garamond"/>
          <w:sz w:val="24"/>
          <w:szCs w:val="24"/>
          <w:lang w:val="en-GB"/>
        </w:rPr>
      </w:pPr>
    </w:p>
    <w:p w14:paraId="328BE617" w14:textId="458DEC6A" w:rsidR="00A76262" w:rsidRDefault="006D0797" w:rsidP="00A76262">
      <w:pPr>
        <w:pStyle w:val="berschrift1"/>
        <w:rPr>
          <w:rFonts w:ascii="Garamond" w:hAnsi="Garamond"/>
          <w:b/>
          <w:bCs/>
          <w:color w:val="auto"/>
          <w:lang w:val="en-GB"/>
        </w:rPr>
      </w:pPr>
      <w:r>
        <w:rPr>
          <w:rFonts w:ascii="Garamond" w:hAnsi="Garamond"/>
          <w:b/>
          <w:bCs/>
          <w:color w:val="auto"/>
          <w:lang w:val="en-GB"/>
        </w:rPr>
        <w:t>5. Engagement analyses</w:t>
      </w:r>
    </w:p>
    <w:p w14:paraId="70B388AE" w14:textId="77777777" w:rsidR="00E33714" w:rsidRPr="00E33714" w:rsidRDefault="00E33714" w:rsidP="00E33714">
      <w:pPr>
        <w:rPr>
          <w:lang w:val="en-GB"/>
        </w:rPr>
      </w:pPr>
    </w:p>
    <w:p w14:paraId="699AD3A0" w14:textId="328F6F47" w:rsidR="00A76262" w:rsidRDefault="00E33714" w:rsidP="00A11DB0">
      <w:pPr>
        <w:spacing w:before="120" w:after="120" w:line="360" w:lineRule="auto"/>
        <w:rPr>
          <w:rFonts w:ascii="Garamond" w:hAnsi="Garamond"/>
          <w:sz w:val="24"/>
          <w:szCs w:val="24"/>
          <w:lang w:val="en-GB"/>
        </w:rPr>
      </w:pPr>
      <w:r>
        <w:rPr>
          <w:rFonts w:ascii="Garamond" w:hAnsi="Garamond"/>
          <w:noProof/>
          <w:sz w:val="24"/>
          <w:szCs w:val="24"/>
          <w:lang w:val="en-GB"/>
        </w:rPr>
        <w:lastRenderedPageBreak/>
        <w:drawing>
          <wp:inline distT="0" distB="0" distL="0" distR="0" wp14:anchorId="08E79F50" wp14:editId="35C27D80">
            <wp:extent cx="5759450" cy="57594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73BF1DB6" w14:textId="3E27ED72" w:rsidR="00E33714" w:rsidRDefault="00E33714" w:rsidP="00A11DB0">
      <w:pPr>
        <w:spacing w:before="120" w:after="120" w:line="360" w:lineRule="auto"/>
        <w:rPr>
          <w:rFonts w:ascii="Garamond" w:hAnsi="Garamond"/>
          <w:sz w:val="24"/>
          <w:szCs w:val="24"/>
          <w:lang w:val="en-GB"/>
        </w:rPr>
      </w:pPr>
      <w:r>
        <w:rPr>
          <w:rFonts w:ascii="Garamond" w:hAnsi="Garamond"/>
          <w:noProof/>
          <w:sz w:val="24"/>
          <w:szCs w:val="24"/>
          <w:lang w:val="en-GB"/>
        </w:rPr>
        <w:lastRenderedPageBreak/>
        <w:drawing>
          <wp:inline distT="0" distB="0" distL="0" distR="0" wp14:anchorId="6187AB88" wp14:editId="0FA4BE5F">
            <wp:extent cx="5759450" cy="57594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4D81297E" w14:textId="77777777" w:rsidR="00E33714" w:rsidRDefault="00E33714" w:rsidP="00A11DB0">
      <w:pPr>
        <w:spacing w:before="120" w:after="120" w:line="360" w:lineRule="auto"/>
        <w:rPr>
          <w:rFonts w:ascii="Garamond" w:hAnsi="Garamond"/>
          <w:sz w:val="24"/>
          <w:szCs w:val="24"/>
          <w:lang w:val="en-GB"/>
        </w:rPr>
      </w:pPr>
    </w:p>
    <w:p w14:paraId="12F1FFE7" w14:textId="28416ED7" w:rsidR="006D0797" w:rsidRDefault="006D0797" w:rsidP="00A11DB0">
      <w:pPr>
        <w:spacing w:before="120" w:after="120" w:line="360" w:lineRule="auto"/>
        <w:rPr>
          <w:rFonts w:ascii="Garamond" w:hAnsi="Garamond"/>
          <w:sz w:val="24"/>
          <w:szCs w:val="24"/>
          <w:lang w:val="en-GB"/>
        </w:rPr>
      </w:pPr>
      <w:r>
        <w:rPr>
          <w:rFonts w:ascii="Garamond" w:hAnsi="Garamond"/>
          <w:sz w:val="24"/>
          <w:szCs w:val="24"/>
          <w:lang w:val="en-GB"/>
        </w:rPr>
        <w:t>Semi-explorative model of engagement with supranational tweets</w:t>
      </w:r>
    </w:p>
    <w:p w14:paraId="7145F117" w14:textId="3C42A7B1" w:rsidR="006D0797" w:rsidRDefault="006D0797" w:rsidP="00A11DB0">
      <w:pPr>
        <w:spacing w:before="120" w:after="120" w:line="360" w:lineRule="auto"/>
        <w:rPr>
          <w:rFonts w:ascii="Garamond" w:hAnsi="Garamond"/>
          <w:sz w:val="24"/>
          <w:szCs w:val="24"/>
          <w:lang w:val="en-GB"/>
        </w:rPr>
      </w:pPr>
      <w:r>
        <w:rPr>
          <w:rFonts w:ascii="Garamond" w:hAnsi="Garamond"/>
          <w:sz w:val="24"/>
          <w:szCs w:val="24"/>
          <w:lang w:val="en-GB"/>
        </w:rPr>
        <w:t>DVs: favorites, retqweets, quotes normalized by follower counts on tweet day</w:t>
      </w:r>
    </w:p>
    <w:p w14:paraId="642804D8" w14:textId="25047F69" w:rsidR="006D0797" w:rsidRDefault="006D0797" w:rsidP="00A11DB0">
      <w:pPr>
        <w:spacing w:before="120" w:after="120" w:line="360" w:lineRule="auto"/>
        <w:rPr>
          <w:rFonts w:ascii="Garamond" w:hAnsi="Garamond"/>
          <w:sz w:val="24"/>
          <w:szCs w:val="24"/>
          <w:lang w:val="en-GB"/>
        </w:rPr>
      </w:pPr>
      <w:r>
        <w:rPr>
          <w:rFonts w:ascii="Garamond" w:hAnsi="Garamond"/>
          <w:sz w:val="24"/>
          <w:szCs w:val="24"/>
          <w:lang w:val="en-GB"/>
        </w:rPr>
        <w:t>IVs (with presumed positive effect, partially quoting marketing literature)</w:t>
      </w:r>
    </w:p>
    <w:p w14:paraId="3898B217" w14:textId="06320F8C" w:rsidR="006D0797" w:rsidRDefault="006D0797"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Personal accounts generate higher engagement (less propaganda suspicion)</w:t>
      </w:r>
    </w:p>
    <w:p w14:paraId="498B1ABE" w14:textId="16FDB63B" w:rsidR="006D0797" w:rsidRDefault="006D0797" w:rsidP="006D0797">
      <w:pPr>
        <w:pStyle w:val="Listenabsatz"/>
        <w:numPr>
          <w:ilvl w:val="0"/>
          <w:numId w:val="5"/>
        </w:numPr>
        <w:spacing w:before="120" w:after="120" w:line="360" w:lineRule="auto"/>
        <w:rPr>
          <w:rFonts w:ascii="Garamond" w:hAnsi="Garamond"/>
          <w:sz w:val="24"/>
          <w:szCs w:val="24"/>
          <w:lang w:val="en-GB"/>
        </w:rPr>
      </w:pPr>
      <w:r w:rsidRPr="00440CB1">
        <w:rPr>
          <w:rFonts w:ascii="Garamond" w:hAnsi="Garamond"/>
          <w:sz w:val="24"/>
          <w:szCs w:val="24"/>
          <w:lang w:val="en-GB"/>
        </w:rPr>
        <w:t xml:space="preserve">Media usage (emoji, pics, videos </w:t>
      </w:r>
      <w:r w:rsidR="00440CB1" w:rsidRPr="00440CB1">
        <w:rPr>
          <w:rFonts w:ascii="Garamond" w:hAnsi="Garamond"/>
          <w:sz w:val="24"/>
          <w:szCs w:val="24"/>
          <w:lang w:val="en-GB"/>
        </w:rPr>
        <w:t>separately) create eng</w:t>
      </w:r>
      <w:r w:rsidR="00440CB1">
        <w:rPr>
          <w:rFonts w:ascii="Garamond" w:hAnsi="Garamond"/>
          <w:sz w:val="24"/>
          <w:szCs w:val="24"/>
          <w:lang w:val="en-GB"/>
        </w:rPr>
        <w:t>agement</w:t>
      </w:r>
    </w:p>
    <w:p w14:paraId="2DEB2294" w14:textId="7BAE9078"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Interactivity (mentions, hashtags) increase engement</w:t>
      </w:r>
    </w:p>
    <w:p w14:paraId="72E93683" w14:textId="133C5607"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Negativity creates engagement (sentiment)</w:t>
      </w:r>
    </w:p>
    <w:p w14:paraId="0CBD1267" w14:textId="2DDD82AF"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External URLs?</w:t>
      </w:r>
    </w:p>
    <w:p w14:paraId="25EB3297" w14:textId="6D815643"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Policy responsibility?</w:t>
      </w:r>
    </w:p>
    <w:p w14:paraId="15D74B8B" w14:textId="65C9FB1A"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lastRenderedPageBreak/>
        <w:t>FEs / random intercepts by account?</w:t>
      </w:r>
    </w:p>
    <w:p w14:paraId="10B2FA93" w14:textId="1CCD0B54" w:rsidR="00440CB1" w:rsidRDefault="00440CB1" w:rsidP="00440CB1">
      <w:pPr>
        <w:spacing w:before="120" w:after="120" w:line="360" w:lineRule="auto"/>
        <w:rPr>
          <w:rFonts w:ascii="Garamond" w:hAnsi="Garamond"/>
          <w:sz w:val="24"/>
          <w:szCs w:val="24"/>
          <w:lang w:val="en-GB"/>
        </w:rPr>
      </w:pPr>
    </w:p>
    <w:p w14:paraId="53ADFE5A" w14:textId="2103D3F1" w:rsidR="00E33714" w:rsidRDefault="00E33714" w:rsidP="00440CB1">
      <w:pPr>
        <w:spacing w:before="120" w:after="120" w:line="360" w:lineRule="auto"/>
        <w:rPr>
          <w:rFonts w:ascii="Garamond" w:hAnsi="Garamond"/>
          <w:sz w:val="24"/>
          <w:szCs w:val="24"/>
          <w:lang w:val="en-GB"/>
        </w:rPr>
      </w:pPr>
      <w:r>
        <w:rPr>
          <w:rFonts w:ascii="Garamond" w:hAnsi="Garamond"/>
          <w:noProof/>
          <w:sz w:val="24"/>
          <w:szCs w:val="24"/>
          <w:lang w:val="en-GB"/>
        </w:rPr>
        <w:drawing>
          <wp:inline distT="0" distB="0" distL="0" distR="0" wp14:anchorId="726CBC5B" wp14:editId="4ED37387">
            <wp:extent cx="5759450" cy="431800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4318000"/>
                    </a:xfrm>
                    <a:prstGeom prst="rect">
                      <a:avLst/>
                    </a:prstGeom>
                    <a:noFill/>
                    <a:ln>
                      <a:noFill/>
                    </a:ln>
                  </pic:spPr>
                </pic:pic>
              </a:graphicData>
            </a:graphic>
          </wp:inline>
        </w:drawing>
      </w:r>
    </w:p>
    <w:p w14:paraId="0A089DDF" w14:textId="77777777" w:rsidR="00E33714" w:rsidRDefault="00E33714" w:rsidP="00440CB1">
      <w:pPr>
        <w:spacing w:before="120" w:after="120" w:line="360" w:lineRule="auto"/>
        <w:rPr>
          <w:rFonts w:ascii="Garamond" w:hAnsi="Garamond"/>
          <w:sz w:val="24"/>
          <w:szCs w:val="24"/>
          <w:lang w:val="en-GB"/>
        </w:rPr>
      </w:pPr>
    </w:p>
    <w:p w14:paraId="5BB107C8" w14:textId="15ED3FD2" w:rsidR="00440CB1" w:rsidRDefault="00440CB1" w:rsidP="00440CB1">
      <w:pPr>
        <w:spacing w:before="120" w:after="120" w:line="360" w:lineRule="auto"/>
        <w:rPr>
          <w:rFonts w:ascii="Garamond" w:hAnsi="Garamond"/>
          <w:sz w:val="24"/>
          <w:szCs w:val="24"/>
          <w:lang w:val="en-GB"/>
        </w:rPr>
      </w:pPr>
      <w:r>
        <w:rPr>
          <w:rFonts w:ascii="Garamond" w:hAnsi="Garamond"/>
          <w:sz w:val="24"/>
          <w:szCs w:val="24"/>
          <w:lang w:val="en-GB"/>
        </w:rPr>
        <w:t>Qualitative presentation/discussion of extraordinarily viral tweets (exceeding n of followers by x)</w:t>
      </w:r>
    </w:p>
    <w:p w14:paraId="49B629D0" w14:textId="6C6EF830" w:rsidR="00440CB1" w:rsidRDefault="00440CB1" w:rsidP="00440CB1">
      <w:pPr>
        <w:spacing w:before="120" w:after="120" w:line="360" w:lineRule="auto"/>
        <w:rPr>
          <w:rFonts w:ascii="Garamond" w:hAnsi="Garamond"/>
          <w:sz w:val="24"/>
          <w:szCs w:val="24"/>
          <w:lang w:val="en-GB"/>
        </w:rPr>
      </w:pPr>
    </w:p>
    <w:p w14:paraId="78342B4A" w14:textId="57E1E7B1" w:rsidR="00440CB1" w:rsidRPr="00440CB1" w:rsidRDefault="00440CB1" w:rsidP="00440CB1">
      <w:pPr>
        <w:pStyle w:val="berschrift1"/>
        <w:rPr>
          <w:rFonts w:ascii="Garamond" w:hAnsi="Garamond"/>
          <w:b/>
          <w:bCs/>
          <w:color w:val="auto"/>
          <w:lang w:val="en-GB"/>
        </w:rPr>
      </w:pPr>
      <w:r>
        <w:rPr>
          <w:rFonts w:ascii="Garamond" w:hAnsi="Garamond"/>
          <w:b/>
          <w:bCs/>
          <w:color w:val="auto"/>
          <w:lang w:val="en-GB"/>
        </w:rPr>
        <w:t>6. Conclusions</w:t>
      </w:r>
    </w:p>
    <w:p w14:paraId="013CACBE" w14:textId="17D2D34E" w:rsidR="00440CB1" w:rsidRDefault="00440CB1" w:rsidP="00440CB1">
      <w:pPr>
        <w:spacing w:before="120" w:after="120" w:line="360" w:lineRule="auto"/>
        <w:rPr>
          <w:rFonts w:ascii="Garamond" w:hAnsi="Garamond"/>
          <w:sz w:val="24"/>
          <w:szCs w:val="24"/>
          <w:lang w:val="en-GB"/>
        </w:rPr>
      </w:pPr>
    </w:p>
    <w:p w14:paraId="0E01129C" w14:textId="179B9F43" w:rsidR="00440CB1" w:rsidRDefault="00440CB1" w:rsidP="00440CB1">
      <w:pPr>
        <w:spacing w:before="120" w:after="120" w:line="360" w:lineRule="auto"/>
        <w:rPr>
          <w:rFonts w:ascii="Garamond" w:hAnsi="Garamond"/>
          <w:sz w:val="24"/>
          <w:szCs w:val="24"/>
          <w:lang w:val="en-GB"/>
        </w:rPr>
      </w:pPr>
      <w:r>
        <w:rPr>
          <w:rFonts w:ascii="Garamond" w:hAnsi="Garamond"/>
          <w:sz w:val="24"/>
          <w:szCs w:val="24"/>
          <w:lang w:val="en-GB"/>
        </w:rPr>
        <w:t xml:space="preserve">See what we find </w:t>
      </w:r>
      <w:r w:rsidRPr="00440CB1">
        <w:rPr>
          <mc:AlternateContent>
            <mc:Choice Requires="w16se">
              <w:rFonts w:ascii="Garamond" w:hAnsi="Garamond"/>
            </mc:Choice>
            <mc:Fallback>
              <w:rFonts w:ascii="Segoe UI Emoji" w:eastAsia="Segoe UI Emoji" w:hAnsi="Segoe UI Emoji" w:cs="Segoe UI Emoji"/>
            </mc:Fallback>
          </mc:AlternateContent>
          <w:sz w:val="24"/>
          <w:szCs w:val="24"/>
          <w:lang w:val="en-GB"/>
        </w:rPr>
        <mc:AlternateContent>
          <mc:Choice Requires="w16se">
            <w16se:symEx w16se:font="Segoe UI Emoji" w16se:char="1F609"/>
          </mc:Choice>
          <mc:Fallback>
            <w:t>😉</w:t>
          </mc:Fallback>
        </mc:AlternateContent>
      </w:r>
    </w:p>
    <w:p w14:paraId="734421D5" w14:textId="77777777" w:rsidR="00440CB1" w:rsidRPr="00440CB1" w:rsidRDefault="00440CB1" w:rsidP="00440CB1">
      <w:pPr>
        <w:spacing w:before="120" w:after="120" w:line="360" w:lineRule="auto"/>
        <w:rPr>
          <w:rFonts w:ascii="Garamond" w:hAnsi="Garamond"/>
          <w:sz w:val="24"/>
          <w:szCs w:val="24"/>
          <w:lang w:val="en-GB"/>
        </w:rPr>
      </w:pPr>
    </w:p>
    <w:sectPr w:rsidR="00440CB1" w:rsidRPr="00440C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1D6E"/>
    <w:multiLevelType w:val="hybridMultilevel"/>
    <w:tmpl w:val="29CCF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BB5D0A"/>
    <w:multiLevelType w:val="hybridMultilevel"/>
    <w:tmpl w:val="3B76A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6C39D9"/>
    <w:multiLevelType w:val="hybridMultilevel"/>
    <w:tmpl w:val="0136DB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F3C3FC9"/>
    <w:multiLevelType w:val="hybridMultilevel"/>
    <w:tmpl w:val="6E9A9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F334EFD"/>
    <w:multiLevelType w:val="hybridMultilevel"/>
    <w:tmpl w:val="9118AC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48"/>
    <w:rsid w:val="000278D9"/>
    <w:rsid w:val="0003112B"/>
    <w:rsid w:val="0016239C"/>
    <w:rsid w:val="00430C48"/>
    <w:rsid w:val="00440CB1"/>
    <w:rsid w:val="00475DDE"/>
    <w:rsid w:val="004D07B4"/>
    <w:rsid w:val="005D5563"/>
    <w:rsid w:val="006D0797"/>
    <w:rsid w:val="006D7FDA"/>
    <w:rsid w:val="008D3EDA"/>
    <w:rsid w:val="009170BF"/>
    <w:rsid w:val="00A11DB0"/>
    <w:rsid w:val="00A574FF"/>
    <w:rsid w:val="00A76262"/>
    <w:rsid w:val="00E1771F"/>
    <w:rsid w:val="00E33714"/>
    <w:rsid w:val="00EE7B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2972"/>
  <w15:chartTrackingRefBased/>
  <w15:docId w15:val="{B6922B20-3E6E-4D92-B65D-FC8AEDBB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1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1DB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11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651</Words>
  <Characters>4103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Christian Rauh</cp:lastModifiedBy>
  <cp:revision>11</cp:revision>
  <dcterms:created xsi:type="dcterms:W3CDTF">2021-05-31T11:48:00Z</dcterms:created>
  <dcterms:modified xsi:type="dcterms:W3CDTF">2021-06-01T17:21:00Z</dcterms:modified>
</cp:coreProperties>
</file>