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EB4B0" w14:textId="17CB20C7" w:rsidR="00C438D5" w:rsidRPr="00A341E4" w:rsidRDefault="00051A1B" w:rsidP="00954DDD">
      <w:pPr>
        <w:spacing w:after="0" w:line="240" w:lineRule="auto"/>
        <w:jc w:val="right"/>
        <w:rPr>
          <w:b/>
          <w:sz w:val="20"/>
          <w:szCs w:val="24"/>
          <w:lang w:val="en-GB"/>
        </w:rPr>
      </w:pPr>
      <w:r w:rsidRPr="00A341E4">
        <w:rPr>
          <w:b/>
          <w:sz w:val="20"/>
          <w:szCs w:val="24"/>
          <w:lang w:val="en-GB"/>
        </w:rPr>
        <w:t>Politics and Governance</w:t>
      </w:r>
      <w:r w:rsidR="006F170E" w:rsidRPr="00A341E4">
        <w:rPr>
          <w:b/>
          <w:sz w:val="20"/>
          <w:szCs w:val="24"/>
          <w:lang w:val="en-GB"/>
        </w:rPr>
        <w:t xml:space="preserve"> (ISSN: </w:t>
      </w:r>
      <w:r w:rsidRPr="00A341E4">
        <w:rPr>
          <w:b/>
          <w:sz w:val="20"/>
          <w:szCs w:val="24"/>
          <w:lang w:val="en-GB"/>
        </w:rPr>
        <w:t>2183-2463</w:t>
      </w:r>
      <w:r w:rsidR="006F170E" w:rsidRPr="00A341E4">
        <w:rPr>
          <w:b/>
          <w:sz w:val="20"/>
          <w:szCs w:val="24"/>
          <w:lang w:val="en-GB"/>
        </w:rPr>
        <w:t>)</w:t>
      </w:r>
      <w:r w:rsidR="00DC5FAB" w:rsidRPr="00A341E4">
        <w:rPr>
          <w:b/>
          <w:sz w:val="20"/>
          <w:szCs w:val="24"/>
          <w:lang w:val="en-GB"/>
        </w:rPr>
        <w:br/>
      </w:r>
      <w:r w:rsidR="001C490E" w:rsidRPr="00A341E4">
        <w:rPr>
          <w:b/>
          <w:sz w:val="20"/>
          <w:szCs w:val="24"/>
          <w:lang w:val="en-GB"/>
        </w:rPr>
        <w:t xml:space="preserve">Year, </w:t>
      </w:r>
      <w:r w:rsidR="00917E73" w:rsidRPr="00A341E4">
        <w:rPr>
          <w:b/>
          <w:sz w:val="20"/>
          <w:szCs w:val="24"/>
          <w:lang w:val="en-GB"/>
        </w:rPr>
        <w:t>Volume, Issue</w:t>
      </w:r>
      <w:r w:rsidR="00DC5FAB" w:rsidRPr="00A341E4">
        <w:rPr>
          <w:b/>
          <w:sz w:val="20"/>
          <w:szCs w:val="24"/>
          <w:lang w:val="en-GB"/>
        </w:rPr>
        <w:t xml:space="preserve">, Pages </w:t>
      </w:r>
      <w:r w:rsidR="0064749A" w:rsidRPr="00A341E4">
        <w:rPr>
          <w:b/>
          <w:sz w:val="20"/>
          <w:szCs w:val="24"/>
          <w:lang w:val="en-GB"/>
        </w:rPr>
        <w:t>X</w:t>
      </w:r>
      <w:r w:rsidR="00DC5FAB" w:rsidRPr="00A341E4">
        <w:rPr>
          <w:b/>
          <w:sz w:val="20"/>
          <w:szCs w:val="24"/>
          <w:lang w:val="en-GB"/>
        </w:rPr>
        <w:t>–</w:t>
      </w:r>
      <w:r w:rsidR="0064749A" w:rsidRPr="00A341E4">
        <w:rPr>
          <w:b/>
          <w:sz w:val="20"/>
          <w:szCs w:val="24"/>
          <w:lang w:val="en-GB"/>
        </w:rPr>
        <w:t>X</w:t>
      </w:r>
      <w:r w:rsidR="001455D2" w:rsidRPr="00A341E4">
        <w:rPr>
          <w:b/>
          <w:sz w:val="20"/>
          <w:szCs w:val="24"/>
          <w:lang w:val="en-GB"/>
        </w:rPr>
        <w:br/>
      </w:r>
      <w:r w:rsidR="00EE54E7" w:rsidRPr="00A341E4">
        <w:rPr>
          <w:b/>
          <w:sz w:val="20"/>
          <w:szCs w:val="24"/>
          <w:lang w:val="en-GB"/>
        </w:rPr>
        <w:t>https://doi.org/</w:t>
      </w:r>
      <w:r w:rsidR="00AB3CAE" w:rsidRPr="00A341E4">
        <w:rPr>
          <w:b/>
          <w:sz w:val="20"/>
          <w:szCs w:val="24"/>
          <w:lang w:val="en-GB"/>
        </w:rPr>
        <w:t>10.17645/</w:t>
      </w:r>
      <w:r w:rsidRPr="00A341E4">
        <w:rPr>
          <w:b/>
          <w:sz w:val="20"/>
          <w:szCs w:val="24"/>
          <w:lang w:val="en-GB"/>
        </w:rPr>
        <w:t>pag</w:t>
      </w:r>
      <w:r w:rsidR="00F84696" w:rsidRPr="00A341E4">
        <w:rPr>
          <w:b/>
          <w:sz w:val="20"/>
          <w:szCs w:val="24"/>
          <w:lang w:val="en-GB"/>
        </w:rPr>
        <w:t>.vXiX.XXX</w:t>
      </w:r>
      <w:r w:rsidR="00C438D5" w:rsidRPr="00A341E4">
        <w:rPr>
          <w:b/>
          <w:sz w:val="20"/>
          <w:szCs w:val="24"/>
          <w:lang w:val="en-GB"/>
        </w:rPr>
        <w:br/>
      </w:r>
    </w:p>
    <w:p w14:paraId="00267C70" w14:textId="77777777" w:rsidR="000756C9" w:rsidRPr="00A341E4" w:rsidRDefault="000A1A9E" w:rsidP="00954DDD">
      <w:pPr>
        <w:spacing w:after="0" w:line="240" w:lineRule="auto"/>
        <w:rPr>
          <w:sz w:val="20"/>
          <w:lang w:val="en-GB"/>
        </w:rPr>
      </w:pPr>
      <w:r w:rsidRPr="00A341E4">
        <w:rPr>
          <w:sz w:val="20"/>
          <w:lang w:val="en-GB"/>
        </w:rPr>
        <w:t>Article</w:t>
      </w:r>
    </w:p>
    <w:p w14:paraId="5F808683" w14:textId="788852B3" w:rsidR="000756C9" w:rsidRPr="00A341E4" w:rsidRDefault="00CB0832" w:rsidP="00954DDD">
      <w:pPr>
        <w:spacing w:after="0" w:line="240" w:lineRule="auto"/>
        <w:rPr>
          <w:b/>
          <w:sz w:val="32"/>
          <w:szCs w:val="20"/>
          <w:lang w:val="en-GB"/>
        </w:rPr>
      </w:pPr>
      <w:bookmarkStart w:id="0" w:name="_Hlk75851109"/>
      <w:r w:rsidRPr="00A341E4">
        <w:rPr>
          <w:b/>
          <w:sz w:val="32"/>
          <w:szCs w:val="20"/>
          <w:lang w:val="en-GB"/>
        </w:rPr>
        <w:t xml:space="preserve">A bird’s eye view: </w:t>
      </w:r>
      <w:r w:rsidR="00CB7529">
        <w:rPr>
          <w:b/>
          <w:sz w:val="32"/>
          <w:szCs w:val="20"/>
          <w:lang w:val="en-GB"/>
        </w:rPr>
        <w:t>S</w:t>
      </w:r>
      <w:r w:rsidRPr="00A341E4">
        <w:rPr>
          <w:b/>
          <w:sz w:val="32"/>
          <w:szCs w:val="20"/>
          <w:lang w:val="en-GB"/>
        </w:rPr>
        <w:t xml:space="preserve">upranational EU actors </w:t>
      </w:r>
      <w:r w:rsidR="00CB7529">
        <w:rPr>
          <w:b/>
          <w:sz w:val="32"/>
          <w:szCs w:val="20"/>
          <w:lang w:val="en-GB"/>
        </w:rPr>
        <w:t xml:space="preserve">on </w:t>
      </w:r>
      <w:r w:rsidR="004F022B" w:rsidRPr="00A341E4">
        <w:rPr>
          <w:b/>
          <w:sz w:val="32"/>
          <w:szCs w:val="20"/>
          <w:lang w:val="en-GB"/>
        </w:rPr>
        <w:t>Twitter.</w:t>
      </w:r>
    </w:p>
    <w:p w14:paraId="60B547C6" w14:textId="34565981" w:rsidR="000756C9" w:rsidRPr="00A341E4" w:rsidRDefault="004F022B" w:rsidP="00954DDD">
      <w:pPr>
        <w:spacing w:before="120" w:after="120" w:line="240" w:lineRule="auto"/>
        <w:rPr>
          <w:vertAlign w:val="superscript"/>
          <w:lang w:val="en-GB"/>
        </w:rPr>
      </w:pPr>
      <w:r w:rsidRPr="00A341E4">
        <w:rPr>
          <w:lang w:val="en-GB"/>
        </w:rPr>
        <w:t>Sina F. Özdemir</w:t>
      </w:r>
      <w:r w:rsidR="000756C9" w:rsidRPr="00A341E4">
        <w:rPr>
          <w:vertAlign w:val="superscript"/>
          <w:lang w:val="en-GB"/>
        </w:rPr>
        <w:t>1,</w:t>
      </w:r>
      <w:r w:rsidR="000756C9" w:rsidRPr="00A341E4">
        <w:rPr>
          <w:lang w:val="en-GB"/>
        </w:rPr>
        <w:t>*</w:t>
      </w:r>
      <w:r w:rsidRPr="00A341E4">
        <w:rPr>
          <w:lang w:val="en-GB"/>
        </w:rPr>
        <w:t xml:space="preserve"> and</w:t>
      </w:r>
      <w:r w:rsidR="00AC0900" w:rsidRPr="00A341E4">
        <w:rPr>
          <w:lang w:val="en-GB"/>
        </w:rPr>
        <w:t xml:space="preserve"> </w:t>
      </w:r>
      <w:r w:rsidRPr="00A341E4">
        <w:rPr>
          <w:lang w:val="en-GB"/>
        </w:rPr>
        <w:t>Christian Rauh</w:t>
      </w:r>
      <w:r w:rsidR="00AC0900" w:rsidRPr="00A341E4">
        <w:rPr>
          <w:vertAlign w:val="superscript"/>
          <w:lang w:val="en-GB"/>
        </w:rPr>
        <w:t>2</w:t>
      </w:r>
    </w:p>
    <w:bookmarkEnd w:id="0"/>
    <w:p w14:paraId="258F6CA5" w14:textId="16E7545D" w:rsidR="000A1A9E" w:rsidRPr="00A341E4" w:rsidRDefault="000A1A9E" w:rsidP="00954DDD">
      <w:pPr>
        <w:tabs>
          <w:tab w:val="left" w:pos="142"/>
        </w:tabs>
        <w:spacing w:after="0" w:line="240" w:lineRule="auto"/>
        <w:rPr>
          <w:sz w:val="20"/>
          <w:lang w:val="en-GB"/>
        </w:rPr>
      </w:pPr>
      <w:r w:rsidRPr="00A341E4">
        <w:rPr>
          <w:sz w:val="20"/>
          <w:vertAlign w:val="superscript"/>
          <w:lang w:val="en-GB"/>
        </w:rPr>
        <w:t xml:space="preserve">1 </w:t>
      </w:r>
      <w:r w:rsidR="004F022B" w:rsidRPr="00A341E4">
        <w:rPr>
          <w:sz w:val="20"/>
          <w:lang w:val="en-GB"/>
        </w:rPr>
        <w:t>Department of Sociology and Political Science, Norwegian University of Science and Technology Trondheim</w:t>
      </w:r>
      <w:r w:rsidRPr="00A341E4">
        <w:rPr>
          <w:sz w:val="20"/>
          <w:lang w:val="en-GB"/>
        </w:rPr>
        <w:t xml:space="preserve">; E-Mail: </w:t>
      </w:r>
      <w:hyperlink r:id="rId8" w:history="1">
        <w:r w:rsidR="004F022B" w:rsidRPr="00A341E4">
          <w:rPr>
            <w:rStyle w:val="Hyperlink"/>
            <w:sz w:val="20"/>
            <w:lang w:val="en-GB"/>
          </w:rPr>
          <w:t>sina.ozdemir@ntnu.no</w:t>
        </w:r>
      </w:hyperlink>
      <w:r w:rsidR="004F022B" w:rsidRPr="00A341E4">
        <w:rPr>
          <w:sz w:val="20"/>
          <w:lang w:val="en-GB"/>
        </w:rPr>
        <w:t xml:space="preserve"> </w:t>
      </w:r>
    </w:p>
    <w:p w14:paraId="0A47B722" w14:textId="5CC29729" w:rsidR="000756C9" w:rsidRPr="00A341E4" w:rsidRDefault="000A1A9E" w:rsidP="00954DDD">
      <w:pPr>
        <w:tabs>
          <w:tab w:val="left" w:pos="142"/>
        </w:tabs>
        <w:spacing w:after="0" w:line="240" w:lineRule="auto"/>
        <w:rPr>
          <w:sz w:val="20"/>
          <w:lang w:val="en-GB"/>
        </w:rPr>
      </w:pPr>
      <w:r w:rsidRPr="00A341E4">
        <w:rPr>
          <w:sz w:val="20"/>
          <w:vertAlign w:val="superscript"/>
          <w:lang w:val="en-GB"/>
        </w:rPr>
        <w:t xml:space="preserve">2 </w:t>
      </w:r>
      <w:r w:rsidR="004F022B" w:rsidRPr="00A341E4">
        <w:rPr>
          <w:sz w:val="20"/>
          <w:lang w:val="en-GB"/>
        </w:rPr>
        <w:t>Research Unit Global Governance, WZB Berlin Social Science Center</w:t>
      </w:r>
      <w:r w:rsidR="00AC0900" w:rsidRPr="00A341E4">
        <w:rPr>
          <w:sz w:val="20"/>
          <w:lang w:val="en-GB"/>
        </w:rPr>
        <w:t xml:space="preserve">, </w:t>
      </w:r>
      <w:r w:rsidR="004F022B" w:rsidRPr="00A341E4">
        <w:rPr>
          <w:sz w:val="20"/>
          <w:lang w:val="en-GB"/>
        </w:rPr>
        <w:t>Germany</w:t>
      </w:r>
      <w:r w:rsidR="00AC0900" w:rsidRPr="00A341E4">
        <w:rPr>
          <w:sz w:val="20"/>
          <w:lang w:val="en-GB"/>
        </w:rPr>
        <w:t xml:space="preserve">; E-Mail: </w:t>
      </w:r>
      <w:hyperlink r:id="rId9" w:history="1">
        <w:r w:rsidR="004F022B" w:rsidRPr="00A341E4">
          <w:rPr>
            <w:rStyle w:val="Hyperlink"/>
            <w:sz w:val="20"/>
            <w:lang w:val="en-GB"/>
          </w:rPr>
          <w:t>christian.rauh@wzb.eu</w:t>
        </w:r>
      </w:hyperlink>
      <w:r w:rsidR="004F022B" w:rsidRPr="00A341E4">
        <w:rPr>
          <w:sz w:val="20"/>
          <w:lang w:val="en-GB"/>
        </w:rPr>
        <w:t xml:space="preserve">; Web: </w:t>
      </w:r>
      <w:hyperlink r:id="rId10" w:history="1">
        <w:r w:rsidR="004F022B" w:rsidRPr="00A341E4">
          <w:rPr>
            <w:rStyle w:val="Hyperlink"/>
            <w:sz w:val="20"/>
            <w:lang w:val="en-GB"/>
          </w:rPr>
          <w:t>www.christian-rauh.eu</w:t>
        </w:r>
      </w:hyperlink>
      <w:r w:rsidR="004F022B" w:rsidRPr="00A341E4">
        <w:rPr>
          <w:sz w:val="20"/>
          <w:lang w:val="en-GB"/>
        </w:rPr>
        <w:t xml:space="preserve"> </w:t>
      </w:r>
    </w:p>
    <w:p w14:paraId="7C4947DF" w14:textId="77777777" w:rsidR="000756C9" w:rsidRPr="00A341E4" w:rsidRDefault="001C490E" w:rsidP="00DD7CDF">
      <w:pPr>
        <w:tabs>
          <w:tab w:val="left" w:pos="142"/>
        </w:tabs>
        <w:spacing w:before="120" w:after="120" w:line="240" w:lineRule="auto"/>
        <w:rPr>
          <w:sz w:val="20"/>
          <w:lang w:val="en-GB"/>
        </w:rPr>
      </w:pPr>
      <w:r w:rsidRPr="00A341E4">
        <w:rPr>
          <w:sz w:val="20"/>
          <w:lang w:val="en-GB"/>
        </w:rPr>
        <w:t xml:space="preserve">* </w:t>
      </w:r>
      <w:r w:rsidR="000756C9" w:rsidRPr="00A341E4">
        <w:rPr>
          <w:sz w:val="20"/>
          <w:lang w:val="en-GB"/>
        </w:rPr>
        <w:t>Corresponding author</w:t>
      </w:r>
    </w:p>
    <w:p w14:paraId="225742E1" w14:textId="77777777" w:rsidR="000756C9" w:rsidRPr="00A341E4" w:rsidRDefault="000756C9" w:rsidP="000309ED">
      <w:pPr>
        <w:spacing w:before="240" w:after="0" w:line="240" w:lineRule="auto"/>
        <w:rPr>
          <w:b/>
          <w:sz w:val="20"/>
          <w:lang w:val="en-GB"/>
        </w:rPr>
      </w:pPr>
      <w:r w:rsidRPr="00A341E4">
        <w:rPr>
          <w:b/>
          <w:sz w:val="20"/>
          <w:lang w:val="en-GB"/>
        </w:rPr>
        <w:t>Abstract</w:t>
      </w:r>
    </w:p>
    <w:p w14:paraId="08AD77CD" w14:textId="6316A9DC" w:rsidR="0064153D" w:rsidRPr="00A341E4" w:rsidRDefault="001C2021" w:rsidP="00C169D3">
      <w:pPr>
        <w:spacing w:after="0" w:line="240" w:lineRule="auto"/>
        <w:jc w:val="both"/>
        <w:rPr>
          <w:sz w:val="20"/>
          <w:lang w:val="en-GB"/>
        </w:rPr>
      </w:pPr>
      <w:r>
        <w:rPr>
          <w:sz w:val="20"/>
          <w:lang w:val="en-GB"/>
        </w:rPr>
        <w:t>Given</w:t>
      </w:r>
      <w:r w:rsidRPr="00A341E4">
        <w:rPr>
          <w:sz w:val="20"/>
          <w:lang w:val="en-GB"/>
        </w:rPr>
        <w:t xml:space="preserve"> </w:t>
      </w:r>
      <w:r w:rsidR="00037F16" w:rsidRPr="00A341E4">
        <w:rPr>
          <w:sz w:val="20"/>
          <w:lang w:val="en-GB"/>
        </w:rPr>
        <w:t xml:space="preserve">the politicization of European integration, </w:t>
      </w:r>
      <w:r w:rsidR="00316DAC">
        <w:rPr>
          <w:sz w:val="20"/>
          <w:lang w:val="en-GB"/>
        </w:rPr>
        <w:t xml:space="preserve">effective </w:t>
      </w:r>
      <w:r w:rsidR="00037F16" w:rsidRPr="00A341E4">
        <w:rPr>
          <w:sz w:val="20"/>
          <w:lang w:val="en-GB"/>
        </w:rPr>
        <w:t xml:space="preserve">public communication </w:t>
      </w:r>
      <w:r w:rsidR="00316DAC">
        <w:rPr>
          <w:sz w:val="20"/>
          <w:lang w:val="en-GB"/>
        </w:rPr>
        <w:t>by</w:t>
      </w:r>
      <w:r w:rsidR="00316DAC" w:rsidRPr="00A341E4">
        <w:rPr>
          <w:sz w:val="20"/>
          <w:lang w:val="en-GB"/>
        </w:rPr>
        <w:t xml:space="preserve"> </w:t>
      </w:r>
      <w:r w:rsidR="00037F16" w:rsidRPr="00A341E4">
        <w:rPr>
          <w:sz w:val="20"/>
          <w:lang w:val="en-GB"/>
        </w:rPr>
        <w:t xml:space="preserve">the European Union matters. Especially for </w:t>
      </w:r>
      <w:r w:rsidR="00C169D3" w:rsidRPr="00A341E4">
        <w:rPr>
          <w:sz w:val="20"/>
          <w:lang w:val="en-GB"/>
        </w:rPr>
        <w:t xml:space="preserve">usually rather detached </w:t>
      </w:r>
      <w:r w:rsidR="00037F16" w:rsidRPr="00A341E4">
        <w:rPr>
          <w:sz w:val="20"/>
          <w:lang w:val="en-GB"/>
        </w:rPr>
        <w:t xml:space="preserve">supranational executives, social media platforms offer unique opportunities to communicate to and engage </w:t>
      </w:r>
      <w:r w:rsidR="00316DAC">
        <w:rPr>
          <w:sz w:val="20"/>
          <w:lang w:val="en-GB"/>
        </w:rPr>
        <w:t xml:space="preserve">with </w:t>
      </w:r>
      <w:r w:rsidR="00037F16" w:rsidRPr="00A341E4">
        <w:rPr>
          <w:sz w:val="20"/>
          <w:lang w:val="en-GB"/>
        </w:rPr>
        <w:t xml:space="preserve">European citizens. Yet, how do </w:t>
      </w:r>
      <w:r w:rsidR="00C169D3" w:rsidRPr="00A341E4">
        <w:rPr>
          <w:sz w:val="20"/>
          <w:lang w:val="en-GB"/>
        </w:rPr>
        <w:t>these actors</w:t>
      </w:r>
      <w:r w:rsidR="00037F16" w:rsidRPr="00A341E4">
        <w:rPr>
          <w:sz w:val="20"/>
          <w:lang w:val="en-GB"/>
        </w:rPr>
        <w:t xml:space="preserve"> </w:t>
      </w:r>
      <w:r w:rsidR="00BC6502" w:rsidRPr="00A341E4">
        <w:rPr>
          <w:sz w:val="20"/>
          <w:lang w:val="en-GB"/>
        </w:rPr>
        <w:t xml:space="preserve">actually </w:t>
      </w:r>
      <w:r w:rsidR="00C169D3" w:rsidRPr="00A341E4">
        <w:rPr>
          <w:sz w:val="20"/>
          <w:lang w:val="en-GB"/>
        </w:rPr>
        <w:t>use</w:t>
      </w:r>
      <w:r w:rsidR="00037F16" w:rsidRPr="00A341E4">
        <w:rPr>
          <w:sz w:val="20"/>
          <w:lang w:val="en-GB"/>
        </w:rPr>
        <w:t xml:space="preserve"> social media? </w:t>
      </w:r>
      <w:r w:rsidR="00C169D3" w:rsidRPr="00A341E4">
        <w:rPr>
          <w:sz w:val="20"/>
          <w:lang w:val="en-GB"/>
        </w:rPr>
        <w:t>This article provides a bird’s eye view</w:t>
      </w:r>
      <w:r w:rsidR="00316DAC">
        <w:rPr>
          <w:sz w:val="20"/>
          <w:lang w:val="en-GB"/>
        </w:rPr>
        <w:t xml:space="preserve"> of</w:t>
      </w:r>
      <w:r w:rsidR="00C169D3" w:rsidRPr="00A341E4">
        <w:rPr>
          <w:sz w:val="20"/>
          <w:lang w:val="en-GB"/>
        </w:rPr>
        <w:t xml:space="preserve"> and quantitatively describes more than one million tweets from 115 supranational EU accounts in the 2009-2021 period</w:t>
      </w:r>
      <w:r w:rsidR="00CF2954">
        <w:rPr>
          <w:sz w:val="20"/>
          <w:lang w:val="en-GB"/>
        </w:rPr>
        <w:t xml:space="preserve"> by focusing on the volume, readability and publicity of the communication. We</w:t>
      </w:r>
      <w:r w:rsidR="00C169D3" w:rsidRPr="00A341E4">
        <w:rPr>
          <w:sz w:val="20"/>
          <w:lang w:val="en-GB"/>
        </w:rPr>
        <w:t xml:space="preserve"> benchmark </w:t>
      </w:r>
      <w:r w:rsidR="00CF2954">
        <w:rPr>
          <w:sz w:val="20"/>
          <w:lang w:val="en-GB"/>
        </w:rPr>
        <w:t>these</w:t>
      </w:r>
      <w:r w:rsidR="00CF2954" w:rsidRPr="00A341E4">
        <w:rPr>
          <w:sz w:val="20"/>
          <w:lang w:val="en-GB"/>
        </w:rPr>
        <w:t xml:space="preserve"> </w:t>
      </w:r>
      <w:r w:rsidR="00C169D3" w:rsidRPr="00A341E4">
        <w:rPr>
          <w:sz w:val="20"/>
          <w:lang w:val="en-GB"/>
        </w:rPr>
        <w:t xml:space="preserve">message characteristics against large samples of tweets from national executives, international organizations, and random </w:t>
      </w:r>
      <w:r w:rsidR="002F380D">
        <w:rPr>
          <w:sz w:val="20"/>
          <w:lang w:val="en-GB"/>
        </w:rPr>
        <w:t>T</w:t>
      </w:r>
      <w:r w:rsidR="00C169D3" w:rsidRPr="00A341E4">
        <w:rPr>
          <w:sz w:val="20"/>
          <w:lang w:val="en-GB"/>
        </w:rPr>
        <w:t>witter users. We show that supranational Twitter activity has grown markedly</w:t>
      </w:r>
      <w:r w:rsidR="00BC6502" w:rsidRPr="00A341E4">
        <w:rPr>
          <w:sz w:val="20"/>
          <w:lang w:val="en-GB"/>
        </w:rPr>
        <w:t xml:space="preserve">, relies strongly on the multimedia features </w:t>
      </w:r>
      <w:r w:rsidR="00011B22">
        <w:rPr>
          <w:sz w:val="20"/>
          <w:lang w:val="en-GB"/>
        </w:rPr>
        <w:t xml:space="preserve">of </w:t>
      </w:r>
      <w:r w:rsidR="00BC6502" w:rsidRPr="00A341E4">
        <w:rPr>
          <w:sz w:val="20"/>
          <w:lang w:val="en-GB"/>
        </w:rPr>
        <w:t xml:space="preserve">the platform, and </w:t>
      </w:r>
      <w:r w:rsidR="00B85972" w:rsidRPr="00A341E4">
        <w:rPr>
          <w:sz w:val="20"/>
          <w:lang w:val="en-GB"/>
        </w:rPr>
        <w:t>outperforms</w:t>
      </w:r>
      <w:r w:rsidR="00BC6502" w:rsidRPr="00A341E4">
        <w:rPr>
          <w:sz w:val="20"/>
          <w:lang w:val="en-GB"/>
        </w:rPr>
        <w:t xml:space="preserve"> </w:t>
      </w:r>
      <w:r w:rsidR="0096361F">
        <w:rPr>
          <w:sz w:val="20"/>
          <w:lang w:val="en-GB"/>
        </w:rPr>
        <w:t xml:space="preserve">communication from </w:t>
      </w:r>
      <w:r w:rsidR="00BC6502" w:rsidRPr="00A341E4">
        <w:rPr>
          <w:sz w:val="20"/>
          <w:lang w:val="en-GB"/>
        </w:rPr>
        <w:t xml:space="preserve">other political executives on many dimensions. However, we also find </w:t>
      </w:r>
      <w:r w:rsidR="00B2374D">
        <w:rPr>
          <w:sz w:val="20"/>
          <w:lang w:val="en-GB"/>
        </w:rPr>
        <w:t>a</w:t>
      </w:r>
      <w:r w:rsidR="00BC6502" w:rsidRPr="00A341E4">
        <w:rPr>
          <w:sz w:val="20"/>
          <w:lang w:val="en-GB"/>
        </w:rPr>
        <w:t xml:space="preserve"> high </w:t>
      </w:r>
      <w:r w:rsidR="00B2374D">
        <w:rPr>
          <w:sz w:val="20"/>
          <w:lang w:val="en-GB"/>
        </w:rPr>
        <w:t xml:space="preserve">textual </w:t>
      </w:r>
      <w:r w:rsidR="00BC6502" w:rsidRPr="00A341E4">
        <w:rPr>
          <w:sz w:val="20"/>
          <w:lang w:val="en-GB"/>
        </w:rPr>
        <w:t>complexity of supranational messages</w:t>
      </w:r>
      <w:r w:rsidR="00B2374D">
        <w:rPr>
          <w:sz w:val="20"/>
          <w:lang w:val="en-GB"/>
        </w:rPr>
        <w:t>, skewed user engagement metrics, and high levels of variation across actors and messages</w:t>
      </w:r>
      <w:r w:rsidR="00BC6502" w:rsidRPr="00A341E4">
        <w:rPr>
          <w:sz w:val="20"/>
          <w:lang w:val="en-GB"/>
        </w:rPr>
        <w:t xml:space="preserve">. We discuss these findings in light of the legitimacy and public accountability challenges that supranational EU </w:t>
      </w:r>
      <w:r w:rsidR="00B85972" w:rsidRPr="00A341E4">
        <w:rPr>
          <w:sz w:val="20"/>
          <w:lang w:val="en-GB"/>
        </w:rPr>
        <w:t xml:space="preserve">actors </w:t>
      </w:r>
      <w:r w:rsidR="00BC6502" w:rsidRPr="00A341E4">
        <w:rPr>
          <w:sz w:val="20"/>
          <w:lang w:val="en-GB"/>
        </w:rPr>
        <w:t>face</w:t>
      </w:r>
      <w:r w:rsidR="00B2374D">
        <w:rPr>
          <w:sz w:val="20"/>
          <w:lang w:val="en-GB"/>
        </w:rPr>
        <w:t xml:space="preserve"> and derive four promising areas of future research on supranational social media messages</w:t>
      </w:r>
      <w:r w:rsidR="00BC6502" w:rsidRPr="00A341E4">
        <w:rPr>
          <w:sz w:val="20"/>
          <w:lang w:val="en-GB"/>
        </w:rPr>
        <w:t>.</w:t>
      </w:r>
    </w:p>
    <w:p w14:paraId="01D9A095" w14:textId="77777777" w:rsidR="000756C9" w:rsidRPr="00A341E4" w:rsidRDefault="000756C9" w:rsidP="0064153D">
      <w:pPr>
        <w:spacing w:before="240" w:after="0" w:line="240" w:lineRule="auto"/>
        <w:rPr>
          <w:b/>
          <w:sz w:val="20"/>
          <w:lang w:val="en-GB"/>
        </w:rPr>
      </w:pPr>
      <w:r w:rsidRPr="00A341E4">
        <w:rPr>
          <w:b/>
          <w:sz w:val="20"/>
          <w:lang w:val="en-GB"/>
        </w:rPr>
        <w:t>Keywords</w:t>
      </w:r>
    </w:p>
    <w:p w14:paraId="14F234F2" w14:textId="2EAFB3D4" w:rsidR="00777349" w:rsidRPr="00A341E4" w:rsidRDefault="00B54B30" w:rsidP="00917E73">
      <w:pPr>
        <w:spacing w:after="0" w:line="240" w:lineRule="auto"/>
        <w:rPr>
          <w:sz w:val="20"/>
          <w:lang w:val="en-GB"/>
        </w:rPr>
      </w:pPr>
      <w:r w:rsidRPr="00A341E4">
        <w:rPr>
          <w:sz w:val="20"/>
          <w:lang w:val="en-GB"/>
        </w:rPr>
        <w:t xml:space="preserve">European Union; social media; political communication; politicization; </w:t>
      </w:r>
      <w:r w:rsidR="00821EFA">
        <w:rPr>
          <w:sz w:val="20"/>
          <w:lang w:val="en-GB"/>
        </w:rPr>
        <w:t xml:space="preserve">automated </w:t>
      </w:r>
      <w:r w:rsidRPr="00A341E4">
        <w:rPr>
          <w:sz w:val="20"/>
          <w:lang w:val="en-GB"/>
        </w:rPr>
        <w:t>text analysis</w:t>
      </w:r>
      <w:r w:rsidR="00024341" w:rsidRPr="00A341E4" w:rsidDel="00024341">
        <w:rPr>
          <w:sz w:val="20"/>
          <w:lang w:val="en-GB"/>
        </w:rPr>
        <w:t xml:space="preserve"> </w:t>
      </w:r>
    </w:p>
    <w:p w14:paraId="2AE5DFF7" w14:textId="77777777" w:rsidR="000A1A9E" w:rsidRPr="00A341E4" w:rsidRDefault="005B31BD" w:rsidP="008801A7">
      <w:pPr>
        <w:spacing w:after="0" w:line="240" w:lineRule="auto"/>
        <w:rPr>
          <w:sz w:val="20"/>
          <w:lang w:val="en-GB"/>
        </w:rPr>
      </w:pPr>
      <w:r w:rsidRPr="00A341E4">
        <w:rPr>
          <w:sz w:val="20"/>
          <w:lang w:val="en-GB"/>
        </w:rPr>
        <w:t xml:space="preserve">© </w:t>
      </w:r>
      <w:r w:rsidR="00CE01FD" w:rsidRPr="00A341E4">
        <w:rPr>
          <w:sz w:val="20"/>
          <w:lang w:val="en-GB"/>
        </w:rPr>
        <w:t>Year</w:t>
      </w:r>
      <w:r w:rsidRPr="00A341E4">
        <w:rPr>
          <w:sz w:val="20"/>
          <w:lang w:val="en-GB"/>
        </w:rPr>
        <w:t xml:space="preserve"> by the author(s); licensee Cogitatio (Lisbon, Portugal). This article is licensed under a Creative Commons Attribution 4.0 International License (CC BY).</w:t>
      </w:r>
    </w:p>
    <w:p w14:paraId="4FCDCC1D" w14:textId="77777777" w:rsidR="000A1A9E" w:rsidRPr="00A341E4" w:rsidRDefault="000A1A9E" w:rsidP="000A1A9E">
      <w:pPr>
        <w:pBdr>
          <w:bottom w:val="single" w:sz="4" w:space="1" w:color="auto"/>
        </w:pBdr>
        <w:spacing w:after="0" w:line="240" w:lineRule="auto"/>
        <w:jc w:val="both"/>
        <w:rPr>
          <w:sz w:val="18"/>
          <w:lang w:val="en-GB"/>
        </w:rPr>
      </w:pPr>
    </w:p>
    <w:p w14:paraId="0B91C475" w14:textId="77777777" w:rsidR="00457108" w:rsidRPr="00A341E4" w:rsidRDefault="00457108" w:rsidP="004100E3">
      <w:pPr>
        <w:spacing w:before="120" w:after="120" w:line="240" w:lineRule="auto"/>
        <w:jc w:val="both"/>
        <w:rPr>
          <w:b/>
          <w:sz w:val="20"/>
          <w:szCs w:val="18"/>
          <w:lang w:val="en-GB"/>
        </w:rPr>
      </w:pPr>
    </w:p>
    <w:p w14:paraId="251C5605" w14:textId="16BDD49A" w:rsidR="00D84E76" w:rsidRPr="00A341E4" w:rsidRDefault="00D84E76" w:rsidP="004100E3">
      <w:pPr>
        <w:spacing w:before="120" w:after="120" w:line="240" w:lineRule="auto"/>
        <w:jc w:val="both"/>
        <w:rPr>
          <w:sz w:val="20"/>
          <w:szCs w:val="18"/>
          <w:lang w:val="en-GB"/>
        </w:rPr>
      </w:pPr>
      <w:r w:rsidRPr="00A341E4">
        <w:rPr>
          <w:b/>
          <w:sz w:val="20"/>
          <w:szCs w:val="18"/>
          <w:lang w:val="en-GB"/>
        </w:rPr>
        <w:t>1. Introduction</w:t>
      </w:r>
      <w:r w:rsidR="00457108" w:rsidRPr="00A341E4">
        <w:rPr>
          <w:b/>
          <w:sz w:val="20"/>
          <w:szCs w:val="18"/>
          <w:lang w:val="en-GB"/>
        </w:rPr>
        <w:t>: Why we should care about supranational Twitter activity</w:t>
      </w:r>
    </w:p>
    <w:p w14:paraId="2B489437" w14:textId="7EA183FC" w:rsidR="00C43FA7" w:rsidRPr="00A341E4" w:rsidRDefault="00091B45" w:rsidP="00091B45">
      <w:pPr>
        <w:spacing w:before="120" w:after="0" w:line="240" w:lineRule="auto"/>
        <w:jc w:val="both"/>
        <w:rPr>
          <w:sz w:val="20"/>
          <w:szCs w:val="18"/>
          <w:lang w:val="en-GB"/>
        </w:rPr>
      </w:pPr>
      <w:r w:rsidRPr="00A341E4">
        <w:rPr>
          <w:sz w:val="20"/>
          <w:szCs w:val="18"/>
          <w:lang w:val="en-GB"/>
        </w:rPr>
        <w:t xml:space="preserve">The </w:t>
      </w:r>
      <w:r w:rsidR="00AD2F11" w:rsidRPr="00A341E4">
        <w:rPr>
          <w:sz w:val="20"/>
          <w:szCs w:val="18"/>
          <w:lang w:val="en-GB"/>
        </w:rPr>
        <w:t>European Union (EU)</w:t>
      </w:r>
      <w:r w:rsidRPr="00A341E4">
        <w:rPr>
          <w:sz w:val="20"/>
          <w:szCs w:val="18"/>
          <w:lang w:val="en-GB"/>
        </w:rPr>
        <w:t xml:space="preserve"> has a</w:t>
      </w:r>
      <w:r w:rsidR="00AD2F11" w:rsidRPr="00A341E4">
        <w:rPr>
          <w:sz w:val="20"/>
          <w:szCs w:val="18"/>
          <w:lang w:val="en-GB"/>
        </w:rPr>
        <w:t xml:space="preserve">n increasingly </w:t>
      </w:r>
      <w:r w:rsidRPr="00A341E4">
        <w:rPr>
          <w:sz w:val="20"/>
          <w:szCs w:val="18"/>
          <w:lang w:val="en-GB"/>
        </w:rPr>
        <w:t xml:space="preserve">precarious relationship with </w:t>
      </w:r>
      <w:r w:rsidR="00AD2F11" w:rsidRPr="00A341E4">
        <w:rPr>
          <w:sz w:val="20"/>
          <w:szCs w:val="18"/>
          <w:lang w:val="en-GB"/>
        </w:rPr>
        <w:t xml:space="preserve">the </w:t>
      </w:r>
      <w:r w:rsidRPr="00A341E4">
        <w:rPr>
          <w:sz w:val="20"/>
          <w:szCs w:val="18"/>
          <w:lang w:val="en-GB"/>
        </w:rPr>
        <w:t>citizen</w:t>
      </w:r>
      <w:r w:rsidR="00AD2F11" w:rsidRPr="00A341E4">
        <w:rPr>
          <w:sz w:val="20"/>
          <w:szCs w:val="18"/>
          <w:lang w:val="en-GB"/>
        </w:rPr>
        <w:t>s it governs</w:t>
      </w:r>
      <w:r w:rsidRPr="00A341E4">
        <w:rPr>
          <w:sz w:val="20"/>
          <w:szCs w:val="18"/>
          <w:lang w:val="en-GB"/>
        </w:rPr>
        <w:t xml:space="preserve">. </w:t>
      </w:r>
      <w:r w:rsidR="00AD2F11" w:rsidRPr="00A341E4">
        <w:rPr>
          <w:sz w:val="20"/>
          <w:szCs w:val="18"/>
          <w:lang w:val="en-GB"/>
        </w:rPr>
        <w:t>The politicization of European integration in public debates has markedly increased in recent years</w:t>
      </w:r>
      <w:r w:rsidR="005F7FE3">
        <w:rPr>
          <w:sz w:val="20"/>
          <w:szCs w:val="18"/>
          <w:lang w:val="en-GB"/>
        </w:rPr>
        <w:t>: i</w:t>
      </w:r>
      <w:r w:rsidR="00AD2F11" w:rsidRPr="00A341E4">
        <w:rPr>
          <w:sz w:val="20"/>
          <w:szCs w:val="18"/>
          <w:lang w:val="en-GB"/>
        </w:rPr>
        <w:t>ncidences such as t</w:t>
      </w:r>
      <w:r w:rsidRPr="00A341E4">
        <w:rPr>
          <w:sz w:val="20"/>
          <w:szCs w:val="18"/>
          <w:lang w:val="en-GB"/>
        </w:rPr>
        <w:t>he failure of constitutional referend</w:t>
      </w:r>
      <w:r w:rsidR="00AD2F11" w:rsidRPr="00A341E4">
        <w:rPr>
          <w:sz w:val="20"/>
          <w:szCs w:val="18"/>
          <w:lang w:val="en-GB"/>
        </w:rPr>
        <w:t>a in 2005,</w:t>
      </w:r>
      <w:r w:rsidRPr="00A341E4">
        <w:rPr>
          <w:sz w:val="20"/>
          <w:szCs w:val="18"/>
          <w:lang w:val="en-GB"/>
        </w:rPr>
        <w:t xml:space="preserve"> </w:t>
      </w:r>
      <w:r w:rsidR="00AD2F11" w:rsidRPr="00A341E4">
        <w:rPr>
          <w:sz w:val="20"/>
          <w:szCs w:val="18"/>
          <w:lang w:val="en-GB"/>
        </w:rPr>
        <w:t>the raging debates about supranational authority during the Euro- and Schengen cris</w:t>
      </w:r>
      <w:r w:rsidR="000518BF" w:rsidRPr="00A341E4">
        <w:rPr>
          <w:sz w:val="20"/>
          <w:szCs w:val="18"/>
          <w:lang w:val="en-GB"/>
        </w:rPr>
        <w:t>e</w:t>
      </w:r>
      <w:r w:rsidR="00AD2F11" w:rsidRPr="00A341E4">
        <w:rPr>
          <w:sz w:val="20"/>
          <w:szCs w:val="18"/>
          <w:lang w:val="en-GB"/>
        </w:rPr>
        <w:t xml:space="preserve">s after 2009 and 2015, </w:t>
      </w:r>
      <w:r w:rsidRPr="00A341E4">
        <w:rPr>
          <w:sz w:val="20"/>
          <w:szCs w:val="18"/>
          <w:lang w:val="en-GB"/>
        </w:rPr>
        <w:t>the infamous Brexit decision</w:t>
      </w:r>
      <w:r w:rsidR="00AD2F11" w:rsidRPr="00A341E4">
        <w:rPr>
          <w:sz w:val="20"/>
          <w:szCs w:val="18"/>
          <w:lang w:val="en-GB"/>
        </w:rPr>
        <w:t xml:space="preserve"> of 2016</w:t>
      </w:r>
      <w:r w:rsidRPr="00A341E4">
        <w:rPr>
          <w:sz w:val="20"/>
          <w:szCs w:val="18"/>
          <w:lang w:val="en-GB"/>
        </w:rPr>
        <w:t xml:space="preserve">, and </w:t>
      </w:r>
      <w:r w:rsidR="00AD2F11" w:rsidRPr="00A341E4">
        <w:rPr>
          <w:sz w:val="20"/>
          <w:szCs w:val="18"/>
          <w:lang w:val="en-GB"/>
        </w:rPr>
        <w:t>more generally</w:t>
      </w:r>
      <w:r w:rsidR="005F7FE3">
        <w:rPr>
          <w:sz w:val="20"/>
          <w:szCs w:val="18"/>
          <w:lang w:val="en-GB"/>
        </w:rPr>
        <w:t>,</w:t>
      </w:r>
      <w:r w:rsidR="00AD2F11" w:rsidRPr="00A341E4">
        <w:rPr>
          <w:sz w:val="20"/>
          <w:szCs w:val="18"/>
          <w:lang w:val="en-GB"/>
        </w:rPr>
        <w:t xml:space="preserve"> </w:t>
      </w:r>
      <w:r w:rsidRPr="00A341E4">
        <w:rPr>
          <w:sz w:val="20"/>
          <w:szCs w:val="18"/>
          <w:lang w:val="en-GB"/>
        </w:rPr>
        <w:t>the rise of Eurosceptic mobilization</w:t>
      </w:r>
      <w:r w:rsidR="00AD2F11" w:rsidRPr="00A341E4">
        <w:rPr>
          <w:sz w:val="20"/>
          <w:szCs w:val="18"/>
          <w:lang w:val="en-GB"/>
        </w:rPr>
        <w:t xml:space="preserve"> in national and European election campaigns </w:t>
      </w:r>
      <w:r w:rsidRPr="00A341E4">
        <w:rPr>
          <w:sz w:val="20"/>
          <w:szCs w:val="18"/>
          <w:lang w:val="en-GB"/>
        </w:rPr>
        <w:t xml:space="preserve">clearly </w:t>
      </w:r>
      <w:r w:rsidR="000518BF" w:rsidRPr="00A341E4">
        <w:rPr>
          <w:sz w:val="20"/>
          <w:szCs w:val="18"/>
          <w:lang w:val="en-GB"/>
        </w:rPr>
        <w:t xml:space="preserve">illustrate that the EU can </w:t>
      </w:r>
      <w:r w:rsidRPr="00A341E4">
        <w:rPr>
          <w:sz w:val="20"/>
          <w:szCs w:val="18"/>
          <w:lang w:val="en-GB"/>
        </w:rPr>
        <w:t xml:space="preserve">no longer </w:t>
      </w:r>
      <w:r w:rsidR="000518BF" w:rsidRPr="00A341E4">
        <w:rPr>
          <w:sz w:val="20"/>
          <w:szCs w:val="18"/>
          <w:lang w:val="en-GB"/>
        </w:rPr>
        <w:t xml:space="preserve">rely on </w:t>
      </w:r>
      <w:r w:rsidRPr="00A341E4">
        <w:rPr>
          <w:sz w:val="20"/>
          <w:szCs w:val="18"/>
          <w:lang w:val="en-GB"/>
        </w:rPr>
        <w:t xml:space="preserve">a permissive consensus </w:t>
      </w:r>
      <w:r w:rsidR="000518BF" w:rsidRPr="00A341E4">
        <w:rPr>
          <w:sz w:val="20"/>
          <w:szCs w:val="18"/>
          <w:lang w:val="en-GB"/>
        </w:rPr>
        <w:t xml:space="preserve">among the wider </w:t>
      </w:r>
      <w:r w:rsidRPr="00A341E4">
        <w:rPr>
          <w:sz w:val="20"/>
          <w:szCs w:val="18"/>
          <w:lang w:val="en-GB"/>
        </w:rPr>
        <w:t>citizenry</w:t>
      </w:r>
      <w:r w:rsidR="000518BF" w:rsidRPr="00A341E4">
        <w:rPr>
          <w:sz w:val="20"/>
          <w:szCs w:val="18"/>
          <w:lang w:val="en-GB"/>
        </w:rPr>
        <w:t xml:space="preserve"> </w:t>
      </w:r>
      <w:r w:rsidR="00C43FA7" w:rsidRPr="00A341E4">
        <w:rPr>
          <w:sz w:val="20"/>
          <w:szCs w:val="18"/>
          <w:lang w:val="en-GB"/>
        </w:rPr>
        <w:fldChar w:fldCharType="begin"/>
      </w:r>
      <w:r w:rsidR="00A74E6B">
        <w:rPr>
          <w:sz w:val="20"/>
          <w:szCs w:val="18"/>
          <w:lang w:val="en-GB"/>
        </w:rPr>
        <w:instrText xml:space="preserve"> ADDIN ZOTERO_ITEM CSL_CITATION {"citationID":"2MTigxi1","properties":{"formattedCitation":"(De Wilde and Z\\uc0\\u252{}rn 2012; Hooghe and Marks 2009; Rauh 2021a)","plainCitation":"(De Wilde and Zürn 2012; Hooghe and Marks 2009; Rauh 2021a)","noteIndex":0},"citationItems":[{"id":"3X12INVm/BVpBdDbp","uris":["http://zotero.org/users/5392384/items/9VH45GWL"],"uri":["http://zotero.org/users/5392384/items/9VH45GWL"],"itemData":{"id":253,"type":"article-journal","abstract":"Abstract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7118,"uris":["http://zotero.org/groups/2912652/items/L5WN8ZRB"],"uri":["http://zotero.org/groups/2912652/items/L5WN8ZRB"],"itemData":{"id":7118,"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7122,"uris":["http://zotero.org/groups/2912652/items/PDVIXTZV"],"uri":["http://zotero.org/groups/2912652/items/PDVIXTZV"],"itemData":{"id":7122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instrText>
      </w:r>
      <w:r w:rsidR="00C43FA7" w:rsidRPr="00A341E4">
        <w:rPr>
          <w:sz w:val="20"/>
          <w:szCs w:val="18"/>
          <w:lang w:val="en-GB"/>
        </w:rPr>
        <w:fldChar w:fldCharType="separate"/>
      </w:r>
      <w:r w:rsidR="00C43FA7" w:rsidRPr="00A341E4">
        <w:rPr>
          <w:rFonts w:cs="Calibri"/>
          <w:sz w:val="20"/>
          <w:szCs w:val="24"/>
          <w:lang w:val="en-GB"/>
        </w:rPr>
        <w:t>(De Wilde and Zürn 2012; Hooghe and Marks 2009; Rauh 2021a)</w:t>
      </w:r>
      <w:r w:rsidR="00C43FA7" w:rsidRPr="00A341E4">
        <w:rPr>
          <w:sz w:val="20"/>
          <w:szCs w:val="18"/>
          <w:lang w:val="en-GB"/>
        </w:rPr>
        <w:fldChar w:fldCharType="end"/>
      </w:r>
      <w:r w:rsidRPr="00A341E4">
        <w:rPr>
          <w:sz w:val="20"/>
          <w:szCs w:val="18"/>
          <w:lang w:val="en-GB"/>
        </w:rPr>
        <w:t xml:space="preserve">. </w:t>
      </w:r>
      <w:r w:rsidR="00C43FA7" w:rsidRPr="00C72046">
        <w:rPr>
          <w:sz w:val="20"/>
          <w:szCs w:val="18"/>
          <w:lang w:val="en-GB"/>
        </w:rPr>
        <w:t xml:space="preserve">In such controversial debates, </w:t>
      </w:r>
      <w:r w:rsidR="00457108" w:rsidRPr="00C72046">
        <w:rPr>
          <w:sz w:val="20"/>
          <w:szCs w:val="18"/>
          <w:lang w:val="en-GB"/>
        </w:rPr>
        <w:t>the EU’s</w:t>
      </w:r>
      <w:r w:rsidR="00C43FA7" w:rsidRPr="00C72046">
        <w:rPr>
          <w:sz w:val="20"/>
          <w:szCs w:val="18"/>
          <w:lang w:val="en-GB"/>
        </w:rPr>
        <w:t xml:space="preserve"> rather detached supranational institutions are frequent</w:t>
      </w:r>
      <w:r w:rsidR="00701E9C" w:rsidRPr="00C72046">
        <w:rPr>
          <w:sz w:val="20"/>
          <w:szCs w:val="18"/>
          <w:lang w:val="en-GB"/>
        </w:rPr>
        <w:t>ly</w:t>
      </w:r>
      <w:r w:rsidR="00C43FA7" w:rsidRPr="00C72046">
        <w:rPr>
          <w:sz w:val="20"/>
          <w:szCs w:val="18"/>
          <w:lang w:val="en-GB"/>
        </w:rPr>
        <w:t xml:space="preserve"> addresse</w:t>
      </w:r>
      <w:r w:rsidR="00701E9C" w:rsidRPr="00C72046">
        <w:rPr>
          <w:sz w:val="20"/>
          <w:szCs w:val="18"/>
          <w:lang w:val="en-GB"/>
        </w:rPr>
        <w:t>d</w:t>
      </w:r>
      <w:r w:rsidR="00F61ADB">
        <w:rPr>
          <w:sz w:val="20"/>
          <w:szCs w:val="18"/>
          <w:lang w:val="en-GB"/>
        </w:rPr>
        <w:t>, often as</w:t>
      </w:r>
      <w:r w:rsidR="00C43FA7" w:rsidRPr="00C72046">
        <w:rPr>
          <w:sz w:val="20"/>
          <w:szCs w:val="18"/>
          <w:lang w:val="en-GB"/>
        </w:rPr>
        <w:t xml:space="preserve"> targets</w:t>
      </w:r>
      <w:r w:rsidR="00C72046" w:rsidRPr="00C72046">
        <w:rPr>
          <w:sz w:val="20"/>
          <w:szCs w:val="18"/>
          <w:lang w:val="en-GB"/>
        </w:rPr>
        <w:t xml:space="preserve"> of blame-shifting </w:t>
      </w:r>
      <w:r w:rsidR="00C43FA7" w:rsidRPr="00C72046">
        <w:rPr>
          <w:sz w:val="20"/>
          <w:szCs w:val="18"/>
          <w:u w:val="single"/>
          <w:lang w:val="en-GB"/>
        </w:rPr>
        <w:fldChar w:fldCharType="begin"/>
      </w:r>
      <w:r w:rsidR="00DC2184">
        <w:rPr>
          <w:sz w:val="20"/>
          <w:szCs w:val="18"/>
          <w:u w:val="single"/>
          <w:lang w:val="en-GB"/>
        </w:rPr>
        <w:instrText xml:space="preserve"> ADDIN ZOTERO_ITEM CSL_CITATION {"citationID":"kxMbZitc","properties":{"formattedCitation":"(Gerhards {\\i{}et al.} 2009; Harteveld {\\i{}et al.} 2018)","plainCitation":"(Gerhards et al. 2009; Harteveld et al. 2018)","noteIndex":0},"citationItems":[{"id":7123,"uris":["http://zotero.org/groups/2912652/items/V3TKRIW2"],"uri":["http://zotero.org/groups/2912652/items/V3TKRIW2"],"itemData":{"id":7123,"type":"article-journal","container-title":"Politische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id":7188,"uris":["http://zotero.org/groups/2912652/items/KRU7RWBU"],"uri":["http://zotero.org/groups/2912652/items/KRU7RWBU"],"itemData":{"id":7188,"type":"article-journal","abstract":"This paper investigates how the refugee crisis has affected attitudes towards the EU, as well as attitudes towards national institutions. By combining different waves of individual survey data, official records of asylum applications and a content analysis of the media, we examine the effect of the numbers of asylum applications and the amount of media coverage thereof on citizens' attitudes towards the EU and national politics. Our findings demonstrate that the number of asylum applications in the EU and the media attention this generates primarily affect euroscepticism, while the number of asylum applications into each individual Member State first and foremost affects attitudes towards national institutions. Our results contribute to the literature on democratic accountability, by demonstrating that, even in a complex multi-level governance structure, citizens differentiate between levels of government.","container-title":"JCMS: Journal of Common Market Studies","DOI":"10.1111/jcms.12664","ISSN":"1468-5965","issue":"1","language":"en","note":"_eprint: https://onlinelibrary.wiley.com/doi/pdf/10.1111/jcms.12664","page":"157-177","source":"Wiley Online Library","title":"Blaming Brussels? The Impact of (News about) the Refugee Crisis on Attitudes towards the EU and National Politics","title-short":"Blaming Brussels?","volume":"56","author":[{"family":"Harteveld","given":"Eelco"},{"family":"Schaper","given":"Joep"},{"family":"Lange","given":"Sarah L. De"},{"family":"Brug","given":"Wouter Van Der"}],"issued":{"date-parts":[["2018"]]}}}],"schema":"https://github.com/citation-style-language/schema/raw/master/csl-citation.json"} </w:instrText>
      </w:r>
      <w:r w:rsidR="00C43FA7" w:rsidRPr="00C72046">
        <w:rPr>
          <w:sz w:val="20"/>
          <w:szCs w:val="18"/>
          <w:u w:val="single"/>
          <w:lang w:val="en-GB"/>
        </w:rPr>
        <w:fldChar w:fldCharType="separate"/>
      </w:r>
      <w:r w:rsidR="00DC2184" w:rsidRPr="00DC2184">
        <w:rPr>
          <w:rFonts w:cs="Calibri"/>
          <w:sz w:val="20"/>
          <w:szCs w:val="24"/>
        </w:rPr>
        <w:t xml:space="preserve">(Gerhards </w:t>
      </w:r>
      <w:r w:rsidR="00DC2184" w:rsidRPr="00DC2184">
        <w:rPr>
          <w:rFonts w:cs="Calibri"/>
          <w:i/>
          <w:iCs/>
          <w:sz w:val="20"/>
          <w:szCs w:val="24"/>
        </w:rPr>
        <w:t>et al.</w:t>
      </w:r>
      <w:r w:rsidR="00DC2184" w:rsidRPr="00DC2184">
        <w:rPr>
          <w:rFonts w:cs="Calibri"/>
          <w:sz w:val="20"/>
          <w:szCs w:val="24"/>
        </w:rPr>
        <w:t xml:space="preserve"> 2009; Harteveld </w:t>
      </w:r>
      <w:r w:rsidR="00DC2184" w:rsidRPr="00DC2184">
        <w:rPr>
          <w:rFonts w:cs="Calibri"/>
          <w:i/>
          <w:iCs/>
          <w:sz w:val="20"/>
          <w:szCs w:val="24"/>
        </w:rPr>
        <w:t>et al.</w:t>
      </w:r>
      <w:r w:rsidR="00DC2184" w:rsidRPr="00DC2184">
        <w:rPr>
          <w:rFonts w:cs="Calibri"/>
          <w:sz w:val="20"/>
          <w:szCs w:val="24"/>
        </w:rPr>
        <w:t xml:space="preserve"> 2018)</w:t>
      </w:r>
      <w:r w:rsidR="00C43FA7" w:rsidRPr="00C72046">
        <w:rPr>
          <w:sz w:val="20"/>
          <w:szCs w:val="18"/>
          <w:u w:val="single"/>
          <w:lang w:val="en-GB"/>
        </w:rPr>
        <w:fldChar w:fldCharType="end"/>
      </w:r>
      <w:r w:rsidR="00C43FA7" w:rsidRPr="00A341E4">
        <w:rPr>
          <w:sz w:val="20"/>
          <w:szCs w:val="18"/>
          <w:lang w:val="en-GB"/>
        </w:rPr>
        <w:t>.</w:t>
      </w:r>
    </w:p>
    <w:p w14:paraId="6AE6D3AA" w14:textId="1551610C" w:rsidR="00091B45" w:rsidRPr="00A341E4" w:rsidRDefault="005746CF" w:rsidP="00091B45">
      <w:pPr>
        <w:spacing w:before="120" w:after="0" w:line="240" w:lineRule="auto"/>
        <w:jc w:val="both"/>
        <w:rPr>
          <w:sz w:val="20"/>
          <w:szCs w:val="18"/>
          <w:lang w:val="en-GB"/>
        </w:rPr>
      </w:pPr>
      <w:r w:rsidRPr="00A341E4">
        <w:rPr>
          <w:sz w:val="20"/>
          <w:szCs w:val="18"/>
          <w:lang w:val="en-GB"/>
        </w:rPr>
        <w:t>S</w:t>
      </w:r>
      <w:r w:rsidR="00091B45" w:rsidRPr="00A341E4">
        <w:rPr>
          <w:sz w:val="20"/>
          <w:szCs w:val="18"/>
          <w:lang w:val="en-GB"/>
        </w:rPr>
        <w:t>upranational actors</w:t>
      </w:r>
      <w:r w:rsidRPr="00A341E4">
        <w:rPr>
          <w:sz w:val="20"/>
          <w:szCs w:val="18"/>
          <w:lang w:val="en-GB"/>
        </w:rPr>
        <w:t>, however,</w:t>
      </w:r>
      <w:r w:rsidR="00091B45" w:rsidRPr="00A341E4">
        <w:rPr>
          <w:sz w:val="20"/>
          <w:szCs w:val="18"/>
          <w:lang w:val="en-GB"/>
        </w:rPr>
        <w:t xml:space="preserve"> are not only at the receiving end of such controversial debates. </w:t>
      </w:r>
      <w:r w:rsidR="007319FF" w:rsidRPr="00A341E4">
        <w:rPr>
          <w:sz w:val="20"/>
          <w:szCs w:val="18"/>
          <w:lang w:val="en-GB"/>
        </w:rPr>
        <w:t>In principle, t</w:t>
      </w:r>
      <w:r w:rsidRPr="00A341E4">
        <w:rPr>
          <w:sz w:val="20"/>
          <w:szCs w:val="18"/>
          <w:lang w:val="en-GB"/>
        </w:rPr>
        <w:t xml:space="preserve">hey </w:t>
      </w:r>
      <w:r w:rsidR="00091B45" w:rsidRPr="00A341E4">
        <w:rPr>
          <w:sz w:val="20"/>
          <w:szCs w:val="18"/>
          <w:lang w:val="en-GB"/>
        </w:rPr>
        <w:t xml:space="preserve">can </w:t>
      </w:r>
      <w:r w:rsidRPr="00A341E4">
        <w:rPr>
          <w:sz w:val="20"/>
          <w:szCs w:val="18"/>
          <w:lang w:val="en-GB"/>
        </w:rPr>
        <w:t xml:space="preserve">try to </w:t>
      </w:r>
      <w:r w:rsidR="00091B45" w:rsidRPr="00A341E4">
        <w:rPr>
          <w:sz w:val="20"/>
          <w:szCs w:val="18"/>
          <w:lang w:val="en-GB"/>
        </w:rPr>
        <w:t>defend themselves</w:t>
      </w:r>
      <w:r w:rsidR="00701E9C" w:rsidRPr="00A341E4">
        <w:rPr>
          <w:sz w:val="20"/>
          <w:szCs w:val="18"/>
          <w:lang w:val="en-GB"/>
        </w:rPr>
        <w:t xml:space="preserve"> in public, </w:t>
      </w:r>
      <w:r w:rsidR="00DC2184">
        <w:rPr>
          <w:sz w:val="20"/>
          <w:szCs w:val="18"/>
          <w:lang w:val="en-GB"/>
        </w:rPr>
        <w:t>possibly</w:t>
      </w:r>
      <w:r w:rsidR="00701E9C" w:rsidRPr="00A341E4">
        <w:rPr>
          <w:sz w:val="20"/>
          <w:szCs w:val="18"/>
          <w:lang w:val="en-GB"/>
        </w:rPr>
        <w:t xml:space="preserve"> nurtur</w:t>
      </w:r>
      <w:r w:rsidR="00DC2184">
        <w:rPr>
          <w:sz w:val="20"/>
          <w:szCs w:val="18"/>
          <w:lang w:val="en-GB"/>
        </w:rPr>
        <w:t>ing</w:t>
      </w:r>
      <w:r w:rsidR="00701E9C" w:rsidRPr="00A341E4">
        <w:rPr>
          <w:sz w:val="20"/>
          <w:szCs w:val="18"/>
          <w:lang w:val="en-GB"/>
        </w:rPr>
        <w:t xml:space="preserve"> popular </w:t>
      </w:r>
      <w:r w:rsidR="00DC2184">
        <w:rPr>
          <w:sz w:val="20"/>
          <w:szCs w:val="18"/>
          <w:lang w:val="en-GB"/>
        </w:rPr>
        <w:t xml:space="preserve">EU </w:t>
      </w:r>
      <w:r w:rsidR="00701E9C" w:rsidRPr="00A341E4">
        <w:rPr>
          <w:sz w:val="20"/>
          <w:szCs w:val="18"/>
          <w:lang w:val="en-GB"/>
        </w:rPr>
        <w:t xml:space="preserve">legitimacy by </w:t>
      </w:r>
      <w:r w:rsidR="00091B45" w:rsidRPr="00A341E4">
        <w:rPr>
          <w:sz w:val="20"/>
          <w:szCs w:val="18"/>
          <w:lang w:val="en-GB"/>
        </w:rPr>
        <w:t>giv</w:t>
      </w:r>
      <w:r w:rsidR="00701E9C" w:rsidRPr="00A341E4">
        <w:rPr>
          <w:sz w:val="20"/>
          <w:szCs w:val="18"/>
          <w:lang w:val="en-GB"/>
        </w:rPr>
        <w:t>ing</w:t>
      </w:r>
      <w:r w:rsidR="00091B45" w:rsidRPr="00A341E4">
        <w:rPr>
          <w:sz w:val="20"/>
          <w:szCs w:val="18"/>
          <w:lang w:val="en-GB"/>
        </w:rPr>
        <w:t xml:space="preserve"> </w:t>
      </w:r>
      <w:r w:rsidR="005F7FE3">
        <w:rPr>
          <w:sz w:val="20"/>
          <w:szCs w:val="18"/>
          <w:lang w:val="en-GB"/>
        </w:rPr>
        <w:t xml:space="preserve">an </w:t>
      </w:r>
      <w:r w:rsidR="00091B45" w:rsidRPr="00A341E4">
        <w:rPr>
          <w:sz w:val="20"/>
          <w:szCs w:val="18"/>
          <w:lang w:val="en-GB"/>
        </w:rPr>
        <w:t xml:space="preserve">account of </w:t>
      </w:r>
      <w:r w:rsidR="007319FF" w:rsidRPr="00A341E4">
        <w:rPr>
          <w:sz w:val="20"/>
          <w:szCs w:val="18"/>
          <w:lang w:val="en-GB"/>
        </w:rPr>
        <w:t xml:space="preserve">how </w:t>
      </w:r>
      <w:r w:rsidR="00DC2184">
        <w:rPr>
          <w:sz w:val="20"/>
          <w:szCs w:val="18"/>
          <w:lang w:val="en-GB"/>
        </w:rPr>
        <w:t xml:space="preserve">and why </w:t>
      </w:r>
      <w:r w:rsidR="007319FF" w:rsidRPr="00A341E4">
        <w:rPr>
          <w:sz w:val="20"/>
          <w:szCs w:val="18"/>
          <w:lang w:val="en-GB"/>
        </w:rPr>
        <w:t xml:space="preserve">they </w:t>
      </w:r>
      <w:r w:rsidR="00091B45" w:rsidRPr="00A341E4">
        <w:rPr>
          <w:sz w:val="20"/>
          <w:szCs w:val="18"/>
          <w:lang w:val="en-GB"/>
        </w:rPr>
        <w:t xml:space="preserve">exercise </w:t>
      </w:r>
      <w:r w:rsidR="007319FF" w:rsidRPr="00A341E4">
        <w:rPr>
          <w:sz w:val="20"/>
          <w:szCs w:val="18"/>
          <w:lang w:val="en-GB"/>
        </w:rPr>
        <w:t xml:space="preserve">their </w:t>
      </w:r>
      <w:r w:rsidR="00091B45" w:rsidRPr="00A341E4">
        <w:rPr>
          <w:sz w:val="20"/>
          <w:szCs w:val="18"/>
          <w:lang w:val="en-GB"/>
        </w:rPr>
        <w:t xml:space="preserve">political </w:t>
      </w:r>
      <w:r w:rsidR="00701E9C" w:rsidRPr="00A341E4">
        <w:rPr>
          <w:sz w:val="20"/>
          <w:szCs w:val="18"/>
          <w:lang w:val="en-GB"/>
        </w:rPr>
        <w:t>authority</w:t>
      </w:r>
      <w:r w:rsidR="00701E9C" w:rsidRPr="00C72046">
        <w:rPr>
          <w:sz w:val="20"/>
          <w:szCs w:val="18"/>
          <w:lang w:val="en-GB"/>
        </w:rPr>
        <w:t>.</w:t>
      </w:r>
      <w:r w:rsidR="00091B45" w:rsidRPr="00C72046">
        <w:rPr>
          <w:sz w:val="20"/>
          <w:szCs w:val="18"/>
          <w:lang w:val="en-GB"/>
        </w:rPr>
        <w:t xml:space="preserve"> </w:t>
      </w:r>
      <w:r w:rsidR="005F7FE3">
        <w:rPr>
          <w:sz w:val="20"/>
          <w:szCs w:val="18"/>
          <w:lang w:val="en-GB"/>
        </w:rPr>
        <w:t>Therefore, when f</w:t>
      </w:r>
      <w:r w:rsidR="007319FF" w:rsidRPr="00C72046">
        <w:rPr>
          <w:sz w:val="20"/>
          <w:szCs w:val="18"/>
          <w:lang w:val="en-GB"/>
        </w:rPr>
        <w:t xml:space="preserve">aced with </w:t>
      </w:r>
      <w:r w:rsidR="00701E9C" w:rsidRPr="00C72046">
        <w:rPr>
          <w:sz w:val="20"/>
          <w:szCs w:val="18"/>
          <w:lang w:val="en-GB"/>
        </w:rPr>
        <w:t xml:space="preserve">public politicization, political institutions beyond </w:t>
      </w:r>
      <w:r w:rsidR="00457108" w:rsidRPr="00C72046">
        <w:rPr>
          <w:sz w:val="20"/>
          <w:szCs w:val="18"/>
          <w:lang w:val="en-GB"/>
        </w:rPr>
        <w:t xml:space="preserve">the </w:t>
      </w:r>
      <w:r w:rsidR="00701E9C" w:rsidRPr="00C72046">
        <w:rPr>
          <w:sz w:val="20"/>
          <w:szCs w:val="18"/>
          <w:lang w:val="en-GB"/>
        </w:rPr>
        <w:t xml:space="preserve">nation state </w:t>
      </w:r>
      <w:r w:rsidR="00DC2184">
        <w:rPr>
          <w:sz w:val="20"/>
          <w:szCs w:val="18"/>
          <w:lang w:val="en-GB"/>
        </w:rPr>
        <w:t xml:space="preserve">have incentives to </w:t>
      </w:r>
      <w:r w:rsidR="003275B8" w:rsidRPr="00C72046">
        <w:rPr>
          <w:sz w:val="20"/>
          <w:szCs w:val="18"/>
          <w:lang w:val="en-GB"/>
        </w:rPr>
        <w:t>invest in</w:t>
      </w:r>
      <w:r w:rsidR="007319FF" w:rsidRPr="00C72046">
        <w:rPr>
          <w:sz w:val="20"/>
          <w:szCs w:val="18"/>
          <w:lang w:val="en-GB"/>
        </w:rPr>
        <w:t xml:space="preserve"> </w:t>
      </w:r>
      <w:r w:rsidR="00701E9C" w:rsidRPr="00C72046">
        <w:rPr>
          <w:sz w:val="20"/>
          <w:szCs w:val="18"/>
          <w:lang w:val="en-GB"/>
        </w:rPr>
        <w:t xml:space="preserve">public communication </w:t>
      </w:r>
      <w:r w:rsidR="00091B45" w:rsidRPr="00A341E4">
        <w:rPr>
          <w:sz w:val="20"/>
          <w:szCs w:val="18"/>
          <w:lang w:val="en-GB"/>
        </w:rPr>
        <w:fldChar w:fldCharType="begin"/>
      </w:r>
      <w:r w:rsidR="00897810">
        <w:rPr>
          <w:sz w:val="20"/>
          <w:szCs w:val="18"/>
          <w:lang w:val="en-GB"/>
        </w:rPr>
        <w:instrText xml:space="preserve"> ADDIN ZOTERO_ITEM CSL_CITATION {"citationID":"e1rUx1sA","properties":{"formattedCitation":"(Ecker-Ehrhardt 2018; Ecker-Ehrhardt 2020)","plainCitation":"(Ecker-Ehrhardt 2018; Ecker-Ehrhardt 2020)","noteIndex":0},"citationItems":[{"id":"3X12INVm/EXB8Nz4p","uris":["http://zotero.org/users/5392384/items/A7RQULNB"],"uri":["http://zotero.org/users/5392384/items/A7RQULNB"],"itemData":{"id":151,"type":"article-journal","abstract":"International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r w:rsidR="00091B45" w:rsidRPr="00A341E4">
        <w:rPr>
          <w:sz w:val="20"/>
          <w:szCs w:val="18"/>
          <w:lang w:val="en-GB"/>
        </w:rPr>
        <w:fldChar w:fldCharType="separate"/>
      </w:r>
      <w:r w:rsidR="00C43FA7" w:rsidRPr="00A341E4">
        <w:rPr>
          <w:rFonts w:cs="Calibri"/>
          <w:sz w:val="20"/>
          <w:lang w:val="en-GB"/>
        </w:rPr>
        <w:t>(Ecker-Ehrhardt 2018; Ecker-Ehrhardt 2020)</w:t>
      </w:r>
      <w:r w:rsidR="00091B45" w:rsidRPr="00A341E4">
        <w:rPr>
          <w:sz w:val="20"/>
          <w:szCs w:val="18"/>
          <w:lang w:val="en-GB"/>
        </w:rPr>
        <w:fldChar w:fldCharType="end"/>
      </w:r>
      <w:r w:rsidR="00091B45" w:rsidRPr="00A341E4">
        <w:rPr>
          <w:sz w:val="20"/>
          <w:szCs w:val="18"/>
          <w:lang w:val="en-GB"/>
        </w:rPr>
        <w:t>.</w:t>
      </w:r>
    </w:p>
    <w:p w14:paraId="5A5CCA02" w14:textId="50ABAE7A" w:rsidR="002E7307" w:rsidRPr="008801A7" w:rsidRDefault="007319FF" w:rsidP="006E17DF">
      <w:pPr>
        <w:spacing w:before="120" w:after="0" w:line="240" w:lineRule="auto"/>
        <w:jc w:val="both"/>
        <w:rPr>
          <w:sz w:val="20"/>
          <w:szCs w:val="18"/>
          <w:lang w:val="en-US"/>
        </w:rPr>
      </w:pPr>
      <w:bookmarkStart w:id="1" w:name="para-2"/>
      <w:r w:rsidRPr="00A341E4">
        <w:rPr>
          <w:sz w:val="20"/>
          <w:szCs w:val="18"/>
          <w:lang w:val="en-GB"/>
        </w:rPr>
        <w:t xml:space="preserve">Yet, supranational EU institutions </w:t>
      </w:r>
      <w:r w:rsidR="00091B45" w:rsidRPr="00A341E4">
        <w:rPr>
          <w:sz w:val="20"/>
          <w:szCs w:val="18"/>
          <w:lang w:val="en-GB"/>
        </w:rPr>
        <w:t xml:space="preserve">face </w:t>
      </w:r>
      <w:r w:rsidRPr="00A341E4">
        <w:rPr>
          <w:sz w:val="20"/>
          <w:szCs w:val="18"/>
          <w:lang w:val="en-GB"/>
        </w:rPr>
        <w:t xml:space="preserve">notable </w:t>
      </w:r>
      <w:r w:rsidR="00091B45" w:rsidRPr="00A341E4">
        <w:rPr>
          <w:sz w:val="20"/>
          <w:szCs w:val="18"/>
          <w:lang w:val="en-GB"/>
        </w:rPr>
        <w:t xml:space="preserve">obstacles </w:t>
      </w:r>
      <w:r w:rsidRPr="00A341E4">
        <w:rPr>
          <w:sz w:val="20"/>
          <w:szCs w:val="18"/>
          <w:lang w:val="en-GB"/>
        </w:rPr>
        <w:t xml:space="preserve">in communicating with the wider European citizenry. </w:t>
      </w:r>
      <w:r w:rsidR="002E7307" w:rsidRPr="00A341E4">
        <w:rPr>
          <w:sz w:val="20"/>
          <w:szCs w:val="18"/>
          <w:lang w:val="en-GB"/>
        </w:rPr>
        <w:t>Part of these obstacles are internal</w:t>
      </w:r>
      <w:r w:rsidR="00B92EA2">
        <w:rPr>
          <w:sz w:val="20"/>
          <w:szCs w:val="18"/>
          <w:lang w:val="en-GB"/>
        </w:rPr>
        <w:t>; p</w:t>
      </w:r>
      <w:r w:rsidR="003275B8" w:rsidRPr="00A341E4">
        <w:rPr>
          <w:sz w:val="20"/>
          <w:szCs w:val="18"/>
          <w:lang w:val="en-GB"/>
        </w:rPr>
        <w:t xml:space="preserve">ublic communication is often subject to internal conflicts and competition over limited resources </w:t>
      </w:r>
      <w:r w:rsidR="003275B8" w:rsidRPr="00A341E4">
        <w:rPr>
          <w:sz w:val="20"/>
          <w:szCs w:val="18"/>
          <w:lang w:val="en-GB"/>
        </w:rPr>
        <w:fldChar w:fldCharType="begin"/>
      </w:r>
      <w:r w:rsidR="00897810">
        <w:rPr>
          <w:sz w:val="20"/>
          <w:szCs w:val="18"/>
          <w:lang w:val="en-GB"/>
        </w:rPr>
        <w:instrText xml:space="preserve"> ADDIN ZOTERO_ITEM CSL_CITATION {"citationID":"zmskg55U","properties":{"formattedCitation":"(Altides 2009; Bijsmans and Altides 2007; Hartlapp {\\i{}et al.} 2014: ch. 9)","plainCitation":"(Altides 2009; Bijsmans and Altides 2007; Hartlapp et al. 2014: ch. 9)","noteIndex":0},"citationItems":[{"id":6952,"uris":["http://zotero.org/groups/2912652/items/UBALVZPG"],"uri":["http://zotero.org/groups/2912652/items/UBALVZPG"],"itemData":{"id":6952,"type":"book","call-number":"JA85.2.E85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3X12INVm/mIHbq6J2","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7129,"uris":["http://zotero.org/groups/2912652/items/63N4L65X"],"uri":["http://zotero.org/groups/2912652/items/63N4L65X"],"itemData":{"id":7129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r w:rsidR="003275B8" w:rsidRPr="00A341E4">
        <w:rPr>
          <w:sz w:val="20"/>
          <w:szCs w:val="18"/>
          <w:lang w:val="en-GB"/>
        </w:rPr>
        <w:fldChar w:fldCharType="separate"/>
      </w:r>
      <w:r w:rsidR="003275B8" w:rsidRPr="00A341E4">
        <w:rPr>
          <w:rFonts w:cs="Calibri"/>
          <w:sz w:val="20"/>
          <w:szCs w:val="24"/>
          <w:lang w:val="en-GB"/>
        </w:rPr>
        <w:t xml:space="preserve">(Altides 2009; Bijsmans and Altides 2007; Hartlapp </w:t>
      </w:r>
      <w:r w:rsidR="003275B8" w:rsidRPr="00A341E4">
        <w:rPr>
          <w:rFonts w:cs="Calibri"/>
          <w:i/>
          <w:iCs/>
          <w:sz w:val="20"/>
          <w:szCs w:val="24"/>
          <w:lang w:val="en-GB"/>
        </w:rPr>
        <w:t>et al.</w:t>
      </w:r>
      <w:r w:rsidR="003275B8" w:rsidRPr="00A341E4">
        <w:rPr>
          <w:rFonts w:cs="Calibri"/>
          <w:sz w:val="20"/>
          <w:szCs w:val="24"/>
          <w:lang w:val="en-GB"/>
        </w:rPr>
        <w:t xml:space="preserve"> 2014: ch. 9)</w:t>
      </w:r>
      <w:r w:rsidR="003275B8" w:rsidRPr="00A341E4">
        <w:rPr>
          <w:sz w:val="20"/>
          <w:szCs w:val="18"/>
          <w:lang w:val="en-GB"/>
        </w:rPr>
        <w:fldChar w:fldCharType="end"/>
      </w:r>
      <w:r w:rsidR="003275B8" w:rsidRPr="00A341E4">
        <w:rPr>
          <w:sz w:val="20"/>
          <w:szCs w:val="18"/>
          <w:lang w:val="en-GB"/>
        </w:rPr>
        <w:t xml:space="preserve">. In </w:t>
      </w:r>
      <w:r w:rsidR="00C77C3D" w:rsidRPr="00A341E4">
        <w:rPr>
          <w:sz w:val="20"/>
          <w:szCs w:val="18"/>
          <w:lang w:val="en-GB"/>
        </w:rPr>
        <w:t xml:space="preserve">institutions </w:t>
      </w:r>
      <w:r w:rsidR="002E7307" w:rsidRPr="00A341E4">
        <w:rPr>
          <w:sz w:val="20"/>
          <w:szCs w:val="18"/>
          <w:lang w:val="en-GB"/>
        </w:rPr>
        <w:t xml:space="preserve">with </w:t>
      </w:r>
      <w:r w:rsidRPr="00A341E4">
        <w:rPr>
          <w:sz w:val="20"/>
          <w:szCs w:val="18"/>
          <w:lang w:val="en-GB"/>
        </w:rPr>
        <w:t xml:space="preserve">delegated powers </w:t>
      </w:r>
      <w:r w:rsidR="002E7307" w:rsidRPr="00A341E4">
        <w:rPr>
          <w:sz w:val="20"/>
          <w:szCs w:val="18"/>
          <w:lang w:val="en-GB"/>
        </w:rPr>
        <w:t xml:space="preserve">that </w:t>
      </w:r>
      <w:r w:rsidRPr="00A341E4">
        <w:rPr>
          <w:sz w:val="20"/>
          <w:szCs w:val="18"/>
          <w:lang w:val="en-GB"/>
        </w:rPr>
        <w:t>often involve high levels of expertise</w:t>
      </w:r>
      <w:r w:rsidR="006E17DF" w:rsidRPr="00A341E4">
        <w:rPr>
          <w:sz w:val="20"/>
          <w:szCs w:val="18"/>
          <w:lang w:val="en-GB"/>
        </w:rPr>
        <w:t>, consensus-orientation,</w:t>
      </w:r>
      <w:r w:rsidRPr="00A341E4">
        <w:rPr>
          <w:sz w:val="20"/>
          <w:szCs w:val="18"/>
          <w:lang w:val="en-GB"/>
        </w:rPr>
        <w:t xml:space="preserve"> and diplomatic </w:t>
      </w:r>
      <w:r w:rsidR="006E17DF" w:rsidRPr="00A341E4">
        <w:rPr>
          <w:sz w:val="20"/>
          <w:szCs w:val="18"/>
          <w:lang w:val="en-GB"/>
        </w:rPr>
        <w:t xml:space="preserve">restraint, public outreach </w:t>
      </w:r>
      <w:r w:rsidR="003275B8" w:rsidRPr="00A341E4">
        <w:rPr>
          <w:sz w:val="20"/>
          <w:szCs w:val="18"/>
          <w:lang w:val="en-GB"/>
        </w:rPr>
        <w:t xml:space="preserve">has traditionally not been a primary concern </w:t>
      </w:r>
      <w:r w:rsidR="006E17DF" w:rsidRPr="00A341E4">
        <w:rPr>
          <w:sz w:val="20"/>
          <w:szCs w:val="18"/>
          <w:lang w:val="en-GB"/>
        </w:rPr>
        <w:fldChar w:fldCharType="begin"/>
      </w:r>
      <w:r w:rsidR="00897810">
        <w:rPr>
          <w:sz w:val="20"/>
          <w:szCs w:val="18"/>
          <w:lang w:val="en-GB"/>
        </w:rPr>
        <w:instrText xml:space="preserve"> ADDIN ZOTERO_ITEM CSL_CITATION {"citationID":"hGXk4hsP","properties":{"formattedCitation":"(Br\\uc0\\u252{}ggemann 2010; Meyer 1999)","plainCitation":"(Brüggemann 2010; Meyer 1999)","noteIndex":0},"citationItems":[{"id":6951,"uris":["http://zotero.org/groups/2912652/items/6NKX4VJ3"],"uri":["http://zotero.org/groups/2912652/items/6NKX4VJ3"],"itemData":{"id":6951,"type":"article-journal","abstract":"Taking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6949,"uris":["http://zotero.org/groups/2912652/items/PL5Q3YKN"],"uri":["http://zotero.org/groups/2912652/items/PL5Q3YKN"],"itemData":{"id":6949,"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r w:rsidR="006E17DF" w:rsidRPr="00A341E4">
        <w:rPr>
          <w:sz w:val="20"/>
          <w:szCs w:val="18"/>
          <w:lang w:val="en-GB"/>
        </w:rPr>
        <w:fldChar w:fldCharType="separate"/>
      </w:r>
      <w:r w:rsidR="006E17DF" w:rsidRPr="00A341E4">
        <w:rPr>
          <w:rFonts w:cs="Calibri"/>
          <w:sz w:val="20"/>
          <w:szCs w:val="24"/>
          <w:lang w:val="en-GB"/>
        </w:rPr>
        <w:t>(Brüggemann 2010; Meyer 1999)</w:t>
      </w:r>
      <w:r w:rsidR="006E17DF" w:rsidRPr="00A341E4">
        <w:rPr>
          <w:sz w:val="20"/>
          <w:szCs w:val="18"/>
          <w:lang w:val="en-GB"/>
        </w:rPr>
        <w:fldChar w:fldCharType="end"/>
      </w:r>
      <w:r w:rsidR="006E17DF" w:rsidRPr="00A341E4">
        <w:rPr>
          <w:sz w:val="20"/>
          <w:szCs w:val="18"/>
          <w:lang w:val="en-GB"/>
        </w:rPr>
        <w:t xml:space="preserve">. </w:t>
      </w:r>
      <w:r w:rsidR="00457108" w:rsidRPr="00A341E4">
        <w:rPr>
          <w:sz w:val="20"/>
          <w:szCs w:val="18"/>
          <w:lang w:val="en-GB"/>
        </w:rPr>
        <w:t>When</w:t>
      </w:r>
      <w:r w:rsidR="006E17DF" w:rsidRPr="00A341E4">
        <w:rPr>
          <w:sz w:val="20"/>
          <w:szCs w:val="18"/>
          <w:lang w:val="en-GB"/>
        </w:rPr>
        <w:t xml:space="preserve"> facing controversial public debates</w:t>
      </w:r>
      <w:r w:rsidR="003275B8" w:rsidRPr="00A341E4">
        <w:rPr>
          <w:sz w:val="20"/>
          <w:szCs w:val="18"/>
          <w:lang w:val="en-GB"/>
        </w:rPr>
        <w:t>, moreover,</w:t>
      </w:r>
      <w:r w:rsidR="00457108" w:rsidRPr="00A341E4">
        <w:rPr>
          <w:sz w:val="20"/>
          <w:szCs w:val="18"/>
          <w:lang w:val="en-GB"/>
        </w:rPr>
        <w:t xml:space="preserve"> supranational institutions </w:t>
      </w:r>
      <w:r w:rsidR="002E7307" w:rsidRPr="00A341E4">
        <w:rPr>
          <w:sz w:val="20"/>
          <w:szCs w:val="18"/>
          <w:lang w:val="en-GB"/>
        </w:rPr>
        <w:t xml:space="preserve">may </w:t>
      </w:r>
      <w:r w:rsidR="00C77C3D" w:rsidRPr="00A341E4">
        <w:rPr>
          <w:sz w:val="20"/>
          <w:szCs w:val="18"/>
          <w:lang w:val="en-GB"/>
        </w:rPr>
        <w:t xml:space="preserve">have incentives to avoid clear communication in their strategic efforts to </w:t>
      </w:r>
      <w:r w:rsidR="002E7307" w:rsidRPr="00A341E4">
        <w:rPr>
          <w:sz w:val="20"/>
          <w:szCs w:val="18"/>
          <w:lang w:val="en-GB"/>
        </w:rPr>
        <w:t xml:space="preserve">calm </w:t>
      </w:r>
      <w:r w:rsidR="002E7307" w:rsidRPr="00A341E4">
        <w:rPr>
          <w:sz w:val="20"/>
          <w:szCs w:val="18"/>
          <w:lang w:val="en-GB"/>
        </w:rPr>
        <w:lastRenderedPageBreak/>
        <w:t>controversial debates</w:t>
      </w:r>
      <w:r w:rsidR="006E17DF" w:rsidRPr="00A341E4">
        <w:rPr>
          <w:sz w:val="20"/>
          <w:szCs w:val="18"/>
          <w:lang w:val="en-GB"/>
        </w:rPr>
        <w:t xml:space="preserve"> </w:t>
      </w:r>
      <w:r w:rsidR="00091B45" w:rsidRPr="00A341E4">
        <w:rPr>
          <w:sz w:val="20"/>
          <w:szCs w:val="18"/>
          <w:lang w:val="en-GB"/>
        </w:rPr>
        <w:fldChar w:fldCharType="begin"/>
      </w:r>
      <w:r w:rsidR="00897810">
        <w:rPr>
          <w:sz w:val="20"/>
          <w:szCs w:val="18"/>
          <w:lang w:val="en-GB"/>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2020)","noteIndex":0},"citationItems":[{"id":"3X12INVm/ywj9xxFj","uris":["http://zotero.org/users/5392384/items/IJVRZD7G"],"uri":["http://zotero.org/users/5392384/items/IJVRZD7G"],"itemData":{"id":153,"type":"article-journal","abstract":"Throughout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7109,"uris":["http://zotero.org/groups/2912652/items/ZTQ24XB7"],"uri":["http://zotero.org/groups/2912652/items/ZTQ24XB7"],"itemData":{"id":7109,"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3X12INVm/BVpBdDbp","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7110,"uris":["http://zotero.org/groups/2912652/items/FYL5K87I"],"uri":["http://zotero.org/groups/2912652/items/FYL5K87I"],"itemData":{"id":7110,"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00091B45" w:rsidRPr="00A341E4">
        <w:rPr>
          <w:sz w:val="20"/>
          <w:szCs w:val="18"/>
          <w:lang w:val="en-GB"/>
        </w:rPr>
        <w:fldChar w:fldCharType="separate"/>
      </w:r>
      <w:r w:rsidR="00C43FA7" w:rsidRPr="00A341E4">
        <w:rPr>
          <w:rFonts w:cs="Calibri"/>
          <w:sz w:val="20"/>
          <w:szCs w:val="24"/>
          <w:lang w:val="en-GB"/>
        </w:rPr>
        <w:t xml:space="preserve">(Biegoń 2013; Bressanelli </w:t>
      </w:r>
      <w:r w:rsidR="00C43FA7" w:rsidRPr="00A341E4">
        <w:rPr>
          <w:rFonts w:cs="Calibri"/>
          <w:i/>
          <w:iCs/>
          <w:sz w:val="20"/>
          <w:szCs w:val="24"/>
          <w:lang w:val="en-GB"/>
        </w:rPr>
        <w:t>et al.</w:t>
      </w:r>
      <w:r w:rsidR="00C43FA7" w:rsidRPr="00A341E4">
        <w:rPr>
          <w:rFonts w:cs="Calibri"/>
          <w:sz w:val="20"/>
          <w:szCs w:val="24"/>
          <w:lang w:val="en-GB"/>
        </w:rPr>
        <w:t xml:space="preserve"> 2020; De Wilde and Zürn 2012; Schimmelfennig 2020)</w:t>
      </w:r>
      <w:r w:rsidR="00091B45" w:rsidRPr="00A341E4">
        <w:rPr>
          <w:sz w:val="20"/>
          <w:szCs w:val="18"/>
          <w:lang w:val="en-GB"/>
        </w:rPr>
        <w:fldChar w:fldCharType="end"/>
      </w:r>
      <w:r w:rsidR="00C77C3D" w:rsidRPr="00A341E4">
        <w:rPr>
          <w:sz w:val="20"/>
          <w:szCs w:val="18"/>
          <w:lang w:val="en-GB"/>
        </w:rPr>
        <w:t xml:space="preserve">. </w:t>
      </w:r>
      <w:r w:rsidR="002E7307" w:rsidRPr="00A341E4">
        <w:rPr>
          <w:sz w:val="20"/>
          <w:szCs w:val="18"/>
          <w:lang w:val="en-GB"/>
        </w:rPr>
        <w:t>In effect</w:t>
      </w:r>
      <w:r w:rsidR="00C77C3D" w:rsidRPr="00A341E4">
        <w:rPr>
          <w:sz w:val="20"/>
          <w:szCs w:val="18"/>
          <w:lang w:val="en-GB"/>
        </w:rPr>
        <w:t>, supranational communication efforts</w:t>
      </w:r>
      <w:r w:rsidR="00091B45" w:rsidRPr="00A341E4">
        <w:rPr>
          <w:sz w:val="20"/>
          <w:szCs w:val="18"/>
          <w:lang w:val="en-GB"/>
        </w:rPr>
        <w:t xml:space="preserve"> </w:t>
      </w:r>
      <w:r w:rsidR="00C77C3D" w:rsidRPr="00A341E4">
        <w:rPr>
          <w:sz w:val="20"/>
          <w:szCs w:val="18"/>
          <w:lang w:val="en-GB"/>
        </w:rPr>
        <w:t xml:space="preserve">are often </w:t>
      </w:r>
      <w:r w:rsidR="00CD769B" w:rsidRPr="00CD769B">
        <w:rPr>
          <w:sz w:val="20"/>
          <w:szCs w:val="18"/>
          <w:lang w:val="en-GB"/>
        </w:rPr>
        <w:t>illegible</w:t>
      </w:r>
      <w:r w:rsidR="00CD769B">
        <w:rPr>
          <w:sz w:val="20"/>
          <w:szCs w:val="18"/>
          <w:lang w:val="en-GB"/>
        </w:rPr>
        <w:t xml:space="preserve"> for</w:t>
      </w:r>
      <w:r w:rsidR="00C77C3D" w:rsidRPr="00A341E4">
        <w:rPr>
          <w:sz w:val="20"/>
          <w:szCs w:val="18"/>
          <w:lang w:val="en-GB"/>
        </w:rPr>
        <w:t xml:space="preserve"> the wider public </w:t>
      </w:r>
      <w:r w:rsidR="00091B45" w:rsidRPr="00A341E4">
        <w:rPr>
          <w:sz w:val="20"/>
          <w:szCs w:val="18"/>
          <w:lang w:val="en-GB"/>
        </w:rPr>
        <w:fldChar w:fldCharType="begin"/>
      </w:r>
      <w:r w:rsidR="0076658E">
        <w:rPr>
          <w:sz w:val="20"/>
          <w:szCs w:val="18"/>
          <w:lang w:val="en-GB"/>
        </w:rPr>
        <w:instrText xml:space="preserve"> ADDIN ZOTERO_ITEM CSL_CITATION {"citationID":"FRQHHG9i","properties":{"formattedCitation":"(Rauh {\\i{}et al.} 2020; Rauh 2021b)","plainCitation":"(Rauh et al. 2020; 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6953,"uris":["http://zotero.org/groups/2912652/items/7FTT44LU"],"uri":["http://zotero.org/groups/2912652/items/7FTT44LU"],"itemData":{"id":6953,"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w:instrText>
      </w:r>
      <w:r w:rsidR="0076658E" w:rsidRPr="008801A7">
        <w:rPr>
          <w:sz w:val="20"/>
          <w:szCs w:val="18"/>
          <w:lang w:val="en-US"/>
        </w:rPr>
        <w:instrText xml:space="preser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instrText>
      </w:r>
      <w:r w:rsidR="00091B45" w:rsidRPr="00A341E4">
        <w:rPr>
          <w:sz w:val="20"/>
          <w:szCs w:val="18"/>
          <w:lang w:val="en-GB"/>
        </w:rPr>
        <w:fldChar w:fldCharType="separate"/>
      </w:r>
      <w:r w:rsidR="0076658E" w:rsidRPr="0076658E">
        <w:rPr>
          <w:rFonts w:cs="Calibri"/>
          <w:sz w:val="20"/>
          <w:szCs w:val="24"/>
        </w:rPr>
        <w:t xml:space="preserve">(Rauh </w:t>
      </w:r>
      <w:r w:rsidR="0076658E" w:rsidRPr="0076658E">
        <w:rPr>
          <w:rFonts w:cs="Calibri"/>
          <w:i/>
          <w:iCs/>
          <w:sz w:val="20"/>
          <w:szCs w:val="24"/>
        </w:rPr>
        <w:t>et al.</w:t>
      </w:r>
      <w:r w:rsidR="0076658E" w:rsidRPr="0076658E">
        <w:rPr>
          <w:rFonts w:cs="Calibri"/>
          <w:sz w:val="20"/>
          <w:szCs w:val="24"/>
        </w:rPr>
        <w:t xml:space="preserve"> 2020; Rauh 2021b)</w:t>
      </w:r>
      <w:r w:rsidR="00091B45" w:rsidRPr="00A341E4">
        <w:rPr>
          <w:sz w:val="20"/>
          <w:szCs w:val="18"/>
          <w:lang w:val="en-GB"/>
        </w:rPr>
        <w:fldChar w:fldCharType="end"/>
      </w:r>
      <w:r w:rsidR="00091B45" w:rsidRPr="008801A7">
        <w:rPr>
          <w:sz w:val="20"/>
          <w:szCs w:val="18"/>
          <w:lang w:val="en-US"/>
        </w:rPr>
        <w:t xml:space="preserve">. </w:t>
      </w:r>
    </w:p>
    <w:p w14:paraId="73C29382" w14:textId="558E7BC9" w:rsidR="00091B45" w:rsidRPr="00A341E4" w:rsidRDefault="00386C03" w:rsidP="00457108">
      <w:pPr>
        <w:spacing w:before="120" w:after="0" w:line="240" w:lineRule="auto"/>
        <w:jc w:val="both"/>
        <w:rPr>
          <w:sz w:val="20"/>
          <w:szCs w:val="18"/>
          <w:lang w:val="en-GB"/>
        </w:rPr>
      </w:pPr>
      <w:r>
        <w:rPr>
          <w:sz w:val="20"/>
          <w:szCs w:val="18"/>
          <w:lang w:val="en-US"/>
        </w:rPr>
        <w:t>S</w:t>
      </w:r>
      <w:r w:rsidR="00457108" w:rsidRPr="00CD5DB4">
        <w:rPr>
          <w:sz w:val="20"/>
          <w:szCs w:val="18"/>
          <w:lang w:val="en-US"/>
        </w:rPr>
        <w:t xml:space="preserve">upranational institutions </w:t>
      </w:r>
      <w:r w:rsidR="008074B6" w:rsidRPr="00CD5DB4">
        <w:rPr>
          <w:sz w:val="20"/>
          <w:szCs w:val="18"/>
          <w:lang w:val="en-US"/>
        </w:rPr>
        <w:t xml:space="preserve">also </w:t>
      </w:r>
      <w:r w:rsidR="00457108" w:rsidRPr="00CD5DB4">
        <w:rPr>
          <w:sz w:val="20"/>
          <w:szCs w:val="18"/>
          <w:lang w:val="en-US"/>
        </w:rPr>
        <w:t xml:space="preserve">face notable communication obstacles in </w:t>
      </w:r>
      <w:r w:rsidR="0010619A" w:rsidRPr="00CD5DB4">
        <w:rPr>
          <w:sz w:val="20"/>
          <w:szCs w:val="18"/>
          <w:lang w:val="en-US"/>
        </w:rPr>
        <w:t>the</w:t>
      </w:r>
      <w:r w:rsidR="00CD5DB4" w:rsidRPr="00CD5DB4">
        <w:rPr>
          <w:sz w:val="20"/>
          <w:szCs w:val="18"/>
          <w:lang w:val="en-US"/>
        </w:rPr>
        <w:t xml:space="preserve"> broader</w:t>
      </w:r>
      <w:r w:rsidR="0010619A" w:rsidRPr="00CD5DB4">
        <w:rPr>
          <w:sz w:val="20"/>
          <w:szCs w:val="18"/>
          <w:lang w:val="en-US"/>
        </w:rPr>
        <w:t xml:space="preserve"> communication</w:t>
      </w:r>
      <w:r w:rsidR="00457108" w:rsidRPr="00CD5DB4">
        <w:rPr>
          <w:sz w:val="20"/>
          <w:szCs w:val="18"/>
          <w:lang w:val="en-US"/>
        </w:rPr>
        <w:t xml:space="preserve"> environment</w:t>
      </w:r>
      <w:r w:rsidR="002E7307" w:rsidRPr="00CD5DB4">
        <w:rPr>
          <w:sz w:val="20"/>
          <w:szCs w:val="18"/>
          <w:lang w:val="en-US"/>
        </w:rPr>
        <w:t xml:space="preserve">. </w:t>
      </w:r>
      <w:r>
        <w:rPr>
          <w:sz w:val="20"/>
          <w:szCs w:val="18"/>
          <w:lang w:val="en-GB"/>
        </w:rPr>
        <w:t>Although</w:t>
      </w:r>
      <w:r w:rsidRPr="00A341E4">
        <w:rPr>
          <w:sz w:val="20"/>
          <w:szCs w:val="18"/>
          <w:lang w:val="en-GB"/>
        </w:rPr>
        <w:t xml:space="preserve"> </w:t>
      </w:r>
      <w:r w:rsidR="002E7307" w:rsidRPr="00A341E4">
        <w:rPr>
          <w:sz w:val="20"/>
          <w:szCs w:val="18"/>
          <w:lang w:val="en-GB"/>
        </w:rPr>
        <w:t xml:space="preserve">supranational institutions are tasked </w:t>
      </w:r>
      <w:r>
        <w:rPr>
          <w:sz w:val="20"/>
          <w:szCs w:val="18"/>
          <w:lang w:val="en-GB"/>
        </w:rPr>
        <w:t>with</w:t>
      </w:r>
      <w:r w:rsidRPr="00A341E4">
        <w:rPr>
          <w:sz w:val="20"/>
          <w:szCs w:val="18"/>
          <w:lang w:val="en-GB"/>
        </w:rPr>
        <w:t xml:space="preserve"> </w:t>
      </w:r>
      <w:r w:rsidR="002E7307" w:rsidRPr="00A341E4">
        <w:rPr>
          <w:sz w:val="20"/>
          <w:szCs w:val="18"/>
          <w:lang w:val="en-GB"/>
        </w:rPr>
        <w:t>defend</w:t>
      </w:r>
      <w:r>
        <w:rPr>
          <w:sz w:val="20"/>
          <w:szCs w:val="18"/>
          <w:lang w:val="en-GB"/>
        </w:rPr>
        <w:t>ing</w:t>
      </w:r>
      <w:r w:rsidR="002E7307" w:rsidRPr="00A341E4">
        <w:rPr>
          <w:sz w:val="20"/>
          <w:szCs w:val="18"/>
          <w:lang w:val="en-GB"/>
        </w:rPr>
        <w:t xml:space="preserve"> the European interest in the</w:t>
      </w:r>
      <w:r w:rsidR="0057200D" w:rsidRPr="00A341E4">
        <w:rPr>
          <w:sz w:val="20"/>
          <w:szCs w:val="18"/>
          <w:lang w:val="en-GB"/>
        </w:rPr>
        <w:t>ir</w:t>
      </w:r>
      <w:r w:rsidR="002E7307" w:rsidRPr="00A341E4">
        <w:rPr>
          <w:sz w:val="20"/>
          <w:szCs w:val="18"/>
          <w:lang w:val="en-GB"/>
        </w:rPr>
        <w:t xml:space="preserve"> </w:t>
      </w:r>
      <w:r w:rsidR="0057200D" w:rsidRPr="00A341E4">
        <w:rPr>
          <w:sz w:val="20"/>
          <w:szCs w:val="18"/>
          <w:lang w:val="en-GB"/>
        </w:rPr>
        <w:t xml:space="preserve">policy </w:t>
      </w:r>
      <w:r w:rsidR="002E7307" w:rsidRPr="00A341E4">
        <w:rPr>
          <w:sz w:val="20"/>
          <w:szCs w:val="18"/>
          <w:lang w:val="en-GB"/>
        </w:rPr>
        <w:t>area</w:t>
      </w:r>
      <w:r w:rsidR="0057200D" w:rsidRPr="00A341E4">
        <w:rPr>
          <w:sz w:val="20"/>
          <w:szCs w:val="18"/>
          <w:lang w:val="en-GB"/>
        </w:rPr>
        <w:t xml:space="preserve">s, mass-mediated </w:t>
      </w:r>
      <w:r w:rsidR="00091B45" w:rsidRPr="00A341E4">
        <w:rPr>
          <w:sz w:val="20"/>
          <w:szCs w:val="18"/>
          <w:lang w:val="en-GB"/>
        </w:rPr>
        <w:t xml:space="preserve">public spheres </w:t>
      </w:r>
      <w:r w:rsidR="0057200D" w:rsidRPr="00A341E4">
        <w:rPr>
          <w:sz w:val="20"/>
          <w:szCs w:val="18"/>
          <w:lang w:val="en-GB"/>
        </w:rPr>
        <w:t xml:space="preserve">tend to be </w:t>
      </w:r>
      <w:r w:rsidR="00091B45" w:rsidRPr="00A341E4">
        <w:rPr>
          <w:sz w:val="20"/>
          <w:szCs w:val="18"/>
          <w:lang w:val="en-GB"/>
        </w:rPr>
        <w:t>fractured along national borders</w:t>
      </w:r>
      <w:r w:rsidR="0057200D" w:rsidRPr="00A341E4">
        <w:rPr>
          <w:sz w:val="20"/>
          <w:szCs w:val="18"/>
          <w:lang w:val="en-GB"/>
        </w:rPr>
        <w:t xml:space="preserve">, </w:t>
      </w:r>
      <w:r w:rsidR="00091B45" w:rsidRPr="00A341E4">
        <w:rPr>
          <w:sz w:val="20"/>
          <w:szCs w:val="18"/>
          <w:lang w:val="en-GB"/>
        </w:rPr>
        <w:t>languages</w:t>
      </w:r>
      <w:r w:rsidR="0057200D" w:rsidRPr="00A341E4">
        <w:rPr>
          <w:sz w:val="20"/>
          <w:szCs w:val="18"/>
          <w:lang w:val="en-GB"/>
        </w:rPr>
        <w:t>, and media systems</w:t>
      </w:r>
      <w:r w:rsidR="00CD5DB4">
        <w:rPr>
          <w:sz w:val="20"/>
          <w:szCs w:val="18"/>
          <w:lang w:val="en-GB"/>
        </w:rPr>
        <w:t>, thus forcing supranational institutions to communicate via national media</w:t>
      </w:r>
      <w:r w:rsidR="0057200D" w:rsidRPr="00A341E4">
        <w:rPr>
          <w:sz w:val="20"/>
          <w:szCs w:val="18"/>
          <w:lang w:val="en-GB"/>
        </w:rPr>
        <w:t xml:space="preserve"> </w:t>
      </w:r>
      <w:r w:rsidR="0057200D" w:rsidRPr="00A341E4">
        <w:rPr>
          <w:sz w:val="20"/>
          <w:szCs w:val="18"/>
          <w:lang w:val="en-GB"/>
        </w:rPr>
        <w:fldChar w:fldCharType="begin"/>
      </w:r>
      <w:r w:rsidR="00897810">
        <w:rPr>
          <w:sz w:val="20"/>
          <w:szCs w:val="18"/>
          <w:lang w:val="en-GB"/>
        </w:rPr>
        <w:instrText xml:space="preserve"> ADDIN ZOTERO_ITEM CSL_CITATION {"citationID":"qNwi5PYz","properties":{"formattedCitation":"(Koopmans and Statham 2010; Risse 2014; Trenz 2004; Walter 2015)","plainCitation":"(Koopmans and Statham 2010; Risse 2014; Trenz 2004; Walter 2015)","noteIndex":0},"citationItems":[{"id":7130,"uris":["http://zotero.org/groups/2912652/items/JWJFEJQP"],"uri":["http://zotero.org/groups/2912652/items/JWJFEJQP"],"itemData":{"id":7130,"type":"book","call-number":"IW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7134,"uris":["http://zotero.org/groups/2912652/items/TRGVIHDH"],"uri":["http://zotero.org/groups/2912652/items/TRGVIHDH"],"itemData":{"id":7134,"type":"book","event-place":"Cambridge","publisher":"Cambridge University Press","publisher-place":"Cambridge","title":"European Public Spheres: Politics Is Back","author":[{"family":"Risse","given":"Thomas"}],"issued":{"date-parts":[["2014"]]}}},{"id":7135,"uris":["http://zotero.org/groups/2912652/items/FAPB9W73"],"uri":["http://zotero.org/groups/2912652/items/FAPB9W73"],"itemData":{"id":7135,"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7136,"uris":["http://zotero.org/groups/2912652/items/HZL7MRG8"],"uri":["http://zotero.org/groups/2912652/items/HZL7MRG8"],"itemData":{"id":7136,"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0057200D" w:rsidRPr="00A341E4">
        <w:rPr>
          <w:sz w:val="20"/>
          <w:szCs w:val="18"/>
          <w:lang w:val="en-GB"/>
        </w:rPr>
        <w:fldChar w:fldCharType="separate"/>
      </w:r>
      <w:r w:rsidR="0057200D" w:rsidRPr="00A341E4">
        <w:rPr>
          <w:rFonts w:cs="Calibri"/>
          <w:sz w:val="20"/>
          <w:lang w:val="en-GB"/>
        </w:rPr>
        <w:t>(Koopmans and Statham 2010; Risse 2014; Trenz 2004; Walter 2015)</w:t>
      </w:r>
      <w:r w:rsidR="0057200D" w:rsidRPr="00A341E4">
        <w:rPr>
          <w:sz w:val="20"/>
          <w:szCs w:val="18"/>
          <w:lang w:val="en-GB"/>
        </w:rPr>
        <w:fldChar w:fldCharType="end"/>
      </w:r>
      <w:r w:rsidR="00091B45" w:rsidRPr="00A341E4">
        <w:rPr>
          <w:sz w:val="20"/>
          <w:szCs w:val="18"/>
          <w:lang w:val="en-GB"/>
        </w:rPr>
        <w:t xml:space="preserve">. </w:t>
      </w:r>
      <w:r w:rsidR="00457108" w:rsidRPr="00A341E4">
        <w:rPr>
          <w:sz w:val="20"/>
          <w:szCs w:val="18"/>
          <w:lang w:val="en-GB"/>
        </w:rPr>
        <w:t>N</w:t>
      </w:r>
      <w:r w:rsidR="00091B45" w:rsidRPr="00A341E4">
        <w:rPr>
          <w:sz w:val="20"/>
          <w:szCs w:val="18"/>
          <w:lang w:val="en-GB"/>
        </w:rPr>
        <w:t>ational media</w:t>
      </w:r>
      <w:r w:rsidR="00457108" w:rsidRPr="00A341E4">
        <w:rPr>
          <w:sz w:val="20"/>
          <w:szCs w:val="18"/>
          <w:lang w:val="en-GB"/>
        </w:rPr>
        <w:t xml:space="preserve"> are</w:t>
      </w:r>
      <w:r w:rsidR="00450389">
        <w:rPr>
          <w:sz w:val="20"/>
          <w:szCs w:val="18"/>
          <w:lang w:val="en-GB"/>
        </w:rPr>
        <w:t>,</w:t>
      </w:r>
      <w:r w:rsidR="00457108" w:rsidRPr="00A341E4">
        <w:rPr>
          <w:sz w:val="20"/>
          <w:szCs w:val="18"/>
          <w:lang w:val="en-GB"/>
        </w:rPr>
        <w:t xml:space="preserve"> </w:t>
      </w:r>
      <w:r w:rsidR="00450389">
        <w:rPr>
          <w:sz w:val="20"/>
          <w:szCs w:val="18"/>
          <w:lang w:val="en-GB"/>
        </w:rPr>
        <w:t>however,</w:t>
      </w:r>
      <w:r w:rsidR="004A4DF3" w:rsidRPr="00A341E4">
        <w:rPr>
          <w:sz w:val="20"/>
          <w:szCs w:val="18"/>
          <w:lang w:val="en-GB"/>
        </w:rPr>
        <w:t xml:space="preserve"> </w:t>
      </w:r>
      <w:r w:rsidR="00457108" w:rsidRPr="00A341E4">
        <w:rPr>
          <w:sz w:val="20"/>
          <w:szCs w:val="18"/>
          <w:lang w:val="en-GB"/>
        </w:rPr>
        <w:t>rather selective in covering EU affairs</w:t>
      </w:r>
      <w:r>
        <w:rPr>
          <w:sz w:val="20"/>
          <w:szCs w:val="18"/>
          <w:lang w:val="en-GB"/>
        </w:rPr>
        <w:t>, as</w:t>
      </w:r>
      <w:r w:rsidR="00457108" w:rsidRPr="00A341E4">
        <w:rPr>
          <w:sz w:val="20"/>
          <w:szCs w:val="18"/>
          <w:lang w:val="en-GB"/>
        </w:rPr>
        <w:t xml:space="preserve"> traditional journalistic selection logics </w:t>
      </w:r>
      <w:r>
        <w:rPr>
          <w:sz w:val="20"/>
          <w:szCs w:val="18"/>
          <w:lang w:val="en-GB"/>
        </w:rPr>
        <w:t xml:space="preserve">are </w:t>
      </w:r>
      <w:r w:rsidR="00457108" w:rsidRPr="00A341E4">
        <w:rPr>
          <w:sz w:val="20"/>
          <w:szCs w:val="18"/>
          <w:lang w:val="en-GB"/>
        </w:rPr>
        <w:t xml:space="preserve">often </w:t>
      </w:r>
      <w:r w:rsidR="009067AC">
        <w:rPr>
          <w:sz w:val="20"/>
          <w:szCs w:val="18"/>
          <w:lang w:val="en-GB"/>
        </w:rPr>
        <w:t>partial</w:t>
      </w:r>
      <w:r w:rsidR="00457108" w:rsidRPr="00A341E4">
        <w:rPr>
          <w:sz w:val="20"/>
          <w:szCs w:val="18"/>
          <w:lang w:val="en-GB"/>
        </w:rPr>
        <w:t xml:space="preserve"> to national interest</w:t>
      </w:r>
      <w:r w:rsidR="00D0206E" w:rsidRPr="00A341E4">
        <w:rPr>
          <w:sz w:val="20"/>
          <w:szCs w:val="18"/>
          <w:lang w:val="en-GB"/>
        </w:rPr>
        <w:t>s</w:t>
      </w:r>
      <w:r w:rsidR="00457108" w:rsidRPr="00A341E4">
        <w:rPr>
          <w:sz w:val="20"/>
          <w:szCs w:val="18"/>
          <w:lang w:val="en-GB"/>
        </w:rPr>
        <w:t>, domestic executives</w:t>
      </w:r>
      <w:r w:rsidR="007F21B5">
        <w:rPr>
          <w:sz w:val="20"/>
          <w:szCs w:val="18"/>
          <w:lang w:val="en-GB"/>
        </w:rPr>
        <w:t>,</w:t>
      </w:r>
      <w:r w:rsidR="00457108" w:rsidRPr="00A341E4">
        <w:rPr>
          <w:sz w:val="20"/>
          <w:szCs w:val="18"/>
          <w:lang w:val="en-GB"/>
        </w:rPr>
        <w:t xml:space="preserve"> and their </w:t>
      </w:r>
      <w:r w:rsidR="00BA5FAA" w:rsidRPr="00A341E4">
        <w:rPr>
          <w:sz w:val="20"/>
          <w:szCs w:val="18"/>
          <w:lang w:val="en-GB"/>
        </w:rPr>
        <w:t>challengers</w:t>
      </w:r>
      <w:r w:rsidR="00457108" w:rsidRPr="00A341E4">
        <w:rPr>
          <w:sz w:val="20"/>
          <w:szCs w:val="18"/>
          <w:lang w:val="en-GB"/>
        </w:rPr>
        <w:t xml:space="preserve"> </w:t>
      </w:r>
      <w:r w:rsidR="00795D0B" w:rsidRPr="00A341E4">
        <w:rPr>
          <w:sz w:val="20"/>
          <w:szCs w:val="18"/>
          <w:lang w:val="en-GB"/>
        </w:rPr>
        <w:fldChar w:fldCharType="begin"/>
      </w:r>
      <w:r w:rsidR="00897810">
        <w:rPr>
          <w:sz w:val="20"/>
          <w:szCs w:val="18"/>
          <w:lang w:val="en-GB"/>
        </w:rPr>
        <w:instrText xml:space="preserve"> ADDIN ZOTERO_ITEM CSL_CITATION {"citationID":"gnfUUQg3","properties":{"formattedCitation":"(De Vreese 2001; De Vreese {\\i{}et al.} 2006; Trenz 2008)","plainCitation":"(De Vreese 2001; De Vreese et al. 2006; Trenz 2008)","noteIndex":0},"citationItems":[{"id":7140,"uris":["http://zotero.org/groups/2912652/items/FCMGJLCP"],"uri":["http://zotero.org/groups/2912652/items/FCMGJLCP"],"itemData":{"id":7140,"type":"article-journal","abstract":"This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Vreese","given":"Claes"}],"issued":{"date-parts":[["2001"]]}}},{"id":7143,"uris":["http://zotero.org/groups/2912652/items/LW6AGBIT"],"uri":["http://zotero.org/groups/2912652/items/LW6AGBIT"],"itemData":{"id":7143,"type":"article-journal","abstract":"This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7137,"uris":["http://zotero.org/groups/2912652/items/KU8B6ECF"],"uri":["http://zotero.org/groups/2912652/items/KU8B6ECF"],"itemData":{"id":7137,"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00795D0B" w:rsidRPr="00A341E4">
        <w:rPr>
          <w:sz w:val="20"/>
          <w:szCs w:val="18"/>
          <w:lang w:val="en-GB"/>
        </w:rPr>
        <w:fldChar w:fldCharType="separate"/>
      </w:r>
      <w:r w:rsidR="00C87EA3" w:rsidRPr="00C87EA3">
        <w:rPr>
          <w:rFonts w:cs="Calibri"/>
          <w:sz w:val="20"/>
          <w:szCs w:val="24"/>
        </w:rPr>
        <w:t xml:space="preserve">(De Vreese 2001; De Vreese </w:t>
      </w:r>
      <w:r w:rsidR="00C87EA3" w:rsidRPr="00C87EA3">
        <w:rPr>
          <w:rFonts w:cs="Calibri"/>
          <w:i/>
          <w:iCs/>
          <w:sz w:val="20"/>
          <w:szCs w:val="24"/>
        </w:rPr>
        <w:t>et al.</w:t>
      </w:r>
      <w:r w:rsidR="00C87EA3" w:rsidRPr="00C87EA3">
        <w:rPr>
          <w:rFonts w:cs="Calibri"/>
          <w:sz w:val="20"/>
          <w:szCs w:val="24"/>
        </w:rPr>
        <w:t xml:space="preserve"> 2006; Trenz 2008)</w:t>
      </w:r>
      <w:r w:rsidR="00795D0B" w:rsidRPr="00A341E4">
        <w:rPr>
          <w:sz w:val="20"/>
          <w:szCs w:val="18"/>
          <w:lang w:val="en-GB"/>
        </w:rPr>
        <w:fldChar w:fldCharType="end"/>
      </w:r>
      <w:r w:rsidR="00091B45" w:rsidRPr="00C87EA3">
        <w:rPr>
          <w:sz w:val="20"/>
          <w:szCs w:val="18"/>
          <w:lang w:val="en-US"/>
        </w:rPr>
        <w:t xml:space="preserve">. </w:t>
      </w:r>
      <w:r w:rsidR="007F21B5">
        <w:rPr>
          <w:sz w:val="20"/>
          <w:szCs w:val="18"/>
          <w:lang w:val="en-GB"/>
        </w:rPr>
        <w:t>M</w:t>
      </w:r>
      <w:r w:rsidR="00457108" w:rsidRPr="00A341E4">
        <w:rPr>
          <w:sz w:val="20"/>
          <w:szCs w:val="18"/>
          <w:lang w:val="en-GB"/>
        </w:rPr>
        <w:t>edia coverage of the EU is</w:t>
      </w:r>
      <w:r w:rsidR="009067AC">
        <w:rPr>
          <w:sz w:val="20"/>
          <w:szCs w:val="18"/>
          <w:lang w:val="en-GB"/>
        </w:rPr>
        <w:t xml:space="preserve"> then</w:t>
      </w:r>
      <w:r w:rsidR="00457108" w:rsidRPr="00A341E4">
        <w:rPr>
          <w:sz w:val="20"/>
          <w:szCs w:val="18"/>
          <w:lang w:val="en-GB"/>
        </w:rPr>
        <w:t xml:space="preserve"> primarily driven by </w:t>
      </w:r>
      <w:r w:rsidR="00BA5FAA" w:rsidRPr="00A341E4">
        <w:rPr>
          <w:sz w:val="20"/>
          <w:szCs w:val="18"/>
          <w:lang w:val="en-GB"/>
        </w:rPr>
        <w:t>controversial and contested</w:t>
      </w:r>
      <w:r w:rsidR="00091B45" w:rsidRPr="00A341E4">
        <w:rPr>
          <w:sz w:val="20"/>
          <w:szCs w:val="18"/>
          <w:lang w:val="en-GB"/>
        </w:rPr>
        <w:t xml:space="preserve"> events such as </w:t>
      </w:r>
      <w:r w:rsidR="00BA5FAA" w:rsidRPr="00A341E4">
        <w:rPr>
          <w:sz w:val="20"/>
          <w:szCs w:val="18"/>
          <w:lang w:val="en-GB"/>
        </w:rPr>
        <w:t>summits of the heads of state and government</w:t>
      </w:r>
      <w:r w:rsidR="00091B45" w:rsidRPr="00A341E4">
        <w:rPr>
          <w:sz w:val="20"/>
          <w:szCs w:val="18"/>
          <w:lang w:val="en-GB"/>
        </w:rPr>
        <w:t xml:space="preserve">, </w:t>
      </w:r>
      <w:r>
        <w:rPr>
          <w:sz w:val="20"/>
          <w:szCs w:val="18"/>
          <w:lang w:val="en-GB"/>
        </w:rPr>
        <w:t>European Parliament (</w:t>
      </w:r>
      <w:r w:rsidR="00BA5FAA" w:rsidRPr="00A341E4">
        <w:rPr>
          <w:sz w:val="20"/>
          <w:szCs w:val="18"/>
          <w:lang w:val="en-GB"/>
        </w:rPr>
        <w:t>EP</w:t>
      </w:r>
      <w:r>
        <w:rPr>
          <w:sz w:val="20"/>
          <w:szCs w:val="18"/>
          <w:lang w:val="en-GB"/>
        </w:rPr>
        <w:t>)</w:t>
      </w:r>
      <w:r w:rsidR="00BA5FAA" w:rsidRPr="00A341E4">
        <w:rPr>
          <w:sz w:val="20"/>
          <w:szCs w:val="18"/>
          <w:lang w:val="en-GB"/>
        </w:rPr>
        <w:t xml:space="preserve"> </w:t>
      </w:r>
      <w:r w:rsidR="00091B45" w:rsidRPr="00A341E4">
        <w:rPr>
          <w:sz w:val="20"/>
          <w:szCs w:val="18"/>
          <w:lang w:val="en-GB"/>
        </w:rPr>
        <w:t xml:space="preserve">elections, and scandals </w:t>
      </w:r>
      <w:r w:rsidR="00BA5FAA" w:rsidRPr="00A341E4">
        <w:rPr>
          <w:sz w:val="20"/>
          <w:szCs w:val="18"/>
          <w:lang w:val="en-GB"/>
        </w:rPr>
        <w:t>on the European level</w:t>
      </w:r>
      <w:r w:rsidR="00D0206E" w:rsidRPr="00A341E4">
        <w:rPr>
          <w:sz w:val="20"/>
          <w:szCs w:val="18"/>
          <w:lang w:val="en-GB"/>
        </w:rPr>
        <w:t xml:space="preserve"> </w:t>
      </w:r>
      <w:r w:rsidR="00D0206E" w:rsidRPr="00F61ADB">
        <w:rPr>
          <w:sz w:val="20"/>
          <w:szCs w:val="18"/>
          <w:lang w:val="en-GB"/>
        </w:rPr>
        <w:fldChar w:fldCharType="begin"/>
      </w:r>
      <w:r w:rsidR="00897810">
        <w:rPr>
          <w:sz w:val="20"/>
          <w:szCs w:val="18"/>
          <w:lang w:val="en-GB"/>
        </w:rPr>
        <w:instrText xml:space="preserve"> ADDIN ZOTERO_ITEM CSL_CITATION {"citationID":"UwXINY5v","properties":{"formattedCitation":"(Boomgaarden {\\i{}et al.} 2013; Hobolt and Tilley 2014)","plainCitation":"(Boomgaarden et al. 2013; Hobolt and Tilley 2014)","noteIndex":0},"citationItems":[{"id":7146,"uris":["http://zotero.org/groups/2912652/items/SSM4NFK3"],"uri":["http://zotero.org/groups/2912652/items/SSM4NFK3"],"itemData":{"id":7146,"type":"article-journal","abstract":"News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3X12INVm/XNcIbqHD","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instrText>
      </w:r>
      <w:r w:rsidR="00D0206E" w:rsidRPr="00F61ADB">
        <w:rPr>
          <w:sz w:val="20"/>
          <w:szCs w:val="18"/>
          <w:lang w:val="en-GB"/>
        </w:rPr>
        <w:fldChar w:fldCharType="separate"/>
      </w:r>
      <w:r w:rsidR="00C87EA3" w:rsidRPr="00F61ADB">
        <w:rPr>
          <w:rFonts w:cs="Calibri"/>
          <w:sz w:val="20"/>
          <w:szCs w:val="24"/>
        </w:rPr>
        <w:t xml:space="preserve">(Boomgaarden </w:t>
      </w:r>
      <w:r w:rsidR="00C87EA3" w:rsidRPr="00F61ADB">
        <w:rPr>
          <w:rFonts w:cs="Calibri"/>
          <w:i/>
          <w:iCs/>
          <w:sz w:val="20"/>
          <w:szCs w:val="24"/>
        </w:rPr>
        <w:t>et al.</w:t>
      </w:r>
      <w:r w:rsidR="00C87EA3" w:rsidRPr="00F61ADB">
        <w:rPr>
          <w:rFonts w:cs="Calibri"/>
          <w:sz w:val="20"/>
          <w:szCs w:val="24"/>
        </w:rPr>
        <w:t xml:space="preserve"> 2013; Hobolt and Tilley 2014)</w:t>
      </w:r>
      <w:r w:rsidR="00D0206E" w:rsidRPr="00F61ADB">
        <w:rPr>
          <w:sz w:val="20"/>
          <w:szCs w:val="18"/>
          <w:lang w:val="en-GB"/>
        </w:rPr>
        <w:fldChar w:fldCharType="end"/>
      </w:r>
      <w:r w:rsidR="00091B45" w:rsidRPr="00F61ADB">
        <w:rPr>
          <w:sz w:val="20"/>
          <w:szCs w:val="18"/>
          <w:lang w:val="en-GB"/>
        </w:rPr>
        <w:t xml:space="preserve">. </w:t>
      </w:r>
      <w:r w:rsidR="004D2367">
        <w:rPr>
          <w:sz w:val="20"/>
          <w:szCs w:val="18"/>
          <w:lang w:val="en-GB"/>
        </w:rPr>
        <w:t>T</w:t>
      </w:r>
      <w:r w:rsidR="00D0206E" w:rsidRPr="00F61ADB">
        <w:rPr>
          <w:sz w:val="20"/>
          <w:szCs w:val="18"/>
          <w:lang w:val="en-GB"/>
        </w:rPr>
        <w:t xml:space="preserve">hus, supranational institutions have a hard time </w:t>
      </w:r>
      <w:r>
        <w:rPr>
          <w:sz w:val="20"/>
          <w:szCs w:val="18"/>
          <w:lang w:val="en-GB"/>
        </w:rPr>
        <w:t>getting</w:t>
      </w:r>
      <w:r w:rsidR="00D0206E" w:rsidRPr="00F61ADB">
        <w:rPr>
          <w:sz w:val="20"/>
          <w:szCs w:val="18"/>
          <w:lang w:val="en-GB"/>
        </w:rPr>
        <w:t xml:space="preserve"> their message across</w:t>
      </w:r>
      <w:r w:rsidR="004D2367">
        <w:rPr>
          <w:sz w:val="20"/>
          <w:szCs w:val="18"/>
          <w:lang w:val="en-GB"/>
        </w:rPr>
        <w:t xml:space="preserve"> via traditional media</w:t>
      </w:r>
      <w:r w:rsidR="006547B2">
        <w:rPr>
          <w:sz w:val="20"/>
          <w:szCs w:val="18"/>
          <w:lang w:val="en-GB"/>
        </w:rPr>
        <w:t xml:space="preserve"> channels</w:t>
      </w:r>
      <w:r w:rsidR="00D0206E" w:rsidRPr="00F61ADB">
        <w:rPr>
          <w:sz w:val="20"/>
          <w:szCs w:val="18"/>
          <w:lang w:val="en-GB"/>
        </w:rPr>
        <w:t>.</w:t>
      </w:r>
    </w:p>
    <w:p w14:paraId="4906D443" w14:textId="1C5C9EB8" w:rsidR="001665A9" w:rsidRPr="00F61ADB" w:rsidRDefault="00386C03" w:rsidP="003275B8">
      <w:pPr>
        <w:spacing w:before="120" w:after="0" w:line="240" w:lineRule="auto"/>
        <w:jc w:val="both"/>
        <w:rPr>
          <w:sz w:val="20"/>
          <w:szCs w:val="18"/>
          <w:lang w:val="en-US"/>
        </w:rPr>
      </w:pPr>
      <w:r w:rsidRPr="008801A7">
        <w:rPr>
          <w:sz w:val="20"/>
          <w:szCs w:val="18"/>
          <w:highlight w:val="yellow"/>
          <w:lang w:val="en-GB"/>
        </w:rPr>
        <w:t xml:space="preserve">Given </w:t>
      </w:r>
      <w:r w:rsidR="001665A9" w:rsidRPr="008801A7">
        <w:rPr>
          <w:sz w:val="20"/>
          <w:szCs w:val="18"/>
          <w:highlight w:val="yellow"/>
          <w:lang w:val="en-GB"/>
        </w:rPr>
        <w:t xml:space="preserve">these </w:t>
      </w:r>
      <w:r w:rsidRPr="008801A7">
        <w:rPr>
          <w:sz w:val="20"/>
          <w:szCs w:val="18"/>
          <w:highlight w:val="yellow"/>
          <w:lang w:val="en-GB"/>
        </w:rPr>
        <w:t>limitations</w:t>
      </w:r>
      <w:r w:rsidR="001665A9" w:rsidRPr="008801A7">
        <w:rPr>
          <w:sz w:val="20"/>
          <w:szCs w:val="18"/>
          <w:highlight w:val="yellow"/>
          <w:lang w:val="en-GB"/>
        </w:rPr>
        <w:t>, s</w:t>
      </w:r>
      <w:r w:rsidR="004A4DF3" w:rsidRPr="008801A7">
        <w:rPr>
          <w:sz w:val="20"/>
          <w:szCs w:val="18"/>
          <w:highlight w:val="yellow"/>
          <w:lang w:val="en-GB"/>
        </w:rPr>
        <w:t xml:space="preserve">ocial media platforms </w:t>
      </w:r>
      <w:r w:rsidR="001665A9" w:rsidRPr="008801A7">
        <w:rPr>
          <w:sz w:val="20"/>
          <w:szCs w:val="18"/>
          <w:highlight w:val="yellow"/>
          <w:lang w:val="en-GB"/>
        </w:rPr>
        <w:t xml:space="preserve">should be promising </w:t>
      </w:r>
      <w:r w:rsidR="007F21B5" w:rsidRPr="008801A7">
        <w:rPr>
          <w:sz w:val="20"/>
          <w:szCs w:val="18"/>
          <w:highlight w:val="yellow"/>
          <w:lang w:val="en-GB"/>
        </w:rPr>
        <w:t xml:space="preserve">communication </w:t>
      </w:r>
      <w:r w:rsidR="004A4DF3" w:rsidRPr="008801A7">
        <w:rPr>
          <w:sz w:val="20"/>
          <w:szCs w:val="18"/>
          <w:highlight w:val="yellow"/>
          <w:lang w:val="en-GB"/>
        </w:rPr>
        <w:t>channel</w:t>
      </w:r>
      <w:r w:rsidR="006547B2" w:rsidRPr="008801A7">
        <w:rPr>
          <w:sz w:val="20"/>
          <w:szCs w:val="18"/>
          <w:highlight w:val="yellow"/>
          <w:lang w:val="en-GB"/>
        </w:rPr>
        <w:t>s</w:t>
      </w:r>
      <w:r w:rsidR="004A4DF3" w:rsidRPr="008801A7">
        <w:rPr>
          <w:sz w:val="20"/>
          <w:szCs w:val="18"/>
          <w:highlight w:val="yellow"/>
          <w:lang w:val="en-GB"/>
        </w:rPr>
        <w:t xml:space="preserve"> </w:t>
      </w:r>
      <w:r w:rsidR="001665A9" w:rsidRPr="008801A7">
        <w:rPr>
          <w:sz w:val="20"/>
          <w:szCs w:val="18"/>
          <w:highlight w:val="yellow"/>
          <w:lang w:val="en-GB"/>
        </w:rPr>
        <w:t xml:space="preserve">for supranational </w:t>
      </w:r>
      <w:r w:rsidR="007F21B5" w:rsidRPr="008801A7">
        <w:rPr>
          <w:sz w:val="20"/>
          <w:szCs w:val="18"/>
          <w:highlight w:val="yellow"/>
          <w:lang w:val="en-GB"/>
        </w:rPr>
        <w:t>actors</w:t>
      </w:r>
      <w:r w:rsidR="004A4DF3" w:rsidRPr="00A341E4">
        <w:rPr>
          <w:sz w:val="20"/>
          <w:szCs w:val="18"/>
          <w:lang w:val="en-GB"/>
        </w:rPr>
        <w:t xml:space="preserve">. </w:t>
      </w:r>
      <w:bookmarkStart w:id="2" w:name="para-3"/>
      <w:bookmarkEnd w:id="1"/>
      <w:r w:rsidR="004A4DF3" w:rsidRPr="00A341E4">
        <w:rPr>
          <w:sz w:val="20"/>
          <w:szCs w:val="18"/>
          <w:lang w:val="en-GB"/>
        </w:rPr>
        <w:t>With a view to external constraints</w:t>
      </w:r>
      <w:r w:rsidR="00C138C8" w:rsidRPr="00A341E4">
        <w:rPr>
          <w:sz w:val="20"/>
          <w:szCs w:val="18"/>
          <w:lang w:val="en-GB"/>
        </w:rPr>
        <w:t xml:space="preserve">, </w:t>
      </w:r>
      <w:r w:rsidR="00091B45" w:rsidRPr="00A341E4">
        <w:rPr>
          <w:sz w:val="20"/>
          <w:szCs w:val="18"/>
          <w:lang w:val="en-GB"/>
        </w:rPr>
        <w:t xml:space="preserve">social media </w:t>
      </w:r>
      <w:r w:rsidR="00C138C8" w:rsidRPr="00A341E4">
        <w:rPr>
          <w:sz w:val="20"/>
          <w:szCs w:val="18"/>
          <w:lang w:val="en-GB"/>
        </w:rPr>
        <w:t xml:space="preserve">allow citizens to engage with content beyond national boundaries </w:t>
      </w:r>
      <w:r w:rsidR="00091B45" w:rsidRPr="00A341E4">
        <w:rPr>
          <w:sz w:val="20"/>
          <w:szCs w:val="18"/>
          <w:lang w:val="en-GB"/>
        </w:rPr>
        <w:t>(Bossetta et al., 2017)</w:t>
      </w:r>
      <w:r w:rsidR="006547B2">
        <w:rPr>
          <w:sz w:val="20"/>
          <w:szCs w:val="18"/>
          <w:lang w:val="en-GB"/>
        </w:rPr>
        <w:t xml:space="preserve">, thus potentially </w:t>
      </w:r>
      <w:r w:rsidR="00F53338">
        <w:rPr>
          <w:sz w:val="20"/>
          <w:szCs w:val="18"/>
          <w:lang w:val="en-GB"/>
        </w:rPr>
        <w:t>ameliorat</w:t>
      </w:r>
      <w:r>
        <w:rPr>
          <w:sz w:val="20"/>
          <w:szCs w:val="18"/>
          <w:lang w:val="en-GB"/>
        </w:rPr>
        <w:t>ing</w:t>
      </w:r>
      <w:r w:rsidR="00F53338">
        <w:rPr>
          <w:sz w:val="20"/>
          <w:szCs w:val="18"/>
          <w:lang w:val="en-GB"/>
        </w:rPr>
        <w:t xml:space="preserve"> adverse effects of</w:t>
      </w:r>
      <w:r w:rsidR="005D43D0">
        <w:rPr>
          <w:sz w:val="20"/>
          <w:szCs w:val="18"/>
          <w:lang w:val="en-GB"/>
        </w:rPr>
        <w:t xml:space="preserve"> fractured public spheres</w:t>
      </w:r>
      <w:r w:rsidR="00091B45" w:rsidRPr="00A341E4">
        <w:rPr>
          <w:sz w:val="20"/>
          <w:szCs w:val="18"/>
          <w:lang w:val="en-GB"/>
        </w:rPr>
        <w:t>.</w:t>
      </w:r>
      <w:r w:rsidR="00CE7CE8">
        <w:rPr>
          <w:sz w:val="20"/>
          <w:szCs w:val="18"/>
          <w:lang w:val="en-GB"/>
        </w:rPr>
        <w:t xml:space="preserve"> Furthermore,</w:t>
      </w:r>
      <w:r w:rsidR="00091B45" w:rsidRPr="00A341E4">
        <w:rPr>
          <w:sz w:val="20"/>
          <w:szCs w:val="18"/>
          <w:lang w:val="en-GB"/>
        </w:rPr>
        <w:t xml:space="preserve"> </w:t>
      </w:r>
      <w:r w:rsidR="00CE7CE8">
        <w:rPr>
          <w:sz w:val="20"/>
          <w:szCs w:val="18"/>
          <w:lang w:val="en-GB"/>
        </w:rPr>
        <w:t>s</w:t>
      </w:r>
      <w:r w:rsidR="00C138C8" w:rsidRPr="00A341E4">
        <w:rPr>
          <w:sz w:val="20"/>
          <w:szCs w:val="18"/>
          <w:lang w:val="en-GB"/>
        </w:rPr>
        <w:t xml:space="preserve">ocial media imbue users with a degree of gatekeeping power (Wallace, 2018). The decentralized structure of these platforms, where users themselves can choose which </w:t>
      </w:r>
      <w:r w:rsidR="001665A9" w:rsidRPr="00A341E4">
        <w:rPr>
          <w:sz w:val="20"/>
          <w:szCs w:val="18"/>
          <w:lang w:val="en-GB"/>
        </w:rPr>
        <w:t>messages</w:t>
      </w:r>
      <w:r w:rsidR="00C138C8" w:rsidRPr="00A341E4">
        <w:rPr>
          <w:sz w:val="20"/>
          <w:szCs w:val="18"/>
          <w:lang w:val="en-GB"/>
        </w:rPr>
        <w:t xml:space="preserve"> will be allowed and amplified in the information environment, gives supranational EU actors some freedom to determine which issues to </w:t>
      </w:r>
      <w:r w:rsidR="00B3438C">
        <w:rPr>
          <w:sz w:val="20"/>
          <w:szCs w:val="18"/>
          <w:lang w:val="en-GB"/>
        </w:rPr>
        <w:t>highlight</w:t>
      </w:r>
      <w:r w:rsidR="00B3438C" w:rsidRPr="00A341E4">
        <w:rPr>
          <w:sz w:val="20"/>
          <w:szCs w:val="18"/>
          <w:lang w:val="en-GB"/>
        </w:rPr>
        <w:t xml:space="preserve"> </w:t>
      </w:r>
      <w:r w:rsidR="00C138C8" w:rsidRPr="00A341E4">
        <w:rPr>
          <w:sz w:val="20"/>
          <w:szCs w:val="18"/>
          <w:lang w:val="en-GB"/>
        </w:rPr>
        <w:t>and how to best generate engagement. This allow</w:t>
      </w:r>
      <w:r w:rsidR="001665A9" w:rsidRPr="00A341E4">
        <w:rPr>
          <w:sz w:val="20"/>
          <w:szCs w:val="18"/>
          <w:lang w:val="en-GB"/>
        </w:rPr>
        <w:t>s</w:t>
      </w:r>
      <w:r w:rsidR="00C138C8" w:rsidRPr="00A341E4">
        <w:rPr>
          <w:sz w:val="20"/>
          <w:szCs w:val="18"/>
          <w:lang w:val="en-GB"/>
        </w:rPr>
        <w:t xml:space="preserve"> them to </w:t>
      </w:r>
      <w:r w:rsidR="00F61ADB">
        <w:rPr>
          <w:sz w:val="20"/>
          <w:szCs w:val="18"/>
          <w:lang w:val="en-GB"/>
        </w:rPr>
        <w:t xml:space="preserve">partially </w:t>
      </w:r>
      <w:r w:rsidR="00C138C8" w:rsidRPr="00A341E4">
        <w:rPr>
          <w:sz w:val="20"/>
          <w:szCs w:val="18"/>
          <w:lang w:val="en-GB"/>
        </w:rPr>
        <w:t xml:space="preserve">circumvent traditional media selection logics, generate attention </w:t>
      </w:r>
      <w:r w:rsidR="001665A9" w:rsidRPr="00A341E4">
        <w:rPr>
          <w:sz w:val="20"/>
          <w:szCs w:val="18"/>
          <w:lang w:val="en-GB"/>
        </w:rPr>
        <w:t xml:space="preserve">on their preferred topics, and reach out to European citizens more directly. </w:t>
      </w:r>
      <w:r w:rsidR="000D4F85">
        <w:rPr>
          <w:sz w:val="20"/>
          <w:szCs w:val="18"/>
          <w:lang w:val="en-GB"/>
        </w:rPr>
        <w:t xml:space="preserve">Moreover, </w:t>
      </w:r>
      <w:r w:rsidR="00645A19">
        <w:rPr>
          <w:sz w:val="20"/>
          <w:szCs w:val="18"/>
          <w:lang w:val="en-GB"/>
        </w:rPr>
        <w:t>social media platform</w:t>
      </w:r>
      <w:r w:rsidR="00F61ADB">
        <w:rPr>
          <w:sz w:val="20"/>
          <w:szCs w:val="18"/>
          <w:lang w:val="en-GB"/>
        </w:rPr>
        <w:t>s</w:t>
      </w:r>
      <w:r w:rsidR="00645A19">
        <w:rPr>
          <w:sz w:val="20"/>
          <w:szCs w:val="18"/>
          <w:lang w:val="en-GB"/>
        </w:rPr>
        <w:t xml:space="preserve">, specifically Twitter, can act as a </w:t>
      </w:r>
      <w:r w:rsidR="00F61ADB">
        <w:rPr>
          <w:sz w:val="20"/>
          <w:szCs w:val="18"/>
          <w:lang w:val="en-GB"/>
        </w:rPr>
        <w:t>‘</w:t>
      </w:r>
      <w:r w:rsidR="00F479CA">
        <w:rPr>
          <w:sz w:val="20"/>
          <w:szCs w:val="18"/>
          <w:lang w:val="en-GB"/>
        </w:rPr>
        <w:t>double-barrelled</w:t>
      </w:r>
      <w:r w:rsidR="00645A19">
        <w:rPr>
          <w:sz w:val="20"/>
          <w:szCs w:val="18"/>
          <w:lang w:val="en-GB"/>
        </w:rPr>
        <w:t xml:space="preserve"> gun</w:t>
      </w:r>
      <w:r w:rsidR="00F61ADB">
        <w:rPr>
          <w:sz w:val="20"/>
          <w:szCs w:val="18"/>
          <w:lang w:val="en-GB"/>
        </w:rPr>
        <w:t>’</w:t>
      </w:r>
      <w:r w:rsidR="00645A19">
        <w:rPr>
          <w:sz w:val="20"/>
          <w:szCs w:val="18"/>
          <w:lang w:val="en-GB"/>
        </w:rPr>
        <w:t xml:space="preserve"> for reach</w:t>
      </w:r>
      <w:r w:rsidR="00F479CA">
        <w:rPr>
          <w:sz w:val="20"/>
          <w:szCs w:val="18"/>
          <w:lang w:val="en-GB"/>
        </w:rPr>
        <w:t>ing</w:t>
      </w:r>
      <w:r w:rsidR="00645A19">
        <w:rPr>
          <w:sz w:val="20"/>
          <w:szCs w:val="18"/>
          <w:lang w:val="en-GB"/>
        </w:rPr>
        <w:t xml:space="preserve"> out</w:t>
      </w:r>
      <w:r w:rsidR="00261C76">
        <w:rPr>
          <w:sz w:val="20"/>
          <w:szCs w:val="18"/>
          <w:lang w:val="en-GB"/>
        </w:rPr>
        <w:t xml:space="preserve"> to </w:t>
      </w:r>
      <w:r w:rsidR="00F61ADB">
        <w:rPr>
          <w:sz w:val="20"/>
          <w:szCs w:val="18"/>
          <w:lang w:val="en-GB"/>
        </w:rPr>
        <w:t xml:space="preserve">the </w:t>
      </w:r>
      <w:r w:rsidR="00261C76">
        <w:rPr>
          <w:sz w:val="20"/>
          <w:szCs w:val="18"/>
          <w:lang w:val="en-GB"/>
        </w:rPr>
        <w:t>citizenry</w:t>
      </w:r>
      <w:r w:rsidR="00F61ADB">
        <w:rPr>
          <w:sz w:val="20"/>
          <w:szCs w:val="18"/>
          <w:lang w:val="en-GB"/>
        </w:rPr>
        <w:t xml:space="preserve">: </w:t>
      </w:r>
      <w:r w:rsidR="00645A19">
        <w:rPr>
          <w:sz w:val="20"/>
          <w:szCs w:val="18"/>
          <w:lang w:val="en-GB"/>
        </w:rPr>
        <w:t>recent research shows that</w:t>
      </w:r>
      <w:r w:rsidR="00880B6E">
        <w:rPr>
          <w:sz w:val="20"/>
          <w:szCs w:val="18"/>
          <w:lang w:val="en-GB"/>
        </w:rPr>
        <w:t xml:space="preserve"> journalists tend to pick up</w:t>
      </w:r>
      <w:r w:rsidR="00645A19">
        <w:rPr>
          <w:sz w:val="20"/>
          <w:szCs w:val="18"/>
          <w:lang w:val="en-GB"/>
        </w:rPr>
        <w:t xml:space="preserve"> </w:t>
      </w:r>
      <w:r w:rsidR="00601A09">
        <w:rPr>
          <w:sz w:val="20"/>
          <w:szCs w:val="18"/>
          <w:lang w:val="en-GB"/>
        </w:rPr>
        <w:t xml:space="preserve">tweets from political actors </w:t>
      </w:r>
      <w:r w:rsidR="00B3438C">
        <w:rPr>
          <w:sz w:val="20"/>
          <w:szCs w:val="18"/>
          <w:lang w:val="en-GB"/>
        </w:rPr>
        <w:t>(</w:t>
      </w:r>
      <w:r w:rsidR="00601A09">
        <w:rPr>
          <w:sz w:val="20"/>
          <w:szCs w:val="18"/>
          <w:lang w:val="en-GB"/>
        </w:rPr>
        <w:t>especially highly engag</w:t>
      </w:r>
      <w:r w:rsidR="00F61ADB">
        <w:rPr>
          <w:sz w:val="20"/>
          <w:szCs w:val="18"/>
          <w:lang w:val="en-GB"/>
        </w:rPr>
        <w:t>ing</w:t>
      </w:r>
      <w:r w:rsidR="00601A09">
        <w:rPr>
          <w:sz w:val="20"/>
          <w:szCs w:val="18"/>
          <w:lang w:val="en-GB"/>
        </w:rPr>
        <w:t xml:space="preserve"> </w:t>
      </w:r>
      <w:r w:rsidR="0052271A">
        <w:rPr>
          <w:sz w:val="20"/>
          <w:szCs w:val="18"/>
          <w:lang w:val="en-GB"/>
        </w:rPr>
        <w:t>tweets</w:t>
      </w:r>
      <w:r w:rsidR="00B3438C">
        <w:rPr>
          <w:sz w:val="20"/>
          <w:szCs w:val="18"/>
          <w:lang w:val="en-GB"/>
        </w:rPr>
        <w:t>) and</w:t>
      </w:r>
      <w:r w:rsidR="00601A09">
        <w:rPr>
          <w:sz w:val="20"/>
          <w:szCs w:val="18"/>
          <w:lang w:val="en-GB"/>
        </w:rPr>
        <w:t xml:space="preserve"> incorporate</w:t>
      </w:r>
      <w:r w:rsidR="00880B6E">
        <w:rPr>
          <w:sz w:val="20"/>
          <w:szCs w:val="18"/>
          <w:lang w:val="en-GB"/>
        </w:rPr>
        <w:t xml:space="preserve"> them</w:t>
      </w:r>
      <w:r w:rsidR="00601A09">
        <w:rPr>
          <w:sz w:val="20"/>
          <w:szCs w:val="18"/>
          <w:lang w:val="en-GB"/>
        </w:rPr>
        <w:t xml:space="preserve"> </w:t>
      </w:r>
      <w:r w:rsidR="00150107">
        <w:rPr>
          <w:sz w:val="20"/>
          <w:szCs w:val="18"/>
          <w:lang w:val="en-GB"/>
        </w:rPr>
        <w:t>in</w:t>
      </w:r>
      <w:r w:rsidR="00601A09">
        <w:rPr>
          <w:sz w:val="20"/>
          <w:szCs w:val="18"/>
          <w:lang w:val="en-GB"/>
        </w:rPr>
        <w:t xml:space="preserve"> news articles</w:t>
      </w:r>
      <w:r w:rsidR="00F61ADB">
        <w:rPr>
          <w:sz w:val="20"/>
          <w:szCs w:val="18"/>
          <w:lang w:val="en-GB"/>
        </w:rPr>
        <w:t xml:space="preserve"> </w:t>
      </w:r>
      <w:r w:rsidR="00150107">
        <w:rPr>
          <w:sz w:val="20"/>
          <w:szCs w:val="18"/>
          <w:lang w:val="en-GB"/>
        </w:rPr>
        <w:fldChar w:fldCharType="begin"/>
      </w:r>
      <w:r w:rsidR="00897810">
        <w:rPr>
          <w:sz w:val="20"/>
          <w:szCs w:val="18"/>
          <w:lang w:val="en-GB"/>
        </w:rPr>
        <w:instrText xml:space="preserve"> ADDIN ZOTERO_ITEM CSL_CITATION {"citationID":"GuetmFVH","properties":{"formattedCitation":"(Cage {\\i{}et al.} 2020; Oschatz {\\i{}et al.} 2021)","plainCitation":"(Cage et al. 2020; Oschatz et al. 2021)","noteIndex":0},"citationItems":[{"id":7178,"uris":["http://zotero.org/groups/2912652/items/F4HGHZNH"],"uri":["http://zotero.org/groups/2912652/items/F4HGHZNH"],"itemData":{"id":7178,"type":"report","abstract":"Social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7197,"uris":["http://zotero.org/groups/2912652/items/VXA9QKS2"],"uri":["http://zotero.org/groups/2912652/items/VXA9QKS2"],"itemData":{"id":7197,"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instrText>
      </w:r>
      <w:r w:rsidR="00150107">
        <w:rPr>
          <w:sz w:val="20"/>
          <w:szCs w:val="18"/>
          <w:lang w:val="en-GB"/>
        </w:rPr>
        <w:fldChar w:fldCharType="separate"/>
      </w:r>
      <w:r w:rsidR="00760074" w:rsidRPr="00F61ADB">
        <w:rPr>
          <w:rFonts w:cs="Calibri"/>
          <w:sz w:val="20"/>
          <w:szCs w:val="24"/>
        </w:rPr>
        <w:t xml:space="preserve">(Cage </w:t>
      </w:r>
      <w:r w:rsidR="00760074" w:rsidRPr="00F61ADB">
        <w:rPr>
          <w:rFonts w:cs="Calibri"/>
          <w:i/>
          <w:iCs/>
          <w:sz w:val="20"/>
          <w:szCs w:val="24"/>
        </w:rPr>
        <w:t>et al.</w:t>
      </w:r>
      <w:r w:rsidR="00760074" w:rsidRPr="00F61ADB">
        <w:rPr>
          <w:rFonts w:cs="Calibri"/>
          <w:sz w:val="20"/>
          <w:szCs w:val="24"/>
        </w:rPr>
        <w:t xml:space="preserve"> 2020; Oschatz </w:t>
      </w:r>
      <w:r w:rsidR="00760074" w:rsidRPr="00F61ADB">
        <w:rPr>
          <w:rFonts w:cs="Calibri"/>
          <w:i/>
          <w:iCs/>
          <w:sz w:val="20"/>
          <w:szCs w:val="24"/>
        </w:rPr>
        <w:t>et al.</w:t>
      </w:r>
      <w:r w:rsidR="00760074" w:rsidRPr="00F61ADB">
        <w:rPr>
          <w:rFonts w:cs="Calibri"/>
          <w:sz w:val="20"/>
          <w:szCs w:val="24"/>
        </w:rPr>
        <w:t xml:space="preserve"> 2021)</w:t>
      </w:r>
      <w:r w:rsidR="00150107">
        <w:rPr>
          <w:sz w:val="20"/>
          <w:szCs w:val="18"/>
          <w:lang w:val="en-GB"/>
        </w:rPr>
        <w:fldChar w:fldCharType="end"/>
      </w:r>
      <w:r w:rsidR="00F61ADB">
        <w:rPr>
          <w:sz w:val="20"/>
          <w:szCs w:val="18"/>
          <w:lang w:val="en-US"/>
        </w:rPr>
        <w:t>, boosting their communication potential further.</w:t>
      </w:r>
    </w:p>
    <w:p w14:paraId="7E72D366" w14:textId="7973C9B1" w:rsidR="00091B45" w:rsidRPr="007F21B5" w:rsidRDefault="00B3438C" w:rsidP="0032673F">
      <w:pPr>
        <w:spacing w:before="120" w:after="0" w:line="240" w:lineRule="auto"/>
        <w:jc w:val="both"/>
        <w:rPr>
          <w:sz w:val="20"/>
          <w:szCs w:val="18"/>
          <w:lang w:val="en-GB"/>
        </w:rPr>
      </w:pPr>
      <w:r>
        <w:rPr>
          <w:sz w:val="20"/>
          <w:szCs w:val="18"/>
          <w:highlight w:val="yellow"/>
          <w:lang w:val="en-GB"/>
        </w:rPr>
        <w:t>Social media’s attractiveness</w:t>
      </w:r>
      <w:r w:rsidR="001665A9" w:rsidRPr="008801A7">
        <w:rPr>
          <w:sz w:val="20"/>
          <w:szCs w:val="18"/>
          <w:highlight w:val="yellow"/>
          <w:lang w:val="en-GB"/>
        </w:rPr>
        <w:t xml:space="preserve"> to supranational communicat</w:t>
      </w:r>
      <w:r w:rsidR="00CA6CDD" w:rsidRPr="008801A7">
        <w:rPr>
          <w:sz w:val="20"/>
          <w:szCs w:val="18"/>
          <w:highlight w:val="yellow"/>
          <w:lang w:val="en-GB"/>
        </w:rPr>
        <w:t>ors</w:t>
      </w:r>
      <w:r w:rsidR="001665A9" w:rsidRPr="008801A7">
        <w:rPr>
          <w:sz w:val="20"/>
          <w:szCs w:val="18"/>
          <w:highlight w:val="yellow"/>
          <w:lang w:val="en-GB"/>
        </w:rPr>
        <w:t xml:space="preserve"> </w:t>
      </w:r>
      <w:r w:rsidR="00DC7BB0">
        <w:rPr>
          <w:sz w:val="20"/>
          <w:szCs w:val="18"/>
          <w:highlight w:val="yellow"/>
          <w:lang w:val="en-GB"/>
        </w:rPr>
        <w:t xml:space="preserve">extends beyond the potential to reach a wider audience and includes time, cost, and scope </w:t>
      </w:r>
      <w:r w:rsidR="00D16D89">
        <w:rPr>
          <w:sz w:val="20"/>
          <w:szCs w:val="18"/>
          <w:highlight w:val="yellow"/>
          <w:lang w:val="en-GB"/>
        </w:rPr>
        <w:t>efficiencies.</w:t>
      </w:r>
      <w:r w:rsidR="00DC7BB0" w:rsidRPr="007F21B5">
        <w:rPr>
          <w:sz w:val="20"/>
          <w:szCs w:val="18"/>
          <w:lang w:val="en-GB"/>
        </w:rPr>
        <w:t xml:space="preserve"> </w:t>
      </w:r>
      <w:r w:rsidR="00D44EC1">
        <w:rPr>
          <w:sz w:val="20"/>
          <w:szCs w:val="18"/>
          <w:lang w:val="en-GB"/>
        </w:rPr>
        <w:t xml:space="preserve">Firstly, </w:t>
      </w:r>
      <w:r w:rsidR="00DC7BB0" w:rsidRPr="007F21B5">
        <w:rPr>
          <w:sz w:val="20"/>
          <w:szCs w:val="18"/>
          <w:lang w:val="en-GB"/>
        </w:rPr>
        <w:t xml:space="preserve">It takes mere minutes to set up an account and they are rather easy to maintain, thus </w:t>
      </w:r>
      <w:r w:rsidR="00DC7BB0">
        <w:rPr>
          <w:sz w:val="20"/>
          <w:szCs w:val="18"/>
          <w:lang w:val="en-GB"/>
        </w:rPr>
        <w:t>partially</w:t>
      </w:r>
      <w:r w:rsidR="00DC7BB0" w:rsidRPr="007F21B5">
        <w:rPr>
          <w:sz w:val="20"/>
          <w:szCs w:val="18"/>
          <w:lang w:val="en-GB"/>
        </w:rPr>
        <w:t xml:space="preserve"> mitigating the effect of internal competition over limited resources. </w:t>
      </w:r>
      <w:r w:rsidR="0032673F" w:rsidRPr="007F21B5">
        <w:rPr>
          <w:sz w:val="20"/>
          <w:szCs w:val="18"/>
          <w:lang w:val="en-GB"/>
        </w:rPr>
        <w:t>In addition,</w:t>
      </w:r>
      <w:r w:rsidR="00E45B74">
        <w:rPr>
          <w:sz w:val="20"/>
          <w:szCs w:val="18"/>
          <w:lang w:val="en-GB"/>
        </w:rPr>
        <w:t xml:space="preserve"> </w:t>
      </w:r>
      <w:r w:rsidR="00E45B74" w:rsidRPr="007F21B5">
        <w:rPr>
          <w:sz w:val="20"/>
          <w:szCs w:val="18"/>
          <w:lang w:val="en-GB"/>
        </w:rPr>
        <w:t>platforms usually reward clear and concise messaging</w:t>
      </w:r>
      <w:r w:rsidR="00E45B74">
        <w:rPr>
          <w:sz w:val="20"/>
          <w:szCs w:val="18"/>
          <w:lang w:val="en-GB"/>
        </w:rPr>
        <w:t xml:space="preserve"> which are arguably cheaper to produce than press releases</w:t>
      </w:r>
      <w:r w:rsidR="00E45B74" w:rsidRPr="007F21B5">
        <w:rPr>
          <w:sz w:val="20"/>
          <w:szCs w:val="18"/>
          <w:lang w:val="en-GB"/>
        </w:rPr>
        <w:t>.</w:t>
      </w:r>
      <w:r w:rsidR="00D44EC1">
        <w:rPr>
          <w:sz w:val="20"/>
          <w:szCs w:val="18"/>
          <w:lang w:val="en-GB"/>
        </w:rPr>
        <w:t xml:space="preserve"> Secondly, t</w:t>
      </w:r>
      <w:r w:rsidR="00D44EC1" w:rsidRPr="007F21B5">
        <w:rPr>
          <w:sz w:val="20"/>
          <w:szCs w:val="18"/>
          <w:lang w:val="en-GB"/>
        </w:rPr>
        <w:t>he platforms usually reward clear and concise messaging</w:t>
      </w:r>
      <w:r w:rsidR="00D44EC1">
        <w:rPr>
          <w:sz w:val="20"/>
          <w:szCs w:val="18"/>
          <w:lang w:val="en-GB"/>
        </w:rPr>
        <w:t xml:space="preserve"> which are arguably cheaper to produce than press releases</w:t>
      </w:r>
      <w:r w:rsidR="00D44EC1" w:rsidRPr="007F21B5">
        <w:rPr>
          <w:sz w:val="20"/>
          <w:szCs w:val="18"/>
          <w:lang w:val="en-GB"/>
        </w:rPr>
        <w:t>.</w:t>
      </w:r>
      <w:r w:rsidR="00D44EC1">
        <w:rPr>
          <w:sz w:val="20"/>
          <w:szCs w:val="18"/>
          <w:lang w:val="en-GB"/>
        </w:rPr>
        <w:t xml:space="preserve"> Thirdly,</w:t>
      </w:r>
      <w:r w:rsidR="00E45B74">
        <w:rPr>
          <w:sz w:val="20"/>
          <w:szCs w:val="18"/>
          <w:lang w:val="en-GB"/>
        </w:rPr>
        <w:t xml:space="preserve"> </w:t>
      </w:r>
      <w:r w:rsidR="00E45B74" w:rsidRPr="007F21B5">
        <w:rPr>
          <w:sz w:val="20"/>
          <w:szCs w:val="18"/>
          <w:lang w:val="en-GB"/>
        </w:rPr>
        <w:t xml:space="preserve">social media </w:t>
      </w:r>
      <w:r w:rsidR="004B48DA">
        <w:rPr>
          <w:sz w:val="20"/>
          <w:szCs w:val="18"/>
          <w:lang w:val="en-GB"/>
        </w:rPr>
        <w:t xml:space="preserve">allow </w:t>
      </w:r>
      <w:r w:rsidR="001665A9" w:rsidRPr="007F21B5">
        <w:rPr>
          <w:sz w:val="20"/>
          <w:szCs w:val="18"/>
          <w:lang w:val="en-GB"/>
        </w:rPr>
        <w:t xml:space="preserve">multimedia features that </w:t>
      </w:r>
      <w:r w:rsidR="008074B6">
        <w:rPr>
          <w:sz w:val="20"/>
          <w:szCs w:val="18"/>
          <w:lang w:val="en-GB"/>
        </w:rPr>
        <w:t>are</w:t>
      </w:r>
      <w:r w:rsidR="001665A9" w:rsidRPr="007F21B5">
        <w:rPr>
          <w:sz w:val="20"/>
          <w:szCs w:val="18"/>
          <w:lang w:val="en-GB"/>
        </w:rPr>
        <w:t xml:space="preserve"> </w:t>
      </w:r>
      <w:r w:rsidR="0032673F" w:rsidRPr="007F21B5">
        <w:rPr>
          <w:sz w:val="20"/>
          <w:szCs w:val="18"/>
          <w:lang w:val="en-GB"/>
        </w:rPr>
        <w:t xml:space="preserve">also </w:t>
      </w:r>
      <w:r w:rsidR="001665A9" w:rsidRPr="007F21B5">
        <w:rPr>
          <w:sz w:val="20"/>
          <w:szCs w:val="18"/>
          <w:lang w:val="en-GB"/>
        </w:rPr>
        <w:t xml:space="preserve">beneficial for accessible and engaging </w:t>
      </w:r>
      <w:r w:rsidR="0032673F" w:rsidRPr="007F21B5">
        <w:rPr>
          <w:sz w:val="20"/>
          <w:szCs w:val="18"/>
          <w:lang w:val="en-GB"/>
        </w:rPr>
        <w:t>communication</w:t>
      </w:r>
      <w:r w:rsidR="001665A9" w:rsidRPr="007F21B5">
        <w:rPr>
          <w:sz w:val="20"/>
          <w:szCs w:val="18"/>
          <w:lang w:val="en-GB"/>
        </w:rPr>
        <w:t>.</w:t>
      </w:r>
      <w:r w:rsidR="0032673F" w:rsidRPr="007F21B5">
        <w:rPr>
          <w:sz w:val="20"/>
          <w:szCs w:val="18"/>
          <w:lang w:val="en-GB"/>
        </w:rPr>
        <w:t xml:space="preserve"> </w:t>
      </w:r>
      <w:r w:rsidR="00091B45" w:rsidRPr="007F21B5">
        <w:rPr>
          <w:sz w:val="20"/>
          <w:szCs w:val="18"/>
          <w:lang w:val="en-GB"/>
        </w:rPr>
        <w:t xml:space="preserve">Lastly, social media provide </w:t>
      </w:r>
      <w:r w:rsidR="0032673F" w:rsidRPr="007F21B5">
        <w:rPr>
          <w:sz w:val="20"/>
          <w:szCs w:val="18"/>
          <w:lang w:val="en-GB"/>
        </w:rPr>
        <w:t xml:space="preserve">a </w:t>
      </w:r>
      <w:r w:rsidR="00091B45" w:rsidRPr="007F21B5">
        <w:rPr>
          <w:sz w:val="20"/>
          <w:szCs w:val="18"/>
          <w:lang w:val="en-GB"/>
        </w:rPr>
        <w:t>low</w:t>
      </w:r>
      <w:r w:rsidR="0032673F" w:rsidRPr="007F21B5">
        <w:rPr>
          <w:sz w:val="20"/>
          <w:szCs w:val="18"/>
          <w:lang w:val="en-GB"/>
        </w:rPr>
        <w:t>-</w:t>
      </w:r>
      <w:r w:rsidR="00091B45" w:rsidRPr="007F21B5">
        <w:rPr>
          <w:sz w:val="20"/>
          <w:szCs w:val="18"/>
          <w:lang w:val="en-GB"/>
        </w:rPr>
        <w:t xml:space="preserve">hurdle and continuous information source for users. Unlike </w:t>
      </w:r>
      <w:r w:rsidR="006076B2" w:rsidRPr="007F21B5">
        <w:rPr>
          <w:sz w:val="20"/>
          <w:szCs w:val="18"/>
          <w:lang w:val="en-GB"/>
        </w:rPr>
        <w:t>official</w:t>
      </w:r>
      <w:r w:rsidR="00091B45" w:rsidRPr="007F21B5">
        <w:rPr>
          <w:sz w:val="20"/>
          <w:szCs w:val="18"/>
          <w:lang w:val="en-GB"/>
        </w:rPr>
        <w:t xml:space="preserve"> webpages, social media do not require the user to consciously </w:t>
      </w:r>
      <w:r w:rsidR="0032673F" w:rsidRPr="007F21B5">
        <w:rPr>
          <w:sz w:val="20"/>
          <w:szCs w:val="18"/>
          <w:lang w:val="en-GB"/>
        </w:rPr>
        <w:t xml:space="preserve">search for information </w:t>
      </w:r>
      <w:r w:rsidR="00091B45" w:rsidRPr="007F21B5">
        <w:rPr>
          <w:sz w:val="20"/>
          <w:szCs w:val="18"/>
          <w:lang w:val="en-GB"/>
        </w:rPr>
        <w:t xml:space="preserve">about </w:t>
      </w:r>
      <w:r w:rsidR="0032673F" w:rsidRPr="007F21B5">
        <w:rPr>
          <w:sz w:val="20"/>
          <w:szCs w:val="18"/>
          <w:lang w:val="en-GB"/>
        </w:rPr>
        <w:t xml:space="preserve">supranational activity in the </w:t>
      </w:r>
      <w:r w:rsidR="00091B45" w:rsidRPr="007F21B5">
        <w:rPr>
          <w:sz w:val="20"/>
          <w:szCs w:val="18"/>
          <w:lang w:val="en-GB"/>
        </w:rPr>
        <w:t xml:space="preserve">EU. Users </w:t>
      </w:r>
      <w:r w:rsidR="0032673F" w:rsidRPr="007F21B5">
        <w:rPr>
          <w:sz w:val="20"/>
          <w:szCs w:val="18"/>
          <w:lang w:val="en-GB"/>
        </w:rPr>
        <w:t>may encounter EU messages in their timelines</w:t>
      </w:r>
      <w:r w:rsidR="00A53CA7" w:rsidRPr="007F21B5">
        <w:rPr>
          <w:sz w:val="20"/>
          <w:szCs w:val="18"/>
          <w:lang w:val="en-GB"/>
        </w:rPr>
        <w:t xml:space="preserve"> </w:t>
      </w:r>
      <w:r w:rsidR="003B4071" w:rsidRPr="007F21B5">
        <w:rPr>
          <w:sz w:val="20"/>
          <w:szCs w:val="18"/>
          <w:lang w:val="en-GB"/>
        </w:rPr>
        <w:t xml:space="preserve">from </w:t>
      </w:r>
      <w:r w:rsidR="00A53CA7" w:rsidRPr="007F21B5">
        <w:rPr>
          <w:sz w:val="20"/>
          <w:szCs w:val="18"/>
          <w:lang w:val="en-GB"/>
        </w:rPr>
        <w:t xml:space="preserve">their </w:t>
      </w:r>
      <w:r w:rsidR="003B4071" w:rsidRPr="007F21B5">
        <w:rPr>
          <w:sz w:val="20"/>
          <w:szCs w:val="18"/>
          <w:lang w:val="en-GB"/>
        </w:rPr>
        <w:t>connections</w:t>
      </w:r>
      <w:r w:rsidR="001B1E72" w:rsidRPr="007F21B5">
        <w:rPr>
          <w:sz w:val="20"/>
          <w:szCs w:val="18"/>
          <w:lang w:val="en-GB"/>
        </w:rPr>
        <w:t xml:space="preserve"> on social media</w:t>
      </w:r>
      <w:r w:rsidR="0032673F" w:rsidRPr="007F21B5">
        <w:rPr>
          <w:sz w:val="20"/>
          <w:szCs w:val="18"/>
          <w:lang w:val="en-GB"/>
        </w:rPr>
        <w:t xml:space="preserve"> or </w:t>
      </w:r>
      <w:r w:rsidR="008074B6">
        <w:rPr>
          <w:sz w:val="20"/>
          <w:szCs w:val="18"/>
          <w:lang w:val="en-GB"/>
        </w:rPr>
        <w:t xml:space="preserve">they </w:t>
      </w:r>
      <w:r w:rsidR="0032673F" w:rsidRPr="007F21B5">
        <w:rPr>
          <w:sz w:val="20"/>
          <w:szCs w:val="18"/>
          <w:lang w:val="en-GB"/>
        </w:rPr>
        <w:t xml:space="preserve">could simply </w:t>
      </w:r>
      <w:r w:rsidR="00091B45" w:rsidRPr="007F21B5">
        <w:rPr>
          <w:sz w:val="20"/>
          <w:szCs w:val="18"/>
          <w:lang w:val="en-GB"/>
        </w:rPr>
        <w:t>follow</w:t>
      </w:r>
      <w:r w:rsidR="001B1E72" w:rsidRPr="007F21B5">
        <w:rPr>
          <w:sz w:val="20"/>
          <w:szCs w:val="18"/>
          <w:lang w:val="en-GB"/>
        </w:rPr>
        <w:t xml:space="preserve"> </w:t>
      </w:r>
      <w:r w:rsidR="008074B6">
        <w:rPr>
          <w:sz w:val="20"/>
          <w:szCs w:val="18"/>
          <w:lang w:val="en-GB"/>
        </w:rPr>
        <w:t xml:space="preserve">respective </w:t>
      </w:r>
      <w:r w:rsidR="00091B45" w:rsidRPr="007F21B5">
        <w:rPr>
          <w:sz w:val="20"/>
          <w:szCs w:val="18"/>
          <w:lang w:val="en-GB"/>
        </w:rPr>
        <w:t>accounts</w:t>
      </w:r>
      <w:r w:rsidR="00DF4ED4" w:rsidRPr="007F21B5">
        <w:rPr>
          <w:sz w:val="20"/>
          <w:szCs w:val="18"/>
          <w:lang w:val="en-GB"/>
        </w:rPr>
        <w:t xml:space="preserve"> </w:t>
      </w:r>
      <w:r w:rsidR="008074B6">
        <w:rPr>
          <w:sz w:val="20"/>
          <w:szCs w:val="18"/>
          <w:lang w:val="en-GB"/>
        </w:rPr>
        <w:t xml:space="preserve">by a simple </w:t>
      </w:r>
      <w:r w:rsidR="0032673F" w:rsidRPr="007F21B5">
        <w:rPr>
          <w:sz w:val="20"/>
          <w:szCs w:val="18"/>
          <w:lang w:val="en-GB"/>
        </w:rPr>
        <w:t>click</w:t>
      </w:r>
      <w:r w:rsidR="00091B45" w:rsidRPr="007F21B5">
        <w:rPr>
          <w:sz w:val="20"/>
          <w:szCs w:val="18"/>
          <w:lang w:val="en-GB"/>
        </w:rPr>
        <w:t>.</w:t>
      </w:r>
    </w:p>
    <w:p w14:paraId="417026C4" w14:textId="45CEAC03" w:rsidR="004A4DF3" w:rsidRPr="00A341E4" w:rsidRDefault="00F56448" w:rsidP="00424129">
      <w:pPr>
        <w:spacing w:before="120" w:after="0" w:line="240" w:lineRule="auto"/>
        <w:jc w:val="both"/>
        <w:rPr>
          <w:sz w:val="20"/>
          <w:szCs w:val="18"/>
          <w:lang w:val="en-GB"/>
        </w:rPr>
      </w:pPr>
      <w:bookmarkStart w:id="3" w:name="para-4"/>
      <w:bookmarkEnd w:id="2"/>
      <w:r>
        <w:rPr>
          <w:sz w:val="20"/>
          <w:szCs w:val="18"/>
          <w:lang w:val="en-GB"/>
        </w:rPr>
        <w:t>Realistically, s</w:t>
      </w:r>
      <w:r w:rsidR="004A4DF3" w:rsidRPr="00A341E4">
        <w:rPr>
          <w:sz w:val="20"/>
          <w:szCs w:val="18"/>
          <w:lang w:val="en-GB"/>
        </w:rPr>
        <w:t>ocial media are hardly the panacea to all the public communication ailments of the EU</w:t>
      </w:r>
      <w:r w:rsidR="008074B6">
        <w:rPr>
          <w:sz w:val="20"/>
          <w:szCs w:val="18"/>
          <w:lang w:val="en-GB"/>
        </w:rPr>
        <w:t>.</w:t>
      </w:r>
      <w:r w:rsidR="004A4DF3" w:rsidRPr="00A341E4">
        <w:rPr>
          <w:sz w:val="20"/>
          <w:szCs w:val="18"/>
          <w:lang w:val="en-GB"/>
        </w:rPr>
        <w:t xml:space="preserve"> </w:t>
      </w:r>
      <w:r w:rsidR="00917CBB">
        <w:rPr>
          <w:sz w:val="20"/>
          <w:szCs w:val="18"/>
          <w:lang w:val="en-GB"/>
        </w:rPr>
        <w:t xml:space="preserve">Nevertheless, </w:t>
      </w:r>
      <w:r w:rsidR="008074B6">
        <w:rPr>
          <w:sz w:val="20"/>
          <w:szCs w:val="18"/>
          <w:lang w:val="en-GB"/>
        </w:rPr>
        <w:t xml:space="preserve">their </w:t>
      </w:r>
      <w:r w:rsidR="0032673F" w:rsidRPr="00A341E4">
        <w:rPr>
          <w:sz w:val="20"/>
          <w:szCs w:val="18"/>
          <w:lang w:val="en-GB"/>
        </w:rPr>
        <w:t xml:space="preserve">key features should make them </w:t>
      </w:r>
      <w:r w:rsidR="00424129" w:rsidRPr="00A341E4">
        <w:rPr>
          <w:sz w:val="20"/>
          <w:szCs w:val="18"/>
          <w:lang w:val="en-GB"/>
        </w:rPr>
        <w:t xml:space="preserve">an </w:t>
      </w:r>
      <w:r w:rsidR="0032673F" w:rsidRPr="00A341E4">
        <w:rPr>
          <w:sz w:val="20"/>
          <w:szCs w:val="18"/>
          <w:lang w:val="en-GB"/>
        </w:rPr>
        <w:t xml:space="preserve">attractive </w:t>
      </w:r>
      <w:r w:rsidR="00424129" w:rsidRPr="00A341E4">
        <w:rPr>
          <w:sz w:val="20"/>
          <w:szCs w:val="18"/>
          <w:lang w:val="en-GB"/>
        </w:rPr>
        <w:t>additional communication channel for supranational institutions willing to defend themselves in a politicized climate</w:t>
      </w:r>
      <w:r w:rsidR="009F5680">
        <w:rPr>
          <w:sz w:val="20"/>
          <w:szCs w:val="18"/>
          <w:lang w:val="en-GB"/>
        </w:rPr>
        <w:t>. Naturally,</w:t>
      </w:r>
      <w:r w:rsidR="00486D55">
        <w:rPr>
          <w:sz w:val="20"/>
          <w:szCs w:val="18"/>
          <w:lang w:val="en-GB"/>
        </w:rPr>
        <w:t xml:space="preserve"> </w:t>
      </w:r>
      <w:r w:rsidR="001103D6">
        <w:rPr>
          <w:sz w:val="20"/>
          <w:szCs w:val="18"/>
          <w:lang w:val="en-GB"/>
        </w:rPr>
        <w:t xml:space="preserve">there are many confounders </w:t>
      </w:r>
      <w:r w:rsidR="00012A01">
        <w:rPr>
          <w:sz w:val="20"/>
          <w:szCs w:val="18"/>
          <w:lang w:val="en-GB"/>
        </w:rPr>
        <w:t>in realizing the full</w:t>
      </w:r>
      <w:r w:rsidR="008074B6">
        <w:rPr>
          <w:sz w:val="20"/>
          <w:szCs w:val="18"/>
          <w:lang w:val="en-GB"/>
        </w:rPr>
        <w:t xml:space="preserve"> </w:t>
      </w:r>
      <w:r w:rsidR="00012A01">
        <w:rPr>
          <w:sz w:val="20"/>
          <w:szCs w:val="18"/>
          <w:lang w:val="en-GB"/>
        </w:rPr>
        <w:t xml:space="preserve">potential of social media platforms for </w:t>
      </w:r>
      <w:r w:rsidR="008074B6">
        <w:rPr>
          <w:sz w:val="20"/>
          <w:szCs w:val="18"/>
          <w:lang w:val="en-GB"/>
        </w:rPr>
        <w:t>nurturing</w:t>
      </w:r>
      <w:r w:rsidR="00012A01">
        <w:rPr>
          <w:sz w:val="20"/>
          <w:szCs w:val="18"/>
          <w:lang w:val="en-GB"/>
        </w:rPr>
        <w:t xml:space="preserve"> popular legitimacy,</w:t>
      </w:r>
      <w:r w:rsidR="00865BDE">
        <w:rPr>
          <w:sz w:val="20"/>
          <w:szCs w:val="18"/>
          <w:lang w:val="en-GB"/>
        </w:rPr>
        <w:t xml:space="preserve"> but </w:t>
      </w:r>
      <w:r w:rsidR="00377799">
        <w:rPr>
          <w:sz w:val="20"/>
          <w:szCs w:val="18"/>
          <w:lang w:val="en-GB"/>
        </w:rPr>
        <w:t>there are two cardinal duties that fall on the communicator</w:t>
      </w:r>
      <w:r w:rsidR="00865BDE">
        <w:rPr>
          <w:sz w:val="20"/>
          <w:szCs w:val="18"/>
          <w:lang w:val="en-GB"/>
        </w:rPr>
        <w:t xml:space="preserve"> </w:t>
      </w:r>
      <w:r w:rsidR="005725E5">
        <w:rPr>
          <w:sz w:val="20"/>
          <w:szCs w:val="18"/>
          <w:lang w:val="en-GB"/>
        </w:rPr>
        <w:t>for this purpose</w:t>
      </w:r>
      <w:r w:rsidR="008074B6">
        <w:rPr>
          <w:sz w:val="20"/>
          <w:szCs w:val="18"/>
          <w:lang w:val="en-GB"/>
        </w:rPr>
        <w:t>:</w:t>
      </w:r>
      <w:r w:rsidR="0035623F">
        <w:rPr>
          <w:sz w:val="20"/>
          <w:szCs w:val="18"/>
          <w:lang w:val="en-GB"/>
        </w:rPr>
        <w:t xml:space="preserve"> creating </w:t>
      </w:r>
      <w:r w:rsidR="0035623F" w:rsidRPr="008801A7">
        <w:rPr>
          <w:i/>
          <w:iCs/>
          <w:sz w:val="20"/>
          <w:szCs w:val="18"/>
          <w:lang w:val="en-GB"/>
        </w:rPr>
        <w:t>transparency</w:t>
      </w:r>
      <w:r w:rsidR="0035623F">
        <w:rPr>
          <w:sz w:val="20"/>
          <w:szCs w:val="18"/>
          <w:lang w:val="en-GB"/>
        </w:rPr>
        <w:t xml:space="preserve"> and </w:t>
      </w:r>
      <w:r w:rsidR="0035623F" w:rsidRPr="008801A7">
        <w:rPr>
          <w:i/>
          <w:iCs/>
          <w:sz w:val="20"/>
          <w:szCs w:val="18"/>
          <w:lang w:val="en-GB"/>
        </w:rPr>
        <w:t>publicity</w:t>
      </w:r>
      <w:r w:rsidR="0035623F">
        <w:rPr>
          <w:sz w:val="20"/>
          <w:szCs w:val="18"/>
          <w:lang w:val="en-GB"/>
        </w:rPr>
        <w:t xml:space="preserve"> </w:t>
      </w:r>
      <w:r w:rsidR="0035623F">
        <w:rPr>
          <w:sz w:val="20"/>
          <w:szCs w:val="18"/>
          <w:lang w:val="en-GB"/>
        </w:rPr>
        <w:fldChar w:fldCharType="begin"/>
      </w:r>
      <w:r w:rsidR="00897810">
        <w:rPr>
          <w:sz w:val="20"/>
          <w:szCs w:val="18"/>
          <w:lang w:val="en-GB"/>
        </w:rPr>
        <w:instrText xml:space="preserve"> ADDIN ZOTERO_ITEM CSL_CITATION {"citationID":"GdkEnmNy","properties":{"formattedCitation":"(Curtin and Meijer 2006; H\\uc0\\u252{}ller 2007)","plainCitation":"(Curtin and Meijer 2006; Hüller 2007)","noteIndex":0},"citationItems":[{"id":"3X12INVm/MfT4hXr8","uris":["http://zotero.org/users/5392384/items/SH59MQLF"],"uri":["http://zotero.org/users/5392384/items/SH59MQLF"],"itemData":{"id":1177,"type":"article-journal","abstract":"Does enhanced transparency, through the Internet, boost the legitimacy of the EU? In this paper we present a critical perspective on the assumptions underlying the relation between transparency and legitimacy. We reconstruct three assumptions from EU","container-title":"Information Polity","DOI":"10.3233/IP-2006-0091","ISSN":"1570-1255","issue":"2","language":"en","note":"publisher: IOS Press","page":"109-122","source":"content.iospress.com","title":"Does transparency strengthen legitimacy?","volume":"11","author":[{"family":"Curtin","given":"Deirdre"},{"family":"Meijer","given":"Albert Jacob"}],"issued":{"date-parts":[["2006",1,1]]}}},{"id":6959,"uris":["http://zotero.org/groups/2912652/items/VLJYNPF7"],"uri":["http://zotero.org/groups/2912652/items/VLJYNPF7"],"itemData":{"id":6959,"type":"article-journal","abstract":"This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instrText>
      </w:r>
      <w:r w:rsidR="0035623F">
        <w:rPr>
          <w:sz w:val="20"/>
          <w:szCs w:val="18"/>
          <w:lang w:val="en-GB"/>
        </w:rPr>
        <w:fldChar w:fldCharType="separate"/>
      </w:r>
      <w:r w:rsidR="00BB034F" w:rsidRPr="008074B6">
        <w:rPr>
          <w:rFonts w:cs="Calibri"/>
          <w:sz w:val="20"/>
          <w:szCs w:val="24"/>
        </w:rPr>
        <w:t>(Curtin and Meijer 2006; Hüller 2007)</w:t>
      </w:r>
      <w:r w:rsidR="0035623F">
        <w:rPr>
          <w:sz w:val="20"/>
          <w:szCs w:val="18"/>
          <w:lang w:val="en-GB"/>
        </w:rPr>
        <w:fldChar w:fldCharType="end"/>
      </w:r>
      <w:r w:rsidR="005728AF">
        <w:rPr>
          <w:sz w:val="20"/>
          <w:szCs w:val="18"/>
          <w:lang w:val="en-GB"/>
        </w:rPr>
        <w:t xml:space="preserve">. </w:t>
      </w:r>
      <w:r w:rsidR="005728AF" w:rsidRPr="008801A7">
        <w:rPr>
          <w:i/>
          <w:iCs/>
          <w:sz w:val="20"/>
          <w:szCs w:val="18"/>
          <w:lang w:val="en-GB"/>
        </w:rPr>
        <w:t>Transparency</w:t>
      </w:r>
      <w:r w:rsidR="008074B6">
        <w:rPr>
          <w:sz w:val="20"/>
          <w:szCs w:val="18"/>
          <w:lang w:val="en-GB"/>
        </w:rPr>
        <w:t xml:space="preserve"> </w:t>
      </w:r>
      <w:r w:rsidR="005728AF" w:rsidRPr="008074B6">
        <w:rPr>
          <w:sz w:val="20"/>
          <w:szCs w:val="18"/>
          <w:lang w:val="en-GB"/>
        </w:rPr>
        <w:t xml:space="preserve">means that public communication </w:t>
      </w:r>
      <w:r w:rsidR="008074B6">
        <w:rPr>
          <w:sz w:val="20"/>
          <w:szCs w:val="18"/>
          <w:lang w:val="en-GB"/>
        </w:rPr>
        <w:t xml:space="preserve">makes </w:t>
      </w:r>
      <w:r w:rsidR="005728AF" w:rsidRPr="008074B6">
        <w:rPr>
          <w:sz w:val="20"/>
          <w:szCs w:val="18"/>
          <w:lang w:val="en-GB"/>
        </w:rPr>
        <w:t xml:space="preserve">political </w:t>
      </w:r>
      <w:r w:rsidR="008074B6">
        <w:rPr>
          <w:sz w:val="20"/>
          <w:szCs w:val="18"/>
          <w:lang w:val="en-GB"/>
        </w:rPr>
        <w:t>decisions</w:t>
      </w:r>
      <w:r w:rsidR="005728AF" w:rsidRPr="008074B6">
        <w:rPr>
          <w:sz w:val="20"/>
          <w:szCs w:val="18"/>
          <w:lang w:val="en-GB"/>
        </w:rPr>
        <w:t>, processes, issues</w:t>
      </w:r>
      <w:r w:rsidR="008074B6">
        <w:rPr>
          <w:sz w:val="20"/>
          <w:szCs w:val="18"/>
          <w:lang w:val="en-GB"/>
        </w:rPr>
        <w:t>,</w:t>
      </w:r>
      <w:r w:rsidR="005728AF" w:rsidRPr="008074B6">
        <w:rPr>
          <w:sz w:val="20"/>
          <w:szCs w:val="18"/>
          <w:lang w:val="en-GB"/>
        </w:rPr>
        <w:t xml:space="preserve"> and responsibilities </w:t>
      </w:r>
      <w:r w:rsidR="008074B6">
        <w:rPr>
          <w:sz w:val="20"/>
          <w:szCs w:val="18"/>
          <w:lang w:val="en-GB"/>
        </w:rPr>
        <w:t>visible to the wider audience</w:t>
      </w:r>
      <w:r w:rsidR="005728AF" w:rsidRPr="008074B6">
        <w:rPr>
          <w:sz w:val="20"/>
          <w:szCs w:val="18"/>
          <w:lang w:val="en-GB"/>
        </w:rPr>
        <w:t>.</w:t>
      </w:r>
      <w:r w:rsidR="00F61FFB" w:rsidRPr="00F61FFB">
        <w:rPr>
          <w:sz w:val="20"/>
          <w:szCs w:val="18"/>
          <w:lang w:val="en-GB"/>
        </w:rPr>
        <w:t xml:space="preserve"> </w:t>
      </w:r>
      <w:r w:rsidR="00F61FFB">
        <w:rPr>
          <w:sz w:val="20"/>
          <w:szCs w:val="18"/>
          <w:lang w:val="en-GB"/>
        </w:rPr>
        <w:t>Via transparency</w:t>
      </w:r>
      <w:r w:rsidR="00F61FFB" w:rsidRPr="00C90D91">
        <w:rPr>
          <w:sz w:val="20"/>
          <w:szCs w:val="18"/>
          <w:lang w:val="en-GB"/>
        </w:rPr>
        <w:t xml:space="preserve">, public communication provides the </w:t>
      </w:r>
      <w:r w:rsidR="008074B6">
        <w:rPr>
          <w:sz w:val="20"/>
          <w:szCs w:val="18"/>
          <w:lang w:val="en-GB"/>
        </w:rPr>
        <w:t>addresse</w:t>
      </w:r>
      <w:r w:rsidR="007162A6">
        <w:rPr>
          <w:sz w:val="20"/>
          <w:szCs w:val="18"/>
          <w:lang w:val="en-GB"/>
        </w:rPr>
        <w:t>e</w:t>
      </w:r>
      <w:r w:rsidR="008074B6">
        <w:rPr>
          <w:sz w:val="20"/>
          <w:szCs w:val="18"/>
          <w:lang w:val="en-GB"/>
        </w:rPr>
        <w:t>s</w:t>
      </w:r>
      <w:r w:rsidR="00F61FFB" w:rsidRPr="00C90D91">
        <w:rPr>
          <w:sz w:val="20"/>
          <w:szCs w:val="18"/>
          <w:lang w:val="en-GB"/>
        </w:rPr>
        <w:t xml:space="preserve"> of political authority with the necessary information to make an informed decision in democratic feed-back processes</w:t>
      </w:r>
      <w:r w:rsidR="00F61FFB">
        <w:rPr>
          <w:sz w:val="20"/>
          <w:szCs w:val="18"/>
          <w:lang w:val="en-GB"/>
        </w:rPr>
        <w:t>. Yet putting</w:t>
      </w:r>
      <w:r w:rsidR="003A227C">
        <w:rPr>
          <w:sz w:val="20"/>
          <w:szCs w:val="18"/>
          <w:lang w:val="en-GB"/>
        </w:rPr>
        <w:t xml:space="preserve"> such</w:t>
      </w:r>
      <w:r w:rsidR="00F61FFB">
        <w:rPr>
          <w:sz w:val="20"/>
          <w:szCs w:val="18"/>
          <w:lang w:val="en-GB"/>
        </w:rPr>
        <w:t xml:space="preserve"> information </w:t>
      </w:r>
      <w:r w:rsidR="00486D55">
        <w:rPr>
          <w:sz w:val="20"/>
          <w:szCs w:val="18"/>
          <w:lang w:val="en-GB"/>
        </w:rPr>
        <w:t xml:space="preserve">into the </w:t>
      </w:r>
      <w:r w:rsidR="00F61FFB">
        <w:rPr>
          <w:sz w:val="20"/>
          <w:szCs w:val="18"/>
          <w:lang w:val="en-GB"/>
        </w:rPr>
        <w:t xml:space="preserve">ether is not enough, </w:t>
      </w:r>
      <w:r w:rsidR="00482C41">
        <w:rPr>
          <w:sz w:val="20"/>
          <w:szCs w:val="18"/>
          <w:lang w:val="en-GB"/>
        </w:rPr>
        <w:t>citizenry must consume and engage with the information and integrate them into their political knowledge structure.</w:t>
      </w:r>
      <w:r w:rsidR="002C2BA1">
        <w:rPr>
          <w:sz w:val="20"/>
          <w:szCs w:val="18"/>
          <w:lang w:val="en-GB"/>
        </w:rPr>
        <w:t xml:space="preserve"> In other words, </w:t>
      </w:r>
      <w:r w:rsidR="008074B6">
        <w:rPr>
          <w:sz w:val="20"/>
          <w:szCs w:val="18"/>
          <w:lang w:val="en-GB"/>
        </w:rPr>
        <w:t xml:space="preserve">communication </w:t>
      </w:r>
      <w:r w:rsidR="002C2BA1">
        <w:rPr>
          <w:sz w:val="20"/>
          <w:szCs w:val="18"/>
          <w:lang w:val="en-GB"/>
        </w:rPr>
        <w:t xml:space="preserve">needs to generate </w:t>
      </w:r>
      <w:r w:rsidR="002C2BA1" w:rsidRPr="008801A7">
        <w:rPr>
          <w:i/>
          <w:iCs/>
          <w:sz w:val="20"/>
          <w:szCs w:val="18"/>
          <w:lang w:val="en-GB"/>
        </w:rPr>
        <w:t>publicity</w:t>
      </w:r>
      <w:r w:rsidR="00E85D84">
        <w:rPr>
          <w:sz w:val="20"/>
          <w:szCs w:val="18"/>
          <w:lang w:val="en-GB"/>
        </w:rPr>
        <w:t>.</w:t>
      </w:r>
      <w:r w:rsidR="005728AF" w:rsidRPr="008074B6">
        <w:rPr>
          <w:sz w:val="20"/>
          <w:szCs w:val="18"/>
          <w:lang w:val="en-GB"/>
        </w:rPr>
        <w:t xml:space="preserve"> </w:t>
      </w:r>
      <w:r w:rsidR="003A227C">
        <w:rPr>
          <w:sz w:val="20"/>
          <w:szCs w:val="18"/>
          <w:lang w:val="en-GB"/>
        </w:rPr>
        <w:t xml:space="preserve">In this constellation, </w:t>
      </w:r>
      <w:r w:rsidR="00BC54AB">
        <w:rPr>
          <w:sz w:val="20"/>
          <w:szCs w:val="18"/>
          <w:lang w:val="en-GB"/>
        </w:rPr>
        <w:t>publicity</w:t>
      </w:r>
      <w:r w:rsidR="00DC4F36" w:rsidRPr="008074B6">
        <w:rPr>
          <w:sz w:val="20"/>
          <w:szCs w:val="18"/>
          <w:lang w:val="en-GB"/>
        </w:rPr>
        <w:t xml:space="preserve"> refers to the </w:t>
      </w:r>
      <w:r w:rsidR="008074B6">
        <w:rPr>
          <w:sz w:val="20"/>
          <w:szCs w:val="18"/>
          <w:lang w:val="en-GB"/>
        </w:rPr>
        <w:t xml:space="preserve">degree to which </w:t>
      </w:r>
      <w:r w:rsidR="00DC4F36" w:rsidRPr="008074B6">
        <w:rPr>
          <w:sz w:val="20"/>
          <w:szCs w:val="18"/>
          <w:lang w:val="en-GB"/>
        </w:rPr>
        <w:t xml:space="preserve">the audience </w:t>
      </w:r>
      <w:r w:rsidR="008074B6">
        <w:rPr>
          <w:sz w:val="20"/>
          <w:szCs w:val="18"/>
          <w:lang w:val="en-GB"/>
        </w:rPr>
        <w:t xml:space="preserve">engages with </w:t>
      </w:r>
      <w:r w:rsidR="00DC4F36" w:rsidRPr="008074B6">
        <w:rPr>
          <w:sz w:val="20"/>
          <w:szCs w:val="18"/>
          <w:lang w:val="en-GB"/>
        </w:rPr>
        <w:t>the issues, acts and processes of the political system</w:t>
      </w:r>
      <w:r w:rsidR="004A0703">
        <w:rPr>
          <w:sz w:val="20"/>
          <w:szCs w:val="18"/>
          <w:lang w:val="en-GB"/>
        </w:rPr>
        <w:t>.</w:t>
      </w:r>
      <w:r w:rsidR="00DC4F36" w:rsidRPr="00CF6326">
        <w:rPr>
          <w:sz w:val="20"/>
          <w:szCs w:val="18"/>
          <w:lang w:val="en-GB"/>
        </w:rPr>
        <w:t xml:space="preserve"> </w:t>
      </w:r>
      <w:r w:rsidR="008074B6">
        <w:rPr>
          <w:sz w:val="20"/>
          <w:szCs w:val="18"/>
          <w:lang w:val="en-GB"/>
        </w:rPr>
        <w:t>E</w:t>
      </w:r>
      <w:r w:rsidR="00C9144F">
        <w:rPr>
          <w:sz w:val="20"/>
          <w:szCs w:val="18"/>
          <w:lang w:val="en-GB"/>
        </w:rPr>
        <w:t>xtant research</w:t>
      </w:r>
      <w:r w:rsidR="00BD1E7C">
        <w:rPr>
          <w:sz w:val="20"/>
          <w:szCs w:val="18"/>
          <w:lang w:val="en-GB"/>
        </w:rPr>
        <w:t xml:space="preserve"> </w:t>
      </w:r>
      <w:r w:rsidR="00C9144F">
        <w:rPr>
          <w:sz w:val="20"/>
          <w:szCs w:val="18"/>
          <w:lang w:val="en-GB"/>
        </w:rPr>
        <w:t>show</w:t>
      </w:r>
      <w:r w:rsidR="00BD1E7C">
        <w:rPr>
          <w:sz w:val="20"/>
          <w:szCs w:val="18"/>
          <w:lang w:val="en-GB"/>
        </w:rPr>
        <w:t>s</w:t>
      </w:r>
      <w:r w:rsidR="00C9144F">
        <w:rPr>
          <w:sz w:val="20"/>
          <w:szCs w:val="18"/>
          <w:lang w:val="en-GB"/>
        </w:rPr>
        <w:t xml:space="preserve"> that the key precondition for </w:t>
      </w:r>
      <w:r w:rsidR="008074B6">
        <w:rPr>
          <w:sz w:val="20"/>
          <w:szCs w:val="18"/>
          <w:lang w:val="en-GB"/>
        </w:rPr>
        <w:t xml:space="preserve">publicity </w:t>
      </w:r>
      <w:r w:rsidR="00C9144F">
        <w:rPr>
          <w:sz w:val="20"/>
          <w:szCs w:val="18"/>
          <w:lang w:val="en-GB"/>
        </w:rPr>
        <w:t>is the understandability of the political messages</w:t>
      </w:r>
      <w:r w:rsidR="008074B6">
        <w:rPr>
          <w:sz w:val="20"/>
          <w:szCs w:val="18"/>
          <w:lang w:val="en-GB"/>
        </w:rPr>
        <w:t xml:space="preserve"> </w:t>
      </w:r>
      <w:r w:rsidR="00C9144F">
        <w:rPr>
          <w:sz w:val="20"/>
          <w:szCs w:val="18"/>
          <w:lang w:val="en-GB"/>
        </w:rPr>
        <w:fldChar w:fldCharType="begin"/>
      </w:r>
      <w:r w:rsidR="00897810">
        <w:rPr>
          <w:sz w:val="20"/>
          <w:szCs w:val="18"/>
          <w:lang w:val="en-GB"/>
        </w:rPr>
        <w:instrText xml:space="preserve"> ADDIN ZOTERO_ITEM CSL_CITATION {"citationID":"zSim8Z6B","properties":{"formattedCitation":"(Bischof and Senninger 2018; Tolochko {\\i{}et al.} 2019)","plainCitation":"(Bischof and Senninger 2018; Tolochko et al. 2019)","noteIndex":0},"citationItems":[{"id":7039,"uris":["http://zotero.org/groups/2912652/items/ILLYQJYM"],"uri":["http://zotero.org/groups/2912652/items/ILLYQJYM"],"itemData":{"id":7039,"type":"article-journal","abstract":"Which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7043,"uris":["http://zotero.org/groups/2912652/items/LR4GMTFQ"],"uri":["http://zotero.org/groups/2912652/items/LR4GMTFQ"],"itemData":{"id":7043,"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rsidR="00C9144F">
        <w:rPr>
          <w:sz w:val="20"/>
          <w:szCs w:val="18"/>
          <w:lang w:val="en-GB"/>
        </w:rPr>
        <w:fldChar w:fldCharType="separate"/>
      </w:r>
      <w:r w:rsidR="00227A93" w:rsidRPr="008074B6">
        <w:rPr>
          <w:rFonts w:cs="Calibri"/>
          <w:sz w:val="20"/>
          <w:szCs w:val="24"/>
        </w:rPr>
        <w:t xml:space="preserve">(Bischof and Senninger 2018; Tolochko </w:t>
      </w:r>
      <w:r w:rsidR="00227A93" w:rsidRPr="008074B6">
        <w:rPr>
          <w:rFonts w:cs="Calibri"/>
          <w:i/>
          <w:iCs/>
          <w:sz w:val="20"/>
          <w:szCs w:val="24"/>
        </w:rPr>
        <w:t>et al.</w:t>
      </w:r>
      <w:r w:rsidR="00227A93" w:rsidRPr="008074B6">
        <w:rPr>
          <w:rFonts w:cs="Calibri"/>
          <w:sz w:val="20"/>
          <w:szCs w:val="24"/>
        </w:rPr>
        <w:t xml:space="preserve"> 2019)</w:t>
      </w:r>
      <w:r w:rsidR="00C9144F">
        <w:rPr>
          <w:sz w:val="20"/>
          <w:szCs w:val="18"/>
          <w:lang w:val="en-GB"/>
        </w:rPr>
        <w:fldChar w:fldCharType="end"/>
      </w:r>
      <w:r w:rsidR="00E85D84">
        <w:rPr>
          <w:sz w:val="20"/>
          <w:szCs w:val="18"/>
          <w:lang w:val="en-GB"/>
        </w:rPr>
        <w:t>. Against this backdrop, we ask</w:t>
      </w:r>
      <w:r w:rsidR="008074B6">
        <w:rPr>
          <w:sz w:val="20"/>
          <w:szCs w:val="18"/>
          <w:lang w:val="en-GB"/>
        </w:rPr>
        <w:t>:</w:t>
      </w:r>
      <w:r w:rsidR="00E85D84">
        <w:rPr>
          <w:sz w:val="20"/>
          <w:szCs w:val="18"/>
          <w:lang w:val="en-GB"/>
        </w:rPr>
        <w:t xml:space="preserve"> </w:t>
      </w:r>
      <w:r w:rsidR="001B1E72">
        <w:rPr>
          <w:sz w:val="20"/>
          <w:szCs w:val="18"/>
          <w:lang w:val="en-GB"/>
        </w:rPr>
        <w:t>to what exten</w:t>
      </w:r>
      <w:r w:rsidR="00486D55">
        <w:rPr>
          <w:sz w:val="20"/>
          <w:szCs w:val="18"/>
          <w:lang w:val="en-GB"/>
        </w:rPr>
        <w:t>t</w:t>
      </w:r>
      <w:r w:rsidR="00424129" w:rsidRPr="00A341E4">
        <w:rPr>
          <w:sz w:val="20"/>
          <w:szCs w:val="18"/>
          <w:lang w:val="en-GB"/>
        </w:rPr>
        <w:t xml:space="preserve"> </w:t>
      </w:r>
      <w:r w:rsidR="008074B6">
        <w:rPr>
          <w:sz w:val="20"/>
          <w:szCs w:val="18"/>
          <w:lang w:val="en-GB"/>
        </w:rPr>
        <w:t xml:space="preserve">and how do </w:t>
      </w:r>
      <w:r w:rsidR="00424129" w:rsidRPr="00A341E4">
        <w:rPr>
          <w:sz w:val="20"/>
          <w:szCs w:val="18"/>
          <w:lang w:val="en-GB"/>
        </w:rPr>
        <w:t>supranational</w:t>
      </w:r>
      <w:r w:rsidR="00E85D84">
        <w:rPr>
          <w:sz w:val="20"/>
          <w:szCs w:val="18"/>
          <w:lang w:val="en-GB"/>
        </w:rPr>
        <w:t xml:space="preserve"> EU</w:t>
      </w:r>
      <w:r w:rsidR="00424129" w:rsidRPr="00A341E4">
        <w:rPr>
          <w:sz w:val="20"/>
          <w:szCs w:val="18"/>
          <w:lang w:val="en-GB"/>
        </w:rPr>
        <w:t xml:space="preserve"> actors </w:t>
      </w:r>
      <w:r w:rsidR="00E85D84">
        <w:rPr>
          <w:sz w:val="20"/>
          <w:szCs w:val="18"/>
          <w:lang w:val="en-GB"/>
        </w:rPr>
        <w:t>communicate</w:t>
      </w:r>
      <w:r w:rsidR="00BD379F">
        <w:rPr>
          <w:sz w:val="20"/>
          <w:szCs w:val="18"/>
          <w:lang w:val="en-GB"/>
        </w:rPr>
        <w:t xml:space="preserve"> </w:t>
      </w:r>
      <w:r w:rsidR="004D5E50">
        <w:rPr>
          <w:sz w:val="20"/>
          <w:szCs w:val="18"/>
          <w:lang w:val="en-GB"/>
        </w:rPr>
        <w:t>on social media</w:t>
      </w:r>
      <w:r w:rsidR="008074B6">
        <w:rPr>
          <w:sz w:val="20"/>
          <w:szCs w:val="18"/>
          <w:lang w:val="en-GB"/>
        </w:rPr>
        <w:t>?</w:t>
      </w:r>
    </w:p>
    <w:p w14:paraId="3B987C2E" w14:textId="22D889C1" w:rsidR="004A4DF3" w:rsidRDefault="009873DB" w:rsidP="00091B45">
      <w:pPr>
        <w:spacing w:before="120" w:after="0" w:line="240" w:lineRule="auto"/>
        <w:jc w:val="both"/>
        <w:rPr>
          <w:sz w:val="20"/>
          <w:szCs w:val="18"/>
          <w:lang w:val="en-GB"/>
        </w:rPr>
      </w:pPr>
      <w:r w:rsidRPr="00A341E4">
        <w:rPr>
          <w:sz w:val="20"/>
          <w:szCs w:val="18"/>
          <w:lang w:val="en-GB"/>
        </w:rPr>
        <w:t xml:space="preserve">While </w:t>
      </w:r>
      <w:r w:rsidR="00BF5DB8">
        <w:rPr>
          <w:sz w:val="20"/>
          <w:szCs w:val="18"/>
          <w:lang w:val="en-GB"/>
        </w:rPr>
        <w:t xml:space="preserve">insightful theoretical </w:t>
      </w:r>
      <w:r w:rsidR="00814738">
        <w:rPr>
          <w:sz w:val="20"/>
          <w:szCs w:val="18"/>
          <w:lang w:val="en-GB"/>
        </w:rPr>
        <w:t>analyses</w:t>
      </w:r>
      <w:r w:rsidR="00BF5DB8">
        <w:rPr>
          <w:sz w:val="20"/>
          <w:szCs w:val="18"/>
          <w:lang w:val="en-GB"/>
        </w:rPr>
        <w:t xml:space="preserve"> and cases studies of the EU on social media exist </w:t>
      </w:r>
      <w:r w:rsidR="003A753F">
        <w:rPr>
          <w:sz w:val="20"/>
          <w:szCs w:val="18"/>
          <w:lang w:val="en-GB"/>
        </w:rPr>
        <w:fldChar w:fldCharType="begin"/>
      </w:r>
      <w:r w:rsidR="00A74E6B">
        <w:rPr>
          <w:sz w:val="20"/>
          <w:szCs w:val="18"/>
          <w:lang w:val="en-GB"/>
        </w:rPr>
        <w:instrText xml:space="preserve"> ADDIN ZOTERO_ITEM CSL_CITATION {"citationID":"wCrIgx30","properties":{"formattedCitation":"(e.g. Barisione and Michailidou 2017; Krzy\\uc0\\u380{}anowski 2020; Zaiotti 2020)","plainCitation":"(e.g. Barisione and Michailidou 2017; Krzyżanowski 2020; Zaiotti 2020)","noteIndex":0},"citationItems":[{"id":"3X12INVm/6Y1EXKgb","uris":["http://zotero.org/users/5392384/items/QEWTWRYW"],"uri":["http://zotero.org/users/5392384/items/QEWTWRYW"],"itemData":{"id":759,"type":"book","call-number":"HM742 .S628165 2017","collection-title":"Palgrave studies in European political sociology","event-place":"London, United Kingdom","ISBN":"978-1-137-59889-9","language":"en","note":"OCLC: ocn962805756","number-of-pages":"309","publisher":"Palgrave Macmillan","publisher-place":"London, United Kingdom","source":"Library of Congress ISBN","title":"Social media and European politics: rethinking power and legitimacy in the digital era","title-short":"Social media and European politics","editor":[{"family":"Barisione","given":"Mauro"},{"family":"Michailidou","given":"Asimina"}],"issued":{"date-parts":[["2017"]]}},"prefix":"e.g. "},{"id":7196,"uris":["http://zotero.org/groups/2912652/items/QU4DWRMX"],"uri":["http://zotero.org/groups/2912652/items/QU4DWRMX"],"itemData":{"id":7196,"type":"chapter","abstract":"This chapter considers digital diplomacy – seen as “the use of social media for diplomatic purposes” – in the context of institutional constellation of the European Union. It looks specifically at the social media presence of the European Union (EU) as “created” by the European Commission’s (ECs) Spokesperson’s Service, i.e., the main part of the European Commission responsible for not only the shape but also the content of the EC and the wider EU social/online media presence. The chapter offers a Critical Discourse Analysis of EU politico-organisational communication on Twitter by proposing a qualitative framework for Twitter analysis that relates interactive strategies to their discursive counterparts. Similarly, social media have been key in the peculiar process of the “permanent” political campaigning of European Parliament Members, indeed often in similar ways to the electoral social-media use known from national contexts.","container-title":"Digital Diplomacy and International Organisations","ISBN":"978-1-00-303272-4","note":"number-of-pages: 22","publisher":"Routledge","title":"Digital Diplomacy or Political Communication? Exploring Social Media in The EU Institutions from a Critical Discourse Perspective","title-short":"Digital Diplomacy or Political Communication?","author":[{"family":"Krzyżanowski","given":"Michał"}],"issued":{"date-parts":[["2020"]]}}},{"id":7195,"uris":["http://zotero.org/groups/2912652/items/XCZGKPNJ"],"uri":["http://zotero.org/groups/2912652/items/XCZGKPNJ"],"itemData":{"id":7195,"type":"chapter","abstract":"This chapter seeks to provide a systematic and empirically grounded answer to the question of the impact of the refugee crisis on the European Union (EU)’s reputation as international organization. It provides relevant insights and lessons into how international organisations can manage critical situations, and how these experiences can inform international organisations digital diplomacy. The sources of reputation stem from stakeholder experiences of an organisation. These experiences are influenced by an organisation’s activities and the “noise” in the system, such as the media and interpersonal exchanges. The growing importance of the public dimension in organisations’ daily activities is reflected in the realm of international affairs, as online reputation-management has become a core component of contemporary diplomacy. A more proactive reputation-management approach in times of crisis would not change overnight how an international organisation such as the EU is perceived by the outside world.","container-title":"Digital Diplomacy and International Organisations","ISBN":"978-1-00-303272-4","note":"number-of-pages: 20","publisher":"Routledge","title":"The (UN)Making of International Organisations’ Digital Reputation: The European Union, the “refugee crisis,” and social media","title-short":"The (UN)Making of International Organisations’ Digital Reputation","author":[{"family":"Zaiotti","given":"Ruben"}],"issued":{"date-parts":[["2020"]]}}}],"schema":"https://github.com/citation-style-language/schema/raw/master/csl-citation.json"} </w:instrText>
      </w:r>
      <w:r w:rsidR="003A753F">
        <w:rPr>
          <w:sz w:val="20"/>
          <w:szCs w:val="18"/>
          <w:lang w:val="en-GB"/>
        </w:rPr>
        <w:fldChar w:fldCharType="separate"/>
      </w:r>
      <w:r w:rsidR="00897810" w:rsidRPr="00897810">
        <w:rPr>
          <w:rFonts w:cs="Calibri"/>
          <w:sz w:val="20"/>
          <w:szCs w:val="24"/>
        </w:rPr>
        <w:t>(e.g. Barisione and Michailidou 2017; Krzyżanowski 2020; Zaiotti 2020)</w:t>
      </w:r>
      <w:r w:rsidR="003A753F">
        <w:rPr>
          <w:sz w:val="20"/>
          <w:szCs w:val="18"/>
          <w:lang w:val="en-GB"/>
        </w:rPr>
        <w:fldChar w:fldCharType="end"/>
      </w:r>
      <w:r w:rsidRPr="00A341E4">
        <w:rPr>
          <w:sz w:val="20"/>
          <w:szCs w:val="18"/>
          <w:lang w:val="en-GB"/>
        </w:rPr>
        <w:t xml:space="preserve">, </w:t>
      </w:r>
      <w:r w:rsidR="00F93DCA" w:rsidRPr="00A341E4">
        <w:rPr>
          <w:sz w:val="20"/>
          <w:szCs w:val="18"/>
          <w:lang w:val="en-GB"/>
        </w:rPr>
        <w:t xml:space="preserve">large-scale </w:t>
      </w:r>
      <w:r w:rsidRPr="00A341E4">
        <w:rPr>
          <w:sz w:val="20"/>
          <w:szCs w:val="18"/>
          <w:lang w:val="en-GB"/>
        </w:rPr>
        <w:t xml:space="preserve">systematic evidence on the </w:t>
      </w:r>
      <w:r w:rsidRPr="00A341E4">
        <w:rPr>
          <w:i/>
          <w:sz w:val="20"/>
          <w:szCs w:val="18"/>
          <w:lang w:val="en-GB"/>
        </w:rPr>
        <w:t xml:space="preserve">actual </w:t>
      </w:r>
      <w:r w:rsidR="00814738">
        <w:rPr>
          <w:i/>
          <w:sz w:val="20"/>
          <w:szCs w:val="18"/>
          <w:lang w:val="en-GB"/>
        </w:rPr>
        <w:t xml:space="preserve">social media </w:t>
      </w:r>
      <w:r w:rsidR="00BF039F" w:rsidRPr="00A341E4">
        <w:rPr>
          <w:i/>
          <w:sz w:val="20"/>
          <w:szCs w:val="18"/>
          <w:lang w:val="en-GB"/>
        </w:rPr>
        <w:t>behaviour</w:t>
      </w:r>
      <w:r w:rsidRPr="00A341E4">
        <w:rPr>
          <w:i/>
          <w:sz w:val="20"/>
          <w:szCs w:val="18"/>
          <w:lang w:val="en-GB"/>
        </w:rPr>
        <w:t xml:space="preserve"> of supranational actors </w:t>
      </w:r>
      <w:r w:rsidRPr="00A341E4">
        <w:rPr>
          <w:sz w:val="20"/>
          <w:szCs w:val="18"/>
          <w:lang w:val="en-GB"/>
        </w:rPr>
        <w:t xml:space="preserve">is </w:t>
      </w:r>
      <w:r w:rsidR="007F3308">
        <w:rPr>
          <w:sz w:val="20"/>
          <w:szCs w:val="18"/>
          <w:lang w:val="en-GB"/>
        </w:rPr>
        <w:t>rare</w:t>
      </w:r>
      <w:r w:rsidR="00897810">
        <w:rPr>
          <w:sz w:val="20"/>
          <w:szCs w:val="18"/>
          <w:lang w:val="en-GB"/>
        </w:rPr>
        <w:t>. Extant studies</w:t>
      </w:r>
      <w:r w:rsidR="007F3308">
        <w:rPr>
          <w:sz w:val="20"/>
          <w:szCs w:val="18"/>
          <w:lang w:val="en-GB"/>
        </w:rPr>
        <w:t xml:space="preserve"> focu</w:t>
      </w:r>
      <w:r w:rsidR="00897810">
        <w:rPr>
          <w:sz w:val="20"/>
          <w:szCs w:val="18"/>
          <w:lang w:val="en-GB"/>
        </w:rPr>
        <w:t>s</w:t>
      </w:r>
      <w:r w:rsidR="007F3308">
        <w:rPr>
          <w:sz w:val="20"/>
          <w:szCs w:val="18"/>
          <w:lang w:val="en-GB"/>
        </w:rPr>
        <w:t xml:space="preserve"> on </w:t>
      </w:r>
      <w:r w:rsidR="00897810">
        <w:rPr>
          <w:sz w:val="20"/>
          <w:szCs w:val="18"/>
          <w:lang w:val="en-GB"/>
        </w:rPr>
        <w:t xml:space="preserve">EU actors with direct electoral accountability, </w:t>
      </w:r>
      <w:r w:rsidR="003C5444">
        <w:rPr>
          <w:sz w:val="20"/>
          <w:szCs w:val="18"/>
          <w:lang w:val="en-GB"/>
        </w:rPr>
        <w:t xml:space="preserve">such as </w:t>
      </w:r>
      <w:r w:rsidR="00897810">
        <w:rPr>
          <w:sz w:val="20"/>
          <w:szCs w:val="18"/>
          <w:lang w:val="en-GB"/>
        </w:rPr>
        <w:t xml:space="preserve">governmental </w:t>
      </w:r>
      <w:r w:rsidR="00814738">
        <w:rPr>
          <w:sz w:val="20"/>
          <w:szCs w:val="18"/>
          <w:lang w:val="en-GB"/>
        </w:rPr>
        <w:t>representatives</w:t>
      </w:r>
      <w:r w:rsidR="00897810">
        <w:rPr>
          <w:sz w:val="20"/>
          <w:szCs w:val="18"/>
          <w:lang w:val="en-GB"/>
        </w:rPr>
        <w:t xml:space="preserve"> in the C</w:t>
      </w:r>
      <w:r w:rsidR="003C5444">
        <w:rPr>
          <w:sz w:val="20"/>
          <w:szCs w:val="18"/>
          <w:lang w:val="en-GB"/>
        </w:rPr>
        <w:t xml:space="preserve">ouncil or </w:t>
      </w:r>
      <w:r w:rsidR="00814738">
        <w:rPr>
          <w:sz w:val="20"/>
          <w:szCs w:val="18"/>
          <w:lang w:val="en-GB"/>
        </w:rPr>
        <w:t xml:space="preserve">EP </w:t>
      </w:r>
      <w:r w:rsidR="003C5444">
        <w:rPr>
          <w:sz w:val="20"/>
          <w:szCs w:val="18"/>
          <w:lang w:val="en-GB"/>
        </w:rPr>
        <w:t xml:space="preserve">members </w:t>
      </w:r>
      <w:r w:rsidR="007F3308">
        <w:rPr>
          <w:sz w:val="20"/>
          <w:szCs w:val="18"/>
          <w:lang w:val="en-GB"/>
        </w:rPr>
        <w:fldChar w:fldCharType="begin"/>
      </w:r>
      <w:r w:rsidR="00897810">
        <w:rPr>
          <w:sz w:val="20"/>
          <w:szCs w:val="18"/>
          <w:lang w:val="en-GB"/>
        </w:rPr>
        <w:instrText xml:space="preserve"> ADDIN ZOTERO_ITEM CSL_CITATION {"citationID":"V3x8dUtX","properties":{"formattedCitation":"(European Parliament. Directorate General for Parliamentary Research Services. 2021; Fazekas {\\i{}et al.} 2021; Ha\\uc0\\u223{}ler {\\i{}et al.} 2021; Nulty {\\i{}et al.} 2016; Umit 2017)","plainCitation":"(European Parliament. Directorate General for Parliamentary Research Services. 2021; Fazekas et al. 2021; Haßler et al. 2021; Nulty et al. 2016; Umit 2017)","noteIndex":0},"citationItems":[{"id":7149,"uris":["http://zotero.org/groups/2912652/items/KG4DNMWK"],"uri":["http://zotero.org/groups/2912652/items/KG4DNMWK"],"itemData":{"id":7149,"type":"book","event-place":"LU","language":"en","publisher":"Publications Office","publisher-place":"LU","source":"DOI.org (CSL JSON)","title":"The Twitter activity of members of the European Council: a content analysis of EU leaders’ use of Twitter in 2019 20.","title-short":"The Twitter activity of members of the European Council","URL":"https://data.europa.eu/doi/10.2861/17201","author":[{"literal":"European Parliament. Directorate General for Parliamentary Research Services."}],"accessed":{"date-parts":[["2021",6,22]]},"issued":{"date-parts":[["2021"]]}}},{"id":6921,"uris":["http://zotero.org/groups/2912652/items/PZM2Z36L"],"uri":["http://zotero.org/groups/2912652/items/PZM2Z36L"],"itemData":{"id":6921,"type":"article-journal","abstract":"Why do some issues receive more interest from the public, while others do not? This paper develops a theoretical and empirical approach that explains the degree to which issues expand from the elite to the public. We examine how candidates in the 2014 European Parliament elections talked about EU issues, in comparison to other political issues. We rely on data collected from Twitter and use a combination of human coding and machine learning to analyse what facilitates interactions from the public. We find that most political actors did not try to engage with the public about EU issues, and lack of engagement results in less interactions from the general public. Our findings contribute to understanding why EU issues still play a secondary role in European politics, but at the same time highlight what low-cost communicational tools might be useful to overcome this expansion deficit.","container-title":"European Journal of Political Research","DOI":"https://doi.org/10.1111/1475-6765.12402","ISSN":"1475-6765","issue":"2","language":"en","note":"_eprint: https://ejpr.onlinelibrary.wiley.com/doi/pdf/10.1111/1475-6765.12402","page":"376-396","source":"Wiley Online Library","title":"Elite-public interaction on twitter: EU issue expansion in the campaign","title-short":"Elite-public interaction on twitter","volume":"60","author":[{"family":"Fazekas","given":"Zoltán"},{"family":"Popa","given":"Sebastian Adrian"},{"family":"Schmitt","given":"Hermann"},{"family":"Barberá","given":"Pablo"},{"family":"Theocharis","given":"Yannis"}],"issued":{"date-parts":[["2021"]]}}},{"id":6923,"uris":["http://zotero.org/groups/2912652/items/ZEMAA73U"],"uri":["http://zotero.org/groups/2912652/items/ZEMAA73U"],"itemData":{"id":6923,"type":"book","abstract":"This book investigates how political parties from 12 European countries used Facebook to inform, interact with, and mobilise voters in the 2019 European Parliament election. Facebook has become one of the most important tools in election campaigning, but cross-country comparisons on its use in European Parliament elections are widely missing. This content analysis of more than 14,000 Facebook posts contributes to filling this gap. After presenting the theoretical framework and method, the results on each country are presented. This is followed by in-depth analyses of European parties’ Facebook campaigns, the spread of populism on Facebook and the use of Facebook ads by the parties. The final chapter compares all countries and indicates that focusing on information while neglecting mobilisation and particularly interaction is a common campaigning style on Facebook. The campaigns in the 12 countries are more strongly shaped by the national than by the European political context.","collection-title":"Political Campaigning and Communication","ISBN":"978-3-030-73850-1","language":"en","note":"DOI: 10.1007/978-3-030-73851-8","publisher":"Palgrave Macmillan","source":"www.palgrave.com","title":"Campaigning on Facebook in the 2019 European Parliament Election: Informing, Interacting with, and Mobilising Voters","title-short":"Campaigning on Facebook in the 2019 European Parliament Election","URL":"https://www.palgrave.com/gp/book/9783030738501","editor":[{"family":"Haßler","given":"Jörg"},{"family":"Magin","given":"Melanie"},{"family":"Russmann","given":"Uta"},{"family":"Fenoll","given":"Vicente"}],"accessed":{"date-parts":[["2021",4,15]]},"issued":{"date-parts":[["2021"]]}}},{"id":"3X12INVm/hV83bgf9","uris":["http://zotero.org/users/5392384/items/4JB28BIW"],"uri":["http://zotero.org/users/5392384/items/4JB28BIW"],"itemData":{"id":1526,"type":"article-journal","abstract":"Social media play an increasingly important part in the communication strategies of political campaigns by reflecting information about the policy preferences and opinions of political actors and their public followers. In addition, the content of the messages provides rich information about the political issues and the framing of those issues during elections, such as whether contested issues concern Europe or rather extend pre-existing national debates. In this study, we survey the European landscape of social media using tweets originating from and referring to political actors during the 2014 European Parliament election campaign. We describe the language and national distribution of the messages, the relative volume of different types of communications, and the factors that determine the adoption and use of social media by the candidates. We also analyze the dynamics of the volume and content of the communications over the duration of the campaign with reference to both the EU integration dimension of the debate and the prominence of the most visible list-leading candidates. Our findings indicate that the lead candidates and their televised debate had a prominent influence on the volume and content of communications, and that the content and emotional tone of communications more reflects preferences along the EU dimension of political contestation rather than classic national issues relating to left-right differences.","container-title":"Electoral Studies","DOI":"10.1016/j.electstud.2016.04.014","ISSN":"0261-3794","journalAbbreviation":"Electoral Studies","language":"en","page":"429-444","source":"ScienceDirect","title":"Social media and political communication in the 2014 elections to the European Parliament","volume":"44","author":[{"family":"Nulty","given":"Paul"},{"family":"Theocharis","given":"Yannis"},{"family":"Popa","given":"Sebastian Adrian"},{"family":"Parnet","given":"Olivier"},{"family":"Benoit","given":"Kenneth"}],"issued":{"date-parts":[["2016",12,1]]}}},{"id":6946,"uris":["http://zotero.org/groups/2912652/items/ELP3JS46"],"uri":["http://zotero.org/groups/2912652/items/ELP3JS46"],"itemData":{"id":6946,"type":"article-journal","abstract":"An influential literature underlines how much parliamentary communication of European Union (EU) affairs could offer to democracy in the EU. Yet members of parliaments (MPs) seem unmoved by their potential. MPs are strategic about their communication, and this study questions the suitability of EU affairs to their re-election strategies. Analysing the messages posted on Twitter by regional and national MPs from Ireland and the United Kingdom over a four-month period, this article shows that clear electoral safety and strong political responsibility increase the communication of EU affairs. This suggests that the low electoral benefits and the high political complexity of EU affairs are significant deterrents to parliamentary communication of these affairs. As a result, the voices of Eurosceptic MPs echo disproportionately louder on Twitter. © 2017 Informa UK Limited, trading as Taylor &amp; Francis Group.","archive":"Scopus","container-title":"Journal of Legislative Studies","DOI":"10.1080/13572334.2017.1283166","issue":"1","page":"93-124","source":"Scopus","title":"Strategic communication of EU affairs: an analysis of legislative behaviour on Twitter","title-short":"Strategic communication of EU affairs","volume":"23","author":[{"family":"Umit","given":"R."}],"issued":{"date-parts":[["2017"]]}}}],"schema":"https://github.com/citation-style-language/schema/raw/master/csl-citation.json"} </w:instrText>
      </w:r>
      <w:r w:rsidR="007F3308">
        <w:rPr>
          <w:sz w:val="20"/>
          <w:szCs w:val="18"/>
          <w:lang w:val="en-GB"/>
        </w:rPr>
        <w:fldChar w:fldCharType="separate"/>
      </w:r>
      <w:r w:rsidR="00986992" w:rsidRPr="00BF5DB8">
        <w:rPr>
          <w:rFonts w:cs="Calibri"/>
          <w:sz w:val="20"/>
          <w:szCs w:val="24"/>
        </w:rPr>
        <w:t xml:space="preserve">(European Parliament. Directorate General for Parliamentary Research Services. 2021; Fazekas </w:t>
      </w:r>
      <w:r w:rsidR="00986992" w:rsidRPr="00BF5DB8">
        <w:rPr>
          <w:rFonts w:cs="Calibri"/>
          <w:i/>
          <w:iCs/>
          <w:sz w:val="20"/>
          <w:szCs w:val="24"/>
        </w:rPr>
        <w:t>et al.</w:t>
      </w:r>
      <w:r w:rsidR="00986992" w:rsidRPr="00BF5DB8">
        <w:rPr>
          <w:rFonts w:cs="Calibri"/>
          <w:sz w:val="20"/>
          <w:szCs w:val="24"/>
        </w:rPr>
        <w:t xml:space="preserve"> 2021; Haßler </w:t>
      </w:r>
      <w:r w:rsidR="00986992" w:rsidRPr="00BF5DB8">
        <w:rPr>
          <w:rFonts w:cs="Calibri"/>
          <w:i/>
          <w:iCs/>
          <w:sz w:val="20"/>
          <w:szCs w:val="24"/>
        </w:rPr>
        <w:t>et al.</w:t>
      </w:r>
      <w:r w:rsidR="00986992" w:rsidRPr="00BF5DB8">
        <w:rPr>
          <w:rFonts w:cs="Calibri"/>
          <w:sz w:val="20"/>
          <w:szCs w:val="24"/>
        </w:rPr>
        <w:t xml:space="preserve"> 2021; Nulty </w:t>
      </w:r>
      <w:r w:rsidR="00986992" w:rsidRPr="00BF5DB8">
        <w:rPr>
          <w:rFonts w:cs="Calibri"/>
          <w:i/>
          <w:iCs/>
          <w:sz w:val="20"/>
          <w:szCs w:val="24"/>
        </w:rPr>
        <w:t>et al.</w:t>
      </w:r>
      <w:r w:rsidR="00986992" w:rsidRPr="00BF5DB8">
        <w:rPr>
          <w:rFonts w:cs="Calibri"/>
          <w:sz w:val="20"/>
          <w:szCs w:val="24"/>
        </w:rPr>
        <w:t xml:space="preserve"> 2016; Umit 2017)</w:t>
      </w:r>
      <w:r w:rsidR="007F3308">
        <w:rPr>
          <w:sz w:val="20"/>
          <w:szCs w:val="18"/>
          <w:lang w:val="en-GB"/>
        </w:rPr>
        <w:fldChar w:fldCharType="end"/>
      </w:r>
      <w:r w:rsidRPr="00BF5DB8">
        <w:rPr>
          <w:sz w:val="20"/>
          <w:szCs w:val="18"/>
          <w:lang w:val="en-US"/>
        </w:rPr>
        <w:t xml:space="preserve">. </w:t>
      </w:r>
      <w:r w:rsidR="00F93DCA" w:rsidRPr="00814738">
        <w:rPr>
          <w:sz w:val="20"/>
          <w:szCs w:val="18"/>
          <w:lang w:val="en-GB"/>
        </w:rPr>
        <w:t>This article</w:t>
      </w:r>
      <w:r w:rsidR="00897810" w:rsidRPr="00814738">
        <w:rPr>
          <w:sz w:val="20"/>
          <w:szCs w:val="18"/>
          <w:lang w:val="en-GB"/>
        </w:rPr>
        <w:t>, in contrast,</w:t>
      </w:r>
      <w:r w:rsidR="00F93DCA" w:rsidRPr="00814738">
        <w:rPr>
          <w:sz w:val="20"/>
          <w:szCs w:val="18"/>
          <w:lang w:val="en-GB"/>
        </w:rPr>
        <w:t xml:space="preserve"> </w:t>
      </w:r>
      <w:r w:rsidR="00897810" w:rsidRPr="00814738">
        <w:rPr>
          <w:sz w:val="20"/>
          <w:szCs w:val="18"/>
          <w:lang w:val="en-GB"/>
        </w:rPr>
        <w:t xml:space="preserve">studies </w:t>
      </w:r>
      <w:r w:rsidR="005A437F" w:rsidRPr="00814738">
        <w:rPr>
          <w:sz w:val="20"/>
          <w:szCs w:val="18"/>
          <w:lang w:val="en-GB"/>
        </w:rPr>
        <w:t xml:space="preserve">the public communication of </w:t>
      </w:r>
      <w:r w:rsidR="003C6B0D" w:rsidRPr="00814738">
        <w:rPr>
          <w:sz w:val="20"/>
          <w:szCs w:val="18"/>
          <w:lang w:val="en-GB"/>
        </w:rPr>
        <w:t xml:space="preserve">executive </w:t>
      </w:r>
      <w:r w:rsidR="00814738" w:rsidRPr="00814738">
        <w:rPr>
          <w:sz w:val="20"/>
          <w:szCs w:val="18"/>
          <w:lang w:val="en-GB"/>
        </w:rPr>
        <w:t xml:space="preserve">supranational </w:t>
      </w:r>
      <w:r w:rsidR="003C6B0D" w:rsidRPr="00814738">
        <w:rPr>
          <w:sz w:val="20"/>
          <w:szCs w:val="18"/>
          <w:lang w:val="en-GB"/>
        </w:rPr>
        <w:t>institutions and</w:t>
      </w:r>
      <w:r w:rsidR="00897810" w:rsidRPr="00814738">
        <w:rPr>
          <w:sz w:val="20"/>
          <w:szCs w:val="18"/>
          <w:lang w:val="en-GB"/>
        </w:rPr>
        <w:t xml:space="preserve"> the individuals heading them.</w:t>
      </w:r>
      <w:r w:rsidR="003C6B0D" w:rsidRPr="00814738">
        <w:rPr>
          <w:sz w:val="20"/>
          <w:szCs w:val="18"/>
          <w:lang w:val="en-GB"/>
        </w:rPr>
        <w:t xml:space="preserve"> </w:t>
      </w:r>
      <w:r w:rsidR="00897810" w:rsidRPr="00814738">
        <w:rPr>
          <w:sz w:val="20"/>
          <w:szCs w:val="18"/>
          <w:lang w:val="en-GB"/>
        </w:rPr>
        <w:t xml:space="preserve">We focus on </w:t>
      </w:r>
      <w:r w:rsidR="003C6B0D" w:rsidRPr="00814738">
        <w:rPr>
          <w:sz w:val="20"/>
          <w:szCs w:val="18"/>
          <w:lang w:val="en-GB"/>
        </w:rPr>
        <w:t>Twitter</w:t>
      </w:r>
      <w:r w:rsidR="00897810" w:rsidRPr="00814738">
        <w:rPr>
          <w:sz w:val="20"/>
          <w:szCs w:val="18"/>
          <w:lang w:val="en-GB"/>
        </w:rPr>
        <w:t xml:space="preserve">, a leading social media platform that </w:t>
      </w:r>
      <w:r w:rsidR="003C6B0D" w:rsidRPr="00814738">
        <w:rPr>
          <w:sz w:val="20"/>
          <w:szCs w:val="18"/>
          <w:lang w:val="en-GB"/>
        </w:rPr>
        <w:t xml:space="preserve">has become an integral part of </w:t>
      </w:r>
      <w:r w:rsidR="00486D55">
        <w:rPr>
          <w:sz w:val="20"/>
          <w:szCs w:val="18"/>
          <w:lang w:val="en-GB"/>
        </w:rPr>
        <w:t xml:space="preserve">the </w:t>
      </w:r>
      <w:r w:rsidR="003C6B0D" w:rsidRPr="00814738">
        <w:rPr>
          <w:sz w:val="20"/>
          <w:szCs w:val="18"/>
          <w:lang w:val="en-GB"/>
        </w:rPr>
        <w:t xml:space="preserve">political communication environment </w:t>
      </w:r>
      <w:r w:rsidR="003A248E" w:rsidRPr="00814738">
        <w:rPr>
          <w:sz w:val="20"/>
          <w:szCs w:val="18"/>
          <w:lang w:val="en-GB"/>
        </w:rPr>
        <w:t xml:space="preserve">for mobilization and campaigning </w:t>
      </w:r>
      <w:r w:rsidR="003C6B0D" w:rsidRPr="00814738">
        <w:rPr>
          <w:sz w:val="20"/>
          <w:szCs w:val="18"/>
          <w:lang w:val="en-GB"/>
        </w:rPr>
        <w:t xml:space="preserve">in the last decade </w:t>
      </w:r>
      <w:r w:rsidR="004836FE" w:rsidRPr="00814738">
        <w:rPr>
          <w:sz w:val="20"/>
          <w:szCs w:val="18"/>
          <w:lang w:val="en-GB"/>
        </w:rPr>
        <w:fldChar w:fldCharType="begin"/>
      </w:r>
      <w:r w:rsidR="00897810" w:rsidRPr="00814738">
        <w:rPr>
          <w:sz w:val="20"/>
          <w:szCs w:val="18"/>
          <w:lang w:val="en-GB"/>
        </w:rPr>
        <w:instrText xml:space="preserve"> ADDIN ZOTERO_ITEM CSL_CITATION {"citationID":"lHvGZ7Nn","properties":{"formattedCitation":"(Jungherr 2016; Segesten and Bossetta 2017; Stier {\\i{}et al.} 2018)","plainCitation":"(Jungherr 2016; Segesten and Bossetta 2017; Stier et al. 2018)","noteIndex":0},"citationItems":[{"id":7191,"uris":["http://zotero.org/groups/2912652/items/5XLBISNL"],"uri":["http://zotero.org/groups/2912652/items/5XLBISNL"],"itemData":{"id":7191,"type":"article-journal","abstract":"Twitter has become a pervasive tool in election campaigns. Candidates, parties, journalists, and a steadily increasing share of the public are using Twitter to comment on, interact around, and research public reactions to politics. These uses have met with growing scholarly attention. As of now, this research is fragmented, lacks a common body of evidence, and shared approaches to data collection and selection. This article presents the results of a systematic literature review of 127 studies addressing the use of Twitter in election campaigns. In this systematic review, I will discuss the available research with regard to findings on the use of Twitter by parties, candidates, and publics during election campaigns and during mediated campaign events. Also, I will address prominent research designs and approaches to data collection and selection.","container-title":"Journal of Information Technology &amp; Politics","DOI":"10.1080/19331681.2015.1132401","ISSN":"1933-1681","issue":"1","note":"publisher: Routledge\n_eprint: https://doi.org/10.1080/19331681.2015.1132401","page":"72-91","source":"Taylor and Francis+NEJM","title":"Twitter use in election campaigns: A systematic literature review","title-short":"Twitter use in election campaigns","volume":"13","author":[{"family":"Jungherr","given":"Andreas"}],"issued":{"date-parts":[["2016",1,2]]}}},{"id":7193,"uris":["http://zotero.org/groups/2912652/items/57LLFY3H"],"uri":["http://zotero.org/groups/2912652/items/57LLFY3H"],"itemData":{"id":7193,"type":"article-journal","abstract":"This study investigates how, and to what extent, citizens use Twitter as a platform for political mobilization in an electoral context. Conceptualizing political participation as a process, we develop a typology of political participation designed to isolate mobilizing calls for action from the rest of the political discussion online. Based on Twitter data collected one week prior to the 2015 British general election, we then identify the top 100 most retweeted accounts using the hashtag #GE2015, classify them by actor type, and perform a content analysis of their Twitter posts according to our typology. Our results show that citizens – not political parties – are the primary initiators and sharers of political calls for action leading up to the election. However, this finding is largely due to an uneven distribution of citizen-driven mobilizing activity. A small number of highly active users, typically supporters of nationalist parties, are by far the most active users in our dataset. We also identify four primary strategies used by citizens to enact mobilization through Twitter: in-text calls for action, hashtag commands, sharing mobilizing content, and frequent postings. Citizens predominantly expressed political calls for action through Twitter’s hashtag feature, a finding that supports the notion that traditional conceptions of political participation require nuance to accommodate the new ways citizens are participating in the politics of the digital age.","container-title":"Information, Communication &amp; Society","DOI":"10.1080/1369118X.2016.1252413","ISSN":"1369-118X","issue":"11","note":"publisher: Routledge\n_eprint: https://doi.org/10.1080/1369118X.2016.1252413","page":"1625-1643","source":"Taylor and Francis+NEJM","title":"A typology of political participation online: how citizens used Twitter to mobilize during the 2015 British general elections","title-short":"A typology of political participation online","volume":"20","author":[{"family":"Segesten","given":"Anamaria Dutceac"},{"family":"Bossetta","given":"Michael"}],"issued":{"date-parts":[["2017",11,2]]}}},{"id":7190,"uris":["http://zotero.org/groups/2912652/items/RC85UEWM"],"uri":["http://zotero.org/groups/2912652/items/RC85UEWM"],"itemData":{"id":7190,"type":"article-journal","abstract":"Although considerable research has concentrated on online campaigning, it is still unclear how politicians use different social media platforms in political communication. Focusing on the German federal election campaign 2013, this article investigates whether election candidates address the topics most important to the mass audience and to which extent their communication is shaped by the characteristics of Facebook and Twitter. Based on open-ended responses from a representative survey conducted during the election campaign, we train a human-interpretable Bayesian language model to identify political topics. Applying the model to social media messages of candidates and their direct audiences, we find that both prioritize different topics than the mass audience. The analysis also shows that politicians use Facebook and Twitter for different purposes. We relate the various findings to the mediation of political communication on social media induced by the particular characteristics of audiences and sociotechnical environments.","container-title":"Political Communication","DOI":"10.1080/10584609.2017.1334728","ISSN":"1058-4609","issue":"1","note":"publisher: Routledge\n_eprint: https://doi.org/10.1080/10584609.2017.1334728","page":"50-74","source":"Taylor and Francis+NEJM","title":"Election Campaigning on Social Media: Politicians, Audiences, and the Mediation of Political Communication on Facebook and Twitter","title-short":"Election Campaigning on Social Media","volume":"35","author":[{"family":"Stier","given":"Sebastian"},{"family":"Bleier","given":"Arnim"},{"family":"Lietz","given":"Haiko"},{"family":"Strohmaier","given":"Markus"}],"issued":{"date-parts":[["2018",1,2]]}}}],"schema":"https://github.com/citation-style-language/schema/raw/master/csl-citation.json"} </w:instrText>
      </w:r>
      <w:r w:rsidR="004836FE" w:rsidRPr="00814738">
        <w:rPr>
          <w:sz w:val="20"/>
          <w:szCs w:val="18"/>
          <w:lang w:val="en-GB"/>
        </w:rPr>
        <w:fldChar w:fldCharType="separate"/>
      </w:r>
      <w:r w:rsidR="0054042E" w:rsidRPr="00814738">
        <w:rPr>
          <w:rFonts w:cs="Calibri"/>
          <w:sz w:val="20"/>
          <w:szCs w:val="24"/>
        </w:rPr>
        <w:t xml:space="preserve">(Jungherr 2016; Segesten and Bossetta 2017; Stier </w:t>
      </w:r>
      <w:r w:rsidR="0054042E" w:rsidRPr="00814738">
        <w:rPr>
          <w:rFonts w:cs="Calibri"/>
          <w:i/>
          <w:iCs/>
          <w:sz w:val="20"/>
          <w:szCs w:val="24"/>
        </w:rPr>
        <w:t>et al.</w:t>
      </w:r>
      <w:r w:rsidR="0054042E" w:rsidRPr="00814738">
        <w:rPr>
          <w:rFonts w:cs="Calibri"/>
          <w:sz w:val="20"/>
          <w:szCs w:val="24"/>
        </w:rPr>
        <w:t xml:space="preserve"> 2018)</w:t>
      </w:r>
      <w:r w:rsidR="004836FE" w:rsidRPr="00814738">
        <w:rPr>
          <w:sz w:val="20"/>
          <w:szCs w:val="18"/>
          <w:lang w:val="en-GB"/>
        </w:rPr>
        <w:fldChar w:fldCharType="end"/>
      </w:r>
      <w:r w:rsidR="00897810" w:rsidRPr="00814738">
        <w:rPr>
          <w:sz w:val="20"/>
          <w:szCs w:val="18"/>
          <w:lang w:val="en-GB"/>
        </w:rPr>
        <w:t>.</w:t>
      </w:r>
      <w:r w:rsidR="00F93DCA" w:rsidRPr="00BF5DB8">
        <w:rPr>
          <w:sz w:val="20"/>
          <w:szCs w:val="18"/>
          <w:u w:val="single"/>
          <w:lang w:val="en-GB"/>
        </w:rPr>
        <w:t xml:space="preserve"> </w:t>
      </w:r>
      <w:r w:rsidR="00347AD4" w:rsidRPr="00A341E4">
        <w:rPr>
          <w:sz w:val="20"/>
          <w:szCs w:val="18"/>
          <w:lang w:val="en-GB"/>
        </w:rPr>
        <w:t xml:space="preserve">We </w:t>
      </w:r>
      <w:r w:rsidR="00C74E55">
        <w:rPr>
          <w:sz w:val="20"/>
          <w:szCs w:val="18"/>
          <w:lang w:val="en-GB"/>
        </w:rPr>
        <w:lastRenderedPageBreak/>
        <w:t xml:space="preserve">analyze the </w:t>
      </w:r>
      <w:r w:rsidR="007E046E">
        <w:rPr>
          <w:sz w:val="20"/>
          <w:szCs w:val="18"/>
          <w:lang w:val="en-GB"/>
        </w:rPr>
        <w:t>executive supranational communication on Twitter in terms of its volume, readability, and publicity with automated content analysis. Our corpus consists of</w:t>
      </w:r>
      <w:r w:rsidR="00347AD4" w:rsidRPr="00A341E4">
        <w:rPr>
          <w:sz w:val="20"/>
          <w:szCs w:val="18"/>
          <w:lang w:val="en-GB"/>
        </w:rPr>
        <w:t xml:space="preserve"> </w:t>
      </w:r>
      <w:r w:rsidR="00BE71A4">
        <w:rPr>
          <w:sz w:val="20"/>
          <w:szCs w:val="18"/>
          <w:lang w:val="en-GB"/>
        </w:rPr>
        <w:t>the full population of</w:t>
      </w:r>
      <w:r w:rsidR="00347AD4" w:rsidRPr="00A341E4">
        <w:rPr>
          <w:sz w:val="20"/>
          <w:szCs w:val="18"/>
          <w:lang w:val="en-GB"/>
        </w:rPr>
        <w:t xml:space="preserve"> public messages (tweets) issued by 115 supranational </w:t>
      </w:r>
      <w:r w:rsidR="00814738">
        <w:rPr>
          <w:sz w:val="20"/>
          <w:szCs w:val="18"/>
          <w:lang w:val="en-GB"/>
        </w:rPr>
        <w:t>executive accounts</w:t>
      </w:r>
      <w:r w:rsidR="00347AD4" w:rsidRPr="00A341E4">
        <w:rPr>
          <w:sz w:val="20"/>
          <w:szCs w:val="18"/>
          <w:lang w:val="en-GB"/>
        </w:rPr>
        <w:t xml:space="preserve"> in the 2009-2021 period. To put </w:t>
      </w:r>
      <w:r w:rsidR="00013D14" w:rsidRPr="00A341E4">
        <w:rPr>
          <w:sz w:val="20"/>
          <w:szCs w:val="18"/>
          <w:lang w:val="en-GB"/>
        </w:rPr>
        <w:t xml:space="preserve">this </w:t>
      </w:r>
      <w:r w:rsidR="00347AD4" w:rsidRPr="00A341E4">
        <w:rPr>
          <w:sz w:val="20"/>
          <w:szCs w:val="18"/>
          <w:lang w:val="en-GB"/>
        </w:rPr>
        <w:t>supranational Twitter activity into perspective, we</w:t>
      </w:r>
      <w:r w:rsidR="0091230B">
        <w:rPr>
          <w:sz w:val="20"/>
          <w:szCs w:val="18"/>
          <w:lang w:val="en-GB"/>
        </w:rPr>
        <w:t xml:space="preserve"> then</w:t>
      </w:r>
      <w:r w:rsidR="00347AD4" w:rsidRPr="00A341E4">
        <w:rPr>
          <w:sz w:val="20"/>
          <w:szCs w:val="18"/>
          <w:lang w:val="en-GB"/>
        </w:rPr>
        <w:t xml:space="preserve"> benchmark our </w:t>
      </w:r>
      <w:r w:rsidR="00897810">
        <w:rPr>
          <w:sz w:val="20"/>
          <w:szCs w:val="18"/>
          <w:lang w:val="en-GB"/>
        </w:rPr>
        <w:t xml:space="preserve">respective </w:t>
      </w:r>
      <w:r w:rsidR="00347AD4" w:rsidRPr="00A341E4">
        <w:rPr>
          <w:sz w:val="20"/>
          <w:szCs w:val="18"/>
          <w:lang w:val="en-GB"/>
        </w:rPr>
        <w:t xml:space="preserve">indicators </w:t>
      </w:r>
      <w:r w:rsidR="00897810">
        <w:rPr>
          <w:sz w:val="20"/>
          <w:szCs w:val="18"/>
          <w:lang w:val="en-GB"/>
        </w:rPr>
        <w:t xml:space="preserve">against random tweets as well as </w:t>
      </w:r>
      <w:r w:rsidR="0091230B">
        <w:rPr>
          <w:sz w:val="20"/>
          <w:szCs w:val="18"/>
          <w:lang w:val="en-GB"/>
        </w:rPr>
        <w:t>full population</w:t>
      </w:r>
      <w:r w:rsidR="00347AD4" w:rsidRPr="00A341E4">
        <w:rPr>
          <w:sz w:val="20"/>
          <w:szCs w:val="18"/>
          <w:lang w:val="en-GB"/>
        </w:rPr>
        <w:t xml:space="preserve"> of </w:t>
      </w:r>
      <w:r w:rsidR="00013D14" w:rsidRPr="00A341E4">
        <w:rPr>
          <w:sz w:val="20"/>
          <w:szCs w:val="18"/>
          <w:lang w:val="en-GB"/>
        </w:rPr>
        <w:t>tweets</w:t>
      </w:r>
      <w:r w:rsidR="00347AD4" w:rsidRPr="00A341E4">
        <w:rPr>
          <w:sz w:val="20"/>
          <w:szCs w:val="18"/>
          <w:lang w:val="en-GB"/>
        </w:rPr>
        <w:t xml:space="preserve"> from </w:t>
      </w:r>
      <w:r w:rsidR="005C7B9B">
        <w:rPr>
          <w:sz w:val="20"/>
          <w:szCs w:val="18"/>
          <w:lang w:val="en-GB"/>
        </w:rPr>
        <w:t xml:space="preserve">the </w:t>
      </w:r>
      <w:r w:rsidR="00486D55">
        <w:rPr>
          <w:sz w:val="20"/>
          <w:szCs w:val="18"/>
          <w:lang w:val="en-GB"/>
        </w:rPr>
        <w:t>United Kingdom (</w:t>
      </w:r>
      <w:r w:rsidR="005C7B9B">
        <w:rPr>
          <w:sz w:val="20"/>
          <w:szCs w:val="18"/>
          <w:lang w:val="en-GB"/>
        </w:rPr>
        <w:t>UK</w:t>
      </w:r>
      <w:r w:rsidR="00486D55">
        <w:rPr>
          <w:sz w:val="20"/>
          <w:szCs w:val="18"/>
          <w:lang w:val="en-GB"/>
        </w:rPr>
        <w:t>)</w:t>
      </w:r>
      <w:r w:rsidR="005C7B9B">
        <w:rPr>
          <w:sz w:val="20"/>
          <w:szCs w:val="18"/>
          <w:lang w:val="en-GB"/>
        </w:rPr>
        <w:t xml:space="preserve"> executive branc</w:t>
      </w:r>
      <w:r w:rsidR="00BF5DB8">
        <w:rPr>
          <w:sz w:val="20"/>
          <w:szCs w:val="18"/>
          <w:lang w:val="en-GB"/>
        </w:rPr>
        <w:t>h</w:t>
      </w:r>
      <w:r w:rsidR="005C7B9B" w:rsidRPr="00A341E4">
        <w:rPr>
          <w:sz w:val="20"/>
          <w:szCs w:val="18"/>
          <w:lang w:val="en-GB"/>
        </w:rPr>
        <w:t xml:space="preserve"> </w:t>
      </w:r>
      <w:r w:rsidR="00013D14" w:rsidRPr="00A341E4">
        <w:rPr>
          <w:sz w:val="20"/>
          <w:szCs w:val="18"/>
          <w:lang w:val="en-GB"/>
        </w:rPr>
        <w:t>and international institutions</w:t>
      </w:r>
      <w:r w:rsidR="00B20A3B">
        <w:rPr>
          <w:sz w:val="20"/>
          <w:szCs w:val="18"/>
          <w:lang w:val="en-GB"/>
        </w:rPr>
        <w:t xml:space="preserve"> such as </w:t>
      </w:r>
      <w:r w:rsidR="00C338A4" w:rsidRPr="00C338A4">
        <w:rPr>
          <w:sz w:val="20"/>
          <w:szCs w:val="18"/>
          <w:lang w:val="en-GB"/>
        </w:rPr>
        <w:t>Association of Southeast Asian Nations</w:t>
      </w:r>
      <w:r w:rsidR="00C338A4">
        <w:rPr>
          <w:sz w:val="20"/>
          <w:szCs w:val="18"/>
          <w:lang w:val="en-GB"/>
        </w:rPr>
        <w:t xml:space="preserve"> (ASEAN)</w:t>
      </w:r>
      <w:r w:rsidR="00013D14" w:rsidRPr="00A341E4">
        <w:rPr>
          <w:sz w:val="20"/>
          <w:szCs w:val="18"/>
          <w:lang w:val="en-GB"/>
        </w:rPr>
        <w:t>.</w:t>
      </w:r>
    </w:p>
    <w:p w14:paraId="6C472957" w14:textId="080A810F" w:rsidR="00E259CD" w:rsidRDefault="00E259CD" w:rsidP="00091B45">
      <w:pPr>
        <w:spacing w:before="120" w:after="0" w:line="240" w:lineRule="auto"/>
        <w:jc w:val="both"/>
        <w:rPr>
          <w:sz w:val="20"/>
          <w:szCs w:val="18"/>
          <w:lang w:val="en-GB"/>
        </w:rPr>
      </w:pPr>
    </w:p>
    <w:p w14:paraId="7526BAEA" w14:textId="6033A14C" w:rsidR="00013D14" w:rsidRPr="00A341E4" w:rsidRDefault="000F68C2" w:rsidP="008801A7">
      <w:pPr>
        <w:spacing w:before="120" w:after="0" w:line="240" w:lineRule="auto"/>
        <w:jc w:val="both"/>
        <w:rPr>
          <w:sz w:val="20"/>
          <w:szCs w:val="18"/>
          <w:lang w:val="en-GB"/>
        </w:rPr>
      </w:pPr>
      <w:r w:rsidRPr="000F68C2">
        <w:rPr>
          <w:sz w:val="20"/>
          <w:szCs w:val="18"/>
          <w:lang w:val="en-US"/>
        </w:rPr>
        <w:t>This hitherto under-researched area is addressed in this encompassing description of supranational EU activity on a key communication medium; we show that a drastically increasing volume of supranational messaging often outperforms domestic and international organizations.</w:t>
      </w:r>
      <w:r w:rsidR="00013D14" w:rsidRPr="00A341E4">
        <w:rPr>
          <w:sz w:val="20"/>
          <w:szCs w:val="18"/>
          <w:lang w:val="en-GB"/>
        </w:rPr>
        <w:t xml:space="preserve"> </w:t>
      </w:r>
      <w:r w:rsidR="003657FF">
        <w:rPr>
          <w:sz w:val="20"/>
          <w:szCs w:val="18"/>
          <w:lang w:val="en-GB"/>
        </w:rPr>
        <w:t xml:space="preserve">While </w:t>
      </w:r>
      <w:r w:rsidR="00013D14" w:rsidRPr="00A341E4">
        <w:rPr>
          <w:sz w:val="20"/>
          <w:szCs w:val="18"/>
          <w:lang w:val="en-GB"/>
        </w:rPr>
        <w:t xml:space="preserve">the text of supranational messages is comparatively </w:t>
      </w:r>
      <w:r w:rsidR="00897810">
        <w:rPr>
          <w:sz w:val="20"/>
          <w:szCs w:val="18"/>
          <w:lang w:val="en-GB"/>
        </w:rPr>
        <w:t xml:space="preserve">hard to </w:t>
      </w:r>
      <w:r w:rsidR="00013D14" w:rsidRPr="00A341E4">
        <w:rPr>
          <w:sz w:val="20"/>
          <w:szCs w:val="18"/>
          <w:lang w:val="en-GB"/>
        </w:rPr>
        <w:t>acces</w:t>
      </w:r>
      <w:r w:rsidR="00897810">
        <w:rPr>
          <w:sz w:val="20"/>
          <w:szCs w:val="18"/>
          <w:lang w:val="en-GB"/>
        </w:rPr>
        <w:t>s for average citizens</w:t>
      </w:r>
      <w:r w:rsidR="003657FF">
        <w:rPr>
          <w:sz w:val="20"/>
          <w:szCs w:val="18"/>
          <w:lang w:val="en-GB"/>
        </w:rPr>
        <w:t>,</w:t>
      </w:r>
      <w:r w:rsidR="00897810">
        <w:rPr>
          <w:sz w:val="20"/>
          <w:szCs w:val="18"/>
          <w:lang w:val="en-GB"/>
        </w:rPr>
        <w:t xml:space="preserve"> </w:t>
      </w:r>
      <w:r w:rsidR="00C559FE">
        <w:rPr>
          <w:sz w:val="20"/>
          <w:szCs w:val="18"/>
          <w:lang w:val="en-GB"/>
        </w:rPr>
        <w:t>supranational actors</w:t>
      </w:r>
      <w:r w:rsidR="00C924BE">
        <w:rPr>
          <w:sz w:val="20"/>
          <w:szCs w:val="18"/>
          <w:lang w:val="en-GB"/>
        </w:rPr>
        <w:t xml:space="preserve"> </w:t>
      </w:r>
      <w:r w:rsidR="003657FF">
        <w:rPr>
          <w:sz w:val="20"/>
          <w:szCs w:val="18"/>
          <w:lang w:val="en-GB"/>
        </w:rPr>
        <w:t xml:space="preserve">champion </w:t>
      </w:r>
      <w:r w:rsidR="00C559FE">
        <w:rPr>
          <w:sz w:val="20"/>
          <w:szCs w:val="18"/>
          <w:lang w:val="en-GB"/>
        </w:rPr>
        <w:t>non-textual communication</w:t>
      </w:r>
      <w:r w:rsidR="00897810">
        <w:rPr>
          <w:sz w:val="20"/>
          <w:szCs w:val="18"/>
          <w:lang w:val="en-GB"/>
        </w:rPr>
        <w:t xml:space="preserve">, enriching their messages with </w:t>
      </w:r>
      <w:r w:rsidR="00C559FE">
        <w:rPr>
          <w:sz w:val="20"/>
          <w:szCs w:val="18"/>
          <w:lang w:val="en-GB"/>
        </w:rPr>
        <w:t>visual content, external links</w:t>
      </w:r>
      <w:r w:rsidR="00897810">
        <w:rPr>
          <w:sz w:val="20"/>
          <w:szCs w:val="18"/>
          <w:lang w:val="en-GB"/>
        </w:rPr>
        <w:t>,</w:t>
      </w:r>
      <w:r w:rsidR="00C559FE">
        <w:rPr>
          <w:sz w:val="20"/>
          <w:szCs w:val="18"/>
          <w:lang w:val="en-GB"/>
        </w:rPr>
        <w:t xml:space="preserve"> and</w:t>
      </w:r>
      <w:r w:rsidR="00832CA1">
        <w:rPr>
          <w:sz w:val="20"/>
          <w:szCs w:val="18"/>
          <w:lang w:val="en-GB"/>
        </w:rPr>
        <w:t xml:space="preserve"> meta-linguistic </w:t>
      </w:r>
      <w:r w:rsidR="00AC0DC9">
        <w:rPr>
          <w:sz w:val="20"/>
          <w:szCs w:val="18"/>
          <w:lang w:val="en-GB"/>
        </w:rPr>
        <w:t>elements such as emojis</w:t>
      </w:r>
      <w:r w:rsidR="00CA6A4C">
        <w:rPr>
          <w:sz w:val="20"/>
          <w:szCs w:val="18"/>
          <w:lang w:val="en-GB"/>
        </w:rPr>
        <w:t xml:space="preserve"> </w:t>
      </w:r>
      <w:r w:rsidR="00897810">
        <w:rPr>
          <w:sz w:val="20"/>
          <w:szCs w:val="18"/>
          <w:lang w:val="en-GB"/>
        </w:rPr>
        <w:t xml:space="preserve">much more </w:t>
      </w:r>
      <w:r w:rsidR="008D24C1">
        <w:rPr>
          <w:sz w:val="20"/>
          <w:szCs w:val="18"/>
          <w:lang w:val="en-GB"/>
        </w:rPr>
        <w:t xml:space="preserve">often </w:t>
      </w:r>
      <w:r w:rsidR="00897810">
        <w:rPr>
          <w:sz w:val="20"/>
          <w:szCs w:val="18"/>
          <w:lang w:val="en-GB"/>
        </w:rPr>
        <w:t>than other executives do</w:t>
      </w:r>
      <w:r w:rsidR="00AC0DC9">
        <w:rPr>
          <w:sz w:val="20"/>
          <w:szCs w:val="18"/>
          <w:lang w:val="en-GB"/>
        </w:rPr>
        <w:t>.</w:t>
      </w:r>
      <w:r w:rsidR="00FE3F92">
        <w:rPr>
          <w:sz w:val="20"/>
          <w:szCs w:val="18"/>
          <w:lang w:val="en-GB"/>
        </w:rPr>
        <w:t xml:space="preserve"> In terms of publicity, while</w:t>
      </w:r>
      <w:r w:rsidR="00C559FE">
        <w:rPr>
          <w:sz w:val="20"/>
          <w:szCs w:val="18"/>
          <w:lang w:val="en-GB"/>
        </w:rPr>
        <w:t xml:space="preserve"> </w:t>
      </w:r>
      <w:r w:rsidR="00FE3F92">
        <w:rPr>
          <w:sz w:val="20"/>
          <w:szCs w:val="18"/>
          <w:lang w:val="en-GB"/>
        </w:rPr>
        <w:t>t</w:t>
      </w:r>
      <w:r w:rsidR="003657FF">
        <w:rPr>
          <w:sz w:val="20"/>
          <w:szCs w:val="18"/>
          <w:lang w:val="en-GB"/>
        </w:rPr>
        <w:t xml:space="preserve">he number of followers has been </w:t>
      </w:r>
      <w:r w:rsidR="008D24C1">
        <w:rPr>
          <w:sz w:val="20"/>
          <w:szCs w:val="18"/>
          <w:lang w:val="en-GB"/>
        </w:rPr>
        <w:t xml:space="preserve">strongly </w:t>
      </w:r>
      <w:r w:rsidR="003657FF">
        <w:rPr>
          <w:sz w:val="20"/>
          <w:szCs w:val="18"/>
          <w:lang w:val="en-GB"/>
        </w:rPr>
        <w:t>increasing for some supranational EU actors</w:t>
      </w:r>
      <w:r w:rsidR="00FE3F92">
        <w:rPr>
          <w:sz w:val="20"/>
          <w:szCs w:val="18"/>
          <w:lang w:val="en-GB"/>
        </w:rPr>
        <w:t>,</w:t>
      </w:r>
      <w:r w:rsidR="008D24C1">
        <w:rPr>
          <w:sz w:val="20"/>
          <w:szCs w:val="18"/>
          <w:lang w:val="en-GB"/>
        </w:rPr>
        <w:t xml:space="preserve"> </w:t>
      </w:r>
      <w:r w:rsidR="003657FF">
        <w:rPr>
          <w:sz w:val="20"/>
          <w:szCs w:val="18"/>
          <w:lang w:val="en-GB"/>
        </w:rPr>
        <w:t>the rates of direct user engagement remain low in absolute terms</w:t>
      </w:r>
      <w:r w:rsidR="007D6C1B">
        <w:rPr>
          <w:sz w:val="20"/>
          <w:szCs w:val="18"/>
          <w:lang w:val="en-GB"/>
        </w:rPr>
        <w:t>.</w:t>
      </w:r>
      <w:r w:rsidR="008D24C1">
        <w:rPr>
          <w:sz w:val="20"/>
          <w:szCs w:val="18"/>
          <w:lang w:val="en-GB"/>
        </w:rPr>
        <w:t xml:space="preserve"> </w:t>
      </w:r>
      <w:r w:rsidR="007D6C1B">
        <w:rPr>
          <w:sz w:val="20"/>
          <w:szCs w:val="18"/>
          <w:lang w:val="en-GB"/>
        </w:rPr>
        <w:t>T</w:t>
      </w:r>
      <w:r w:rsidR="008D24C1">
        <w:rPr>
          <w:sz w:val="20"/>
          <w:szCs w:val="18"/>
          <w:lang w:val="en-GB"/>
        </w:rPr>
        <w:t>hey stay within</w:t>
      </w:r>
      <w:r w:rsidR="003657FF">
        <w:rPr>
          <w:sz w:val="20"/>
          <w:szCs w:val="18"/>
          <w:lang w:val="en-GB"/>
        </w:rPr>
        <w:t xml:space="preserve"> the range observed for domestic and international actors. Against the backdrop of public politicization and communication deficits,</w:t>
      </w:r>
      <w:r w:rsidR="007D6C1B">
        <w:rPr>
          <w:sz w:val="20"/>
          <w:szCs w:val="18"/>
          <w:lang w:val="en-GB"/>
        </w:rPr>
        <w:t xml:space="preserve"> our results hint that</w:t>
      </w:r>
      <w:r w:rsidR="003657FF">
        <w:rPr>
          <w:sz w:val="20"/>
          <w:szCs w:val="18"/>
          <w:lang w:val="en-GB"/>
        </w:rPr>
        <w:t xml:space="preserve"> supranational EU executives try to use the communication potential of social media</w:t>
      </w:r>
      <w:r w:rsidR="00837500">
        <w:rPr>
          <w:sz w:val="20"/>
          <w:szCs w:val="18"/>
          <w:lang w:val="en-GB"/>
        </w:rPr>
        <w:t>, yet</w:t>
      </w:r>
      <w:r w:rsidR="003657FF">
        <w:rPr>
          <w:sz w:val="20"/>
          <w:szCs w:val="18"/>
          <w:lang w:val="en-GB"/>
        </w:rPr>
        <w:t xml:space="preserve"> important fruitful avenues for further research remain.</w:t>
      </w:r>
    </w:p>
    <w:p w14:paraId="03CFD1EE" w14:textId="77777777" w:rsidR="00A233EF" w:rsidRPr="00ED341A" w:rsidRDefault="00A233EF" w:rsidP="007D7C37">
      <w:pPr>
        <w:spacing w:before="120" w:after="0" w:line="240" w:lineRule="auto"/>
        <w:jc w:val="both"/>
        <w:rPr>
          <w:b/>
          <w:sz w:val="20"/>
          <w:szCs w:val="18"/>
          <w:lang w:val="en-US"/>
        </w:rPr>
      </w:pPr>
    </w:p>
    <w:p w14:paraId="6DB8B620" w14:textId="27E05935" w:rsidR="00A233EF" w:rsidRPr="00A341E4" w:rsidRDefault="00A233EF" w:rsidP="00A233EF">
      <w:pPr>
        <w:spacing w:before="120" w:after="120" w:line="240" w:lineRule="auto"/>
        <w:jc w:val="both"/>
        <w:rPr>
          <w:sz w:val="20"/>
          <w:szCs w:val="18"/>
          <w:lang w:val="en-GB"/>
        </w:rPr>
      </w:pPr>
      <w:bookmarkStart w:id="4" w:name="_Hlk75851178"/>
      <w:r w:rsidRPr="00A341E4">
        <w:rPr>
          <w:b/>
          <w:sz w:val="20"/>
          <w:szCs w:val="18"/>
          <w:lang w:val="en-GB"/>
        </w:rPr>
        <w:t>2. Data collection: Supranational tweets and relevant benchmarks</w:t>
      </w:r>
    </w:p>
    <w:bookmarkEnd w:id="4"/>
    <w:p w14:paraId="0C6744AA" w14:textId="566E2540" w:rsidR="00A233EF" w:rsidRPr="00A341E4" w:rsidRDefault="003657FF" w:rsidP="00B937F8">
      <w:pPr>
        <w:spacing w:before="120" w:after="0" w:line="240" w:lineRule="auto"/>
        <w:jc w:val="both"/>
        <w:rPr>
          <w:sz w:val="20"/>
          <w:szCs w:val="18"/>
          <w:lang w:val="en-GB"/>
        </w:rPr>
      </w:pPr>
      <w:r>
        <w:rPr>
          <w:sz w:val="20"/>
          <w:szCs w:val="18"/>
          <w:lang w:val="en-GB"/>
        </w:rPr>
        <w:t>I</w:t>
      </w:r>
      <w:r w:rsidR="00A233EF" w:rsidRPr="00A341E4">
        <w:rPr>
          <w:sz w:val="20"/>
          <w:szCs w:val="18"/>
          <w:lang w:val="en-GB"/>
        </w:rPr>
        <w:t xml:space="preserve">dentifying the population of </w:t>
      </w:r>
      <w:r>
        <w:rPr>
          <w:sz w:val="20"/>
          <w:szCs w:val="18"/>
          <w:lang w:val="en-GB"/>
        </w:rPr>
        <w:t xml:space="preserve">relevant </w:t>
      </w:r>
      <w:r w:rsidR="00A233EF" w:rsidRPr="00A341E4">
        <w:rPr>
          <w:sz w:val="20"/>
          <w:szCs w:val="18"/>
          <w:lang w:val="en-GB"/>
        </w:rPr>
        <w:t>supranational Twitter accounts</w:t>
      </w:r>
      <w:r>
        <w:rPr>
          <w:sz w:val="20"/>
          <w:szCs w:val="18"/>
          <w:lang w:val="en-GB"/>
        </w:rPr>
        <w:t xml:space="preserve"> follow</w:t>
      </w:r>
      <w:r w:rsidR="00AE1460">
        <w:rPr>
          <w:sz w:val="20"/>
          <w:szCs w:val="18"/>
          <w:lang w:val="en-GB"/>
        </w:rPr>
        <w:t>ed</w:t>
      </w:r>
      <w:r>
        <w:rPr>
          <w:sz w:val="20"/>
          <w:szCs w:val="18"/>
          <w:lang w:val="en-GB"/>
        </w:rPr>
        <w:t xml:space="preserve"> </w:t>
      </w:r>
      <w:r w:rsidR="00A233EF" w:rsidRPr="00A341E4">
        <w:rPr>
          <w:sz w:val="20"/>
          <w:szCs w:val="18"/>
          <w:lang w:val="en-GB"/>
        </w:rPr>
        <w:t xml:space="preserve">two considerations. </w:t>
      </w:r>
      <w:r w:rsidR="00CF046B" w:rsidRPr="00A341E4">
        <w:rPr>
          <w:sz w:val="20"/>
          <w:szCs w:val="18"/>
          <w:lang w:val="en-GB"/>
        </w:rPr>
        <w:t xml:space="preserve">First, our interest </w:t>
      </w:r>
      <w:r w:rsidR="00AE1460">
        <w:rPr>
          <w:sz w:val="20"/>
          <w:szCs w:val="18"/>
          <w:lang w:val="en-GB"/>
        </w:rPr>
        <w:t>was</w:t>
      </w:r>
      <w:r w:rsidR="00AE1460" w:rsidRPr="00A341E4">
        <w:rPr>
          <w:sz w:val="20"/>
          <w:szCs w:val="18"/>
          <w:lang w:val="en-GB"/>
        </w:rPr>
        <w:t xml:space="preserve"> </w:t>
      </w:r>
      <w:r w:rsidR="00525614">
        <w:rPr>
          <w:sz w:val="20"/>
          <w:szCs w:val="18"/>
          <w:lang w:val="en-GB"/>
        </w:rPr>
        <w:t xml:space="preserve">in </w:t>
      </w:r>
      <w:r w:rsidR="00CF046B" w:rsidRPr="00A341E4">
        <w:rPr>
          <w:sz w:val="20"/>
          <w:szCs w:val="18"/>
          <w:lang w:val="en-GB"/>
        </w:rPr>
        <w:t xml:space="preserve">the executive branches of the EU which control independent delegated powers. Institutions such as the European Commission or the </w:t>
      </w:r>
      <w:r w:rsidR="00525614">
        <w:rPr>
          <w:sz w:val="20"/>
          <w:szCs w:val="18"/>
          <w:lang w:val="en-GB"/>
        </w:rPr>
        <w:t>European Central Bank (</w:t>
      </w:r>
      <w:r w:rsidR="00CF046B" w:rsidRPr="00A341E4">
        <w:rPr>
          <w:sz w:val="20"/>
          <w:szCs w:val="18"/>
          <w:lang w:val="en-GB"/>
        </w:rPr>
        <w:t>ECB</w:t>
      </w:r>
      <w:r w:rsidR="00525614">
        <w:rPr>
          <w:sz w:val="20"/>
          <w:szCs w:val="18"/>
          <w:lang w:val="en-GB"/>
        </w:rPr>
        <w:t>)</w:t>
      </w:r>
      <w:r w:rsidR="00CF046B" w:rsidRPr="00A341E4">
        <w:rPr>
          <w:sz w:val="20"/>
          <w:szCs w:val="18"/>
          <w:lang w:val="en-GB"/>
        </w:rPr>
        <w:t xml:space="preserve"> are often core addressees of public politicization </w:t>
      </w:r>
      <w:r w:rsidR="00B937F8" w:rsidRPr="00A341E4">
        <w:rPr>
          <w:sz w:val="20"/>
          <w:szCs w:val="18"/>
          <w:lang w:val="en-GB"/>
        </w:rPr>
        <w:t xml:space="preserve">and are equated with EU legitimacy more broadly in the minds of citizens </w:t>
      </w:r>
      <w:r w:rsidR="00B937F8" w:rsidRPr="00A341E4">
        <w:rPr>
          <w:sz w:val="20"/>
          <w:szCs w:val="18"/>
          <w:lang w:val="en-GB"/>
        </w:rPr>
        <w:fldChar w:fldCharType="begin"/>
      </w:r>
      <w:r w:rsidR="00897810">
        <w:rPr>
          <w:sz w:val="20"/>
          <w:szCs w:val="18"/>
          <w:lang w:val="en-GB"/>
        </w:rPr>
        <w:instrText xml:space="preserve"> ADDIN ZOTERO_ITEM CSL_CITATION {"citationID":"q9b1wQIn","properties":{"formattedCitation":"(Silva {\\i{}et al.} 2021)","plainCitation":"(Silva et al. 2021)","noteIndex":0},"citationItems":[{"id":7046,"uris":["http://zotero.org/groups/2912652/items/Y4NCCSCJ"],"uri":["http://zotero.org/groups/2912652/items/Y4NCCSCJ"],"itemData":{"id":7046,"type":"article-journal","abstract":"This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B937F8" w:rsidRPr="00A341E4">
        <w:rPr>
          <w:sz w:val="20"/>
          <w:szCs w:val="18"/>
          <w:lang w:val="en-GB"/>
        </w:rPr>
        <w:fldChar w:fldCharType="separate"/>
      </w:r>
      <w:r w:rsidR="000A0D2D" w:rsidRPr="00A341E4">
        <w:rPr>
          <w:rFonts w:cs="Calibri"/>
          <w:sz w:val="20"/>
          <w:szCs w:val="24"/>
          <w:lang w:val="en-GB"/>
        </w:rPr>
        <w:t xml:space="preserve">(Silva </w:t>
      </w:r>
      <w:r w:rsidR="000A0D2D" w:rsidRPr="00A341E4">
        <w:rPr>
          <w:rFonts w:cs="Calibri"/>
          <w:i/>
          <w:iCs/>
          <w:sz w:val="20"/>
          <w:szCs w:val="24"/>
          <w:lang w:val="en-GB"/>
        </w:rPr>
        <w:t>et al.</w:t>
      </w:r>
      <w:r w:rsidR="000A0D2D" w:rsidRPr="00A341E4">
        <w:rPr>
          <w:rFonts w:cs="Calibri"/>
          <w:sz w:val="20"/>
          <w:szCs w:val="24"/>
          <w:lang w:val="en-GB"/>
        </w:rPr>
        <w:t xml:space="preserve"> 2021)</w:t>
      </w:r>
      <w:r w:rsidR="00B937F8" w:rsidRPr="00A341E4">
        <w:rPr>
          <w:sz w:val="20"/>
          <w:szCs w:val="18"/>
          <w:lang w:val="en-GB"/>
        </w:rPr>
        <w:fldChar w:fldCharType="end"/>
      </w:r>
      <w:r w:rsidR="00B937F8" w:rsidRPr="00A341E4">
        <w:rPr>
          <w:sz w:val="20"/>
          <w:szCs w:val="18"/>
          <w:lang w:val="en-GB"/>
        </w:rPr>
        <w:t>. Second, we want</w:t>
      </w:r>
      <w:r w:rsidR="00AE1460">
        <w:rPr>
          <w:sz w:val="20"/>
          <w:szCs w:val="18"/>
          <w:lang w:val="en-GB"/>
        </w:rPr>
        <w:t>ed</w:t>
      </w:r>
      <w:r w:rsidR="00B937F8" w:rsidRPr="00A341E4">
        <w:rPr>
          <w:sz w:val="20"/>
          <w:szCs w:val="18"/>
          <w:lang w:val="en-GB"/>
        </w:rPr>
        <w:t xml:space="preserve"> to cover the EU polity as broadly as possible by reflecting all executive branches exercising political authority.</w:t>
      </w:r>
    </w:p>
    <w:p w14:paraId="70C1D7CA" w14:textId="1383B318"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Accordingly, we identified the </w:t>
      </w:r>
      <w:r w:rsidR="00B937F8" w:rsidRPr="00A341E4">
        <w:rPr>
          <w:sz w:val="20"/>
          <w:szCs w:val="18"/>
          <w:lang w:val="en-GB"/>
        </w:rPr>
        <w:t xml:space="preserve">main </w:t>
      </w:r>
      <w:r w:rsidRPr="00A341E4">
        <w:rPr>
          <w:sz w:val="20"/>
          <w:szCs w:val="18"/>
          <w:lang w:val="en-GB"/>
        </w:rPr>
        <w:t xml:space="preserve">Twitter accounts of the institutions </w:t>
      </w:r>
      <w:r w:rsidR="00B937F8" w:rsidRPr="00A341E4">
        <w:rPr>
          <w:sz w:val="20"/>
          <w:szCs w:val="18"/>
          <w:lang w:val="en-GB"/>
        </w:rPr>
        <w:t xml:space="preserve">falling under these definitions </w:t>
      </w:r>
      <w:r w:rsidRPr="00A341E4">
        <w:rPr>
          <w:sz w:val="20"/>
          <w:szCs w:val="18"/>
          <w:lang w:val="en-GB"/>
        </w:rPr>
        <w:t>(</w:t>
      </w:r>
      <w:r w:rsidR="00CF046B" w:rsidRPr="00A341E4">
        <w:rPr>
          <w:sz w:val="20"/>
          <w:szCs w:val="18"/>
          <w:lang w:val="en-GB"/>
        </w:rPr>
        <w:t>e.g.,</w:t>
      </w:r>
      <w:r w:rsidRPr="00A341E4">
        <w:rPr>
          <w:sz w:val="20"/>
          <w:szCs w:val="18"/>
          <w:lang w:val="en-GB"/>
        </w:rPr>
        <w:t xml:space="preserve"> @EU_Commission), their </w:t>
      </w:r>
      <w:r w:rsidR="00B937F8" w:rsidRPr="00A341E4">
        <w:rPr>
          <w:sz w:val="20"/>
          <w:szCs w:val="18"/>
          <w:lang w:val="en-GB"/>
        </w:rPr>
        <w:t xml:space="preserve">individual </w:t>
      </w:r>
      <w:r w:rsidRPr="00A341E4">
        <w:rPr>
          <w:sz w:val="20"/>
          <w:szCs w:val="18"/>
          <w:lang w:val="en-GB"/>
        </w:rPr>
        <w:t>sub-branches (</w:t>
      </w:r>
      <w:r w:rsidR="00B937F8" w:rsidRPr="00A341E4">
        <w:rPr>
          <w:sz w:val="20"/>
          <w:szCs w:val="18"/>
          <w:lang w:val="en-GB"/>
        </w:rPr>
        <w:t>e.g.,</w:t>
      </w:r>
      <w:r w:rsidRPr="00A341E4">
        <w:rPr>
          <w:sz w:val="20"/>
          <w:szCs w:val="18"/>
          <w:lang w:val="en-GB"/>
        </w:rPr>
        <w:t xml:space="preserve"> @EUHomeAffairs) and dedicated EU agencies (e.g.</w:t>
      </w:r>
      <w:r w:rsidR="00B937F8" w:rsidRPr="00A341E4">
        <w:rPr>
          <w:sz w:val="20"/>
          <w:szCs w:val="18"/>
          <w:lang w:val="en-GB"/>
        </w:rPr>
        <w:t>,</w:t>
      </w:r>
      <w:r w:rsidRPr="00A341E4">
        <w:rPr>
          <w:sz w:val="20"/>
          <w:szCs w:val="18"/>
          <w:lang w:val="en-GB"/>
        </w:rPr>
        <w:t xml:space="preserve"> @Frontex), as well as the personal accounts of the individuals heading these institutions </w:t>
      </w:r>
      <w:r w:rsidR="003657FF">
        <w:rPr>
          <w:sz w:val="20"/>
          <w:szCs w:val="18"/>
          <w:lang w:val="en-GB"/>
        </w:rPr>
        <w:t xml:space="preserve">such </w:t>
      </w:r>
      <w:r w:rsidRPr="00A341E4">
        <w:rPr>
          <w:sz w:val="20"/>
          <w:szCs w:val="18"/>
          <w:lang w:val="en-GB"/>
        </w:rPr>
        <w:t xml:space="preserve">as </w:t>
      </w:r>
      <w:r w:rsidR="00B937F8" w:rsidRPr="00A341E4">
        <w:rPr>
          <w:sz w:val="20"/>
          <w:szCs w:val="18"/>
          <w:lang w:val="en-GB"/>
        </w:rPr>
        <w:t xml:space="preserve">Presidents (e.g., </w:t>
      </w:r>
      <w:r w:rsidR="00B937F8" w:rsidRPr="002D4867">
        <w:rPr>
          <w:iCs/>
          <w:sz w:val="20"/>
          <w:szCs w:val="18"/>
          <w:lang w:val="en-GB"/>
        </w:rPr>
        <w:t>@vonderleyen</w:t>
      </w:r>
      <w:r w:rsidR="00B937F8" w:rsidRPr="00A341E4">
        <w:rPr>
          <w:sz w:val="20"/>
          <w:szCs w:val="18"/>
          <w:lang w:val="en-GB"/>
        </w:rPr>
        <w:t xml:space="preserve">), </w:t>
      </w:r>
      <w:r w:rsidRPr="00A341E4">
        <w:rPr>
          <w:sz w:val="20"/>
          <w:szCs w:val="18"/>
          <w:lang w:val="en-GB"/>
        </w:rPr>
        <w:t>Commissioners (e.g.</w:t>
      </w:r>
      <w:r w:rsidR="00B937F8" w:rsidRPr="00A341E4">
        <w:rPr>
          <w:sz w:val="20"/>
          <w:szCs w:val="18"/>
          <w:lang w:val="en-GB"/>
        </w:rPr>
        <w:t>,</w:t>
      </w:r>
      <w:r w:rsidRPr="00A341E4">
        <w:rPr>
          <w:sz w:val="20"/>
          <w:szCs w:val="18"/>
          <w:lang w:val="en-GB"/>
        </w:rPr>
        <w:t xml:space="preserve"> @TimmermansEU), </w:t>
      </w:r>
      <w:r w:rsidR="0082263F">
        <w:rPr>
          <w:sz w:val="20"/>
          <w:szCs w:val="18"/>
          <w:lang w:val="en-GB"/>
        </w:rPr>
        <w:t xml:space="preserve">or </w:t>
      </w:r>
      <w:r w:rsidRPr="00A341E4">
        <w:rPr>
          <w:sz w:val="20"/>
          <w:szCs w:val="18"/>
          <w:lang w:val="en-GB"/>
        </w:rPr>
        <w:t>Director-Generals (e.g.</w:t>
      </w:r>
      <w:r w:rsidR="00B937F8" w:rsidRPr="00A341E4">
        <w:rPr>
          <w:sz w:val="20"/>
          <w:szCs w:val="18"/>
          <w:lang w:val="en-GB"/>
        </w:rPr>
        <w:t>,</w:t>
      </w:r>
      <w:r w:rsidRPr="00A341E4">
        <w:rPr>
          <w:sz w:val="20"/>
          <w:szCs w:val="18"/>
          <w:lang w:val="en-GB"/>
        </w:rPr>
        <w:t xml:space="preserve"> @lemaitre_eu)</w:t>
      </w:r>
      <w:r w:rsidR="00554E27">
        <w:rPr>
          <w:sz w:val="20"/>
          <w:szCs w:val="18"/>
          <w:lang w:val="en-GB"/>
        </w:rPr>
        <w:t xml:space="preserve"> using the official webpage of the EU</w:t>
      </w:r>
      <w:r w:rsidR="00554E27">
        <w:rPr>
          <w:rStyle w:val="FootnoteReference"/>
          <w:sz w:val="20"/>
          <w:szCs w:val="18"/>
          <w:lang w:val="en-GB"/>
        </w:rPr>
        <w:footnoteReference w:id="1"/>
      </w:r>
      <w:r w:rsidR="003657FF">
        <w:rPr>
          <w:sz w:val="20"/>
          <w:szCs w:val="18"/>
          <w:lang w:val="en-GB"/>
        </w:rPr>
        <w:t>.</w:t>
      </w:r>
      <w:r w:rsidRPr="00A341E4">
        <w:rPr>
          <w:sz w:val="20"/>
          <w:szCs w:val="18"/>
          <w:lang w:val="en-GB"/>
        </w:rPr>
        <w:t xml:space="preserve"> </w:t>
      </w:r>
      <w:r w:rsidR="00B937F8" w:rsidRPr="00A341E4">
        <w:rPr>
          <w:sz w:val="20"/>
          <w:szCs w:val="18"/>
          <w:lang w:val="en-GB"/>
        </w:rPr>
        <w:t>We include</w:t>
      </w:r>
      <w:r w:rsidR="00AE1460">
        <w:rPr>
          <w:sz w:val="20"/>
          <w:szCs w:val="18"/>
          <w:lang w:val="en-GB"/>
        </w:rPr>
        <w:t>d</w:t>
      </w:r>
      <w:r w:rsidR="00B937F8" w:rsidRPr="00A341E4">
        <w:rPr>
          <w:sz w:val="20"/>
          <w:szCs w:val="18"/>
          <w:lang w:val="en-GB"/>
        </w:rPr>
        <w:t xml:space="preserve"> only</w:t>
      </w:r>
      <w:r w:rsidR="00007D1B">
        <w:rPr>
          <w:sz w:val="20"/>
          <w:szCs w:val="18"/>
          <w:lang w:val="en-GB"/>
        </w:rPr>
        <w:t xml:space="preserve"> the official</w:t>
      </w:r>
      <w:r w:rsidR="00B937F8" w:rsidRPr="00A341E4">
        <w:rPr>
          <w:sz w:val="20"/>
          <w:szCs w:val="18"/>
          <w:lang w:val="en-GB"/>
        </w:rPr>
        <w:t xml:space="preserve"> accounts</w:t>
      </w:r>
      <w:r w:rsidR="00007D1B">
        <w:rPr>
          <w:sz w:val="20"/>
          <w:szCs w:val="18"/>
          <w:lang w:val="en-GB"/>
        </w:rPr>
        <w:t xml:space="preserve"> verified by Twitter</w:t>
      </w:r>
      <w:r w:rsidR="00B937F8" w:rsidRPr="00A341E4">
        <w:rPr>
          <w:sz w:val="20"/>
          <w:szCs w:val="18"/>
          <w:lang w:val="en-GB"/>
        </w:rPr>
        <w:t xml:space="preserve"> to </w:t>
      </w:r>
      <w:r w:rsidRPr="00A341E4">
        <w:rPr>
          <w:sz w:val="20"/>
          <w:szCs w:val="18"/>
          <w:lang w:val="en-GB"/>
        </w:rPr>
        <w:t>be owned by the</w:t>
      </w:r>
      <w:r w:rsidR="00007D1B">
        <w:rPr>
          <w:sz w:val="20"/>
          <w:szCs w:val="18"/>
          <w:lang w:val="en-GB"/>
        </w:rPr>
        <w:t xml:space="preserve"> said</w:t>
      </w:r>
      <w:r w:rsidRPr="00A341E4">
        <w:rPr>
          <w:sz w:val="20"/>
          <w:szCs w:val="18"/>
          <w:lang w:val="en-GB"/>
        </w:rPr>
        <w:t xml:space="preserve"> person or organization (as indicated by the blue check mark badge on the platform)</w:t>
      </w:r>
      <w:r w:rsidR="00B937F8" w:rsidRPr="00A341E4">
        <w:rPr>
          <w:sz w:val="20"/>
          <w:szCs w:val="18"/>
          <w:lang w:val="en-GB"/>
        </w:rPr>
        <w:t>. This result</w:t>
      </w:r>
      <w:r w:rsidR="00AE1460">
        <w:rPr>
          <w:sz w:val="20"/>
          <w:szCs w:val="18"/>
          <w:lang w:val="en-GB"/>
        </w:rPr>
        <w:t>ed</w:t>
      </w:r>
      <w:r w:rsidR="00525614">
        <w:rPr>
          <w:sz w:val="20"/>
          <w:szCs w:val="18"/>
          <w:lang w:val="en-GB"/>
        </w:rPr>
        <w:t xml:space="preserve"> in</w:t>
      </w:r>
      <w:r w:rsidRPr="00A341E4">
        <w:rPr>
          <w:sz w:val="20"/>
          <w:szCs w:val="18"/>
          <w:lang w:val="en-GB"/>
        </w:rPr>
        <w:t xml:space="preserve"> </w:t>
      </w:r>
      <w:r w:rsidRPr="00A341E4">
        <w:rPr>
          <w:i/>
          <w:sz w:val="20"/>
          <w:szCs w:val="18"/>
          <w:lang w:val="en-GB"/>
        </w:rPr>
        <w:t xml:space="preserve">115 </w:t>
      </w:r>
      <w:r w:rsidRPr="00A341E4">
        <w:rPr>
          <w:sz w:val="20"/>
          <w:szCs w:val="18"/>
          <w:lang w:val="en-GB"/>
        </w:rPr>
        <w:t>supranational Twitter accounts</w:t>
      </w:r>
      <w:r w:rsidR="00B937F8" w:rsidRPr="00A341E4">
        <w:rPr>
          <w:sz w:val="20"/>
          <w:szCs w:val="18"/>
          <w:lang w:val="en-GB"/>
        </w:rPr>
        <w:t xml:space="preserve"> active in the beginning of 2021 (</w:t>
      </w:r>
      <w:r w:rsidRPr="00A341E4">
        <w:rPr>
          <w:sz w:val="20"/>
          <w:szCs w:val="18"/>
          <w:lang w:val="en-GB"/>
        </w:rPr>
        <w:t xml:space="preserve">full list in Appendix </w:t>
      </w:r>
      <w:r w:rsidR="00630732">
        <w:rPr>
          <w:sz w:val="20"/>
          <w:szCs w:val="18"/>
          <w:lang w:val="en-GB"/>
        </w:rPr>
        <w:t>A1</w:t>
      </w:r>
      <w:r w:rsidR="00B937F8" w:rsidRPr="00A341E4">
        <w:rPr>
          <w:sz w:val="20"/>
          <w:szCs w:val="18"/>
          <w:lang w:val="en-GB"/>
        </w:rPr>
        <w:t>)</w:t>
      </w:r>
      <w:r w:rsidRPr="00A341E4">
        <w:rPr>
          <w:sz w:val="20"/>
          <w:szCs w:val="18"/>
          <w:lang w:val="en-GB"/>
        </w:rPr>
        <w:t>. For each of these accounts</w:t>
      </w:r>
      <w:r w:rsidR="00AE1460">
        <w:rPr>
          <w:sz w:val="20"/>
          <w:szCs w:val="18"/>
          <w:lang w:val="en-GB"/>
        </w:rPr>
        <w:t>,</w:t>
      </w:r>
      <w:r w:rsidRPr="00A341E4">
        <w:rPr>
          <w:sz w:val="20"/>
          <w:szCs w:val="18"/>
          <w:lang w:val="en-GB"/>
        </w:rPr>
        <w:t xml:space="preserve"> we collected </w:t>
      </w:r>
      <w:r w:rsidR="002762DB" w:rsidRPr="00A341E4">
        <w:rPr>
          <w:sz w:val="20"/>
          <w:szCs w:val="18"/>
          <w:lang w:val="en-GB"/>
        </w:rPr>
        <w:t xml:space="preserve">the full corpus of </w:t>
      </w:r>
      <w:r w:rsidRPr="00A341E4">
        <w:rPr>
          <w:sz w:val="20"/>
          <w:szCs w:val="18"/>
          <w:lang w:val="en-GB"/>
        </w:rPr>
        <w:t xml:space="preserve">tweets </w:t>
      </w:r>
      <w:r w:rsidR="002762DB" w:rsidRPr="00A341E4">
        <w:rPr>
          <w:sz w:val="20"/>
          <w:szCs w:val="18"/>
          <w:lang w:val="en-GB"/>
        </w:rPr>
        <w:t xml:space="preserve">issued </w:t>
      </w:r>
      <w:r w:rsidRPr="00A341E4">
        <w:rPr>
          <w:sz w:val="20"/>
          <w:szCs w:val="18"/>
          <w:lang w:val="en-GB"/>
        </w:rPr>
        <w:t xml:space="preserve">between the </w:t>
      </w:r>
      <w:r w:rsidR="003657FF">
        <w:rPr>
          <w:sz w:val="20"/>
          <w:szCs w:val="18"/>
          <w:lang w:val="en-GB"/>
        </w:rPr>
        <w:t xml:space="preserve">account creation </w:t>
      </w:r>
      <w:r w:rsidRPr="00A341E4">
        <w:rPr>
          <w:sz w:val="20"/>
          <w:szCs w:val="18"/>
          <w:lang w:val="en-GB"/>
        </w:rPr>
        <w:t>date and May 3</w:t>
      </w:r>
      <w:r w:rsidR="002762DB" w:rsidRPr="00A341E4">
        <w:rPr>
          <w:sz w:val="20"/>
          <w:szCs w:val="18"/>
          <w:lang w:val="en-GB"/>
        </w:rPr>
        <w:t>, 2021,</w:t>
      </w:r>
      <w:r w:rsidRPr="00A341E4">
        <w:rPr>
          <w:sz w:val="20"/>
          <w:szCs w:val="18"/>
          <w:lang w:val="en-GB"/>
        </w:rPr>
        <w:t xml:space="preserve"> through the Twitter API 2.0 academic track</w:t>
      </w:r>
      <w:r w:rsidR="002762DB" w:rsidRPr="00A341E4">
        <w:rPr>
          <w:sz w:val="20"/>
          <w:szCs w:val="18"/>
          <w:lang w:val="en-GB"/>
        </w:rPr>
        <w:t>.</w:t>
      </w:r>
      <w:r w:rsidRPr="00A341E4">
        <w:rPr>
          <w:sz w:val="20"/>
          <w:szCs w:val="18"/>
          <w:lang w:val="en-GB"/>
        </w:rPr>
        <w:t xml:space="preserve"> </w:t>
      </w:r>
      <w:r w:rsidR="003657FF">
        <w:rPr>
          <w:sz w:val="20"/>
          <w:szCs w:val="18"/>
          <w:lang w:val="en-GB"/>
        </w:rPr>
        <w:t>T</w:t>
      </w:r>
      <w:r w:rsidR="00322DEE" w:rsidRPr="00A341E4">
        <w:rPr>
          <w:sz w:val="20"/>
          <w:szCs w:val="18"/>
          <w:lang w:val="en-GB"/>
        </w:rPr>
        <w:t xml:space="preserve">his approach </w:t>
      </w:r>
      <w:r w:rsidR="00AE1460">
        <w:rPr>
          <w:sz w:val="20"/>
          <w:szCs w:val="18"/>
          <w:lang w:val="en-GB"/>
        </w:rPr>
        <w:t>gave</w:t>
      </w:r>
      <w:r w:rsidR="00AE1460" w:rsidRPr="00A341E4">
        <w:rPr>
          <w:sz w:val="20"/>
          <w:szCs w:val="18"/>
          <w:lang w:val="en-GB"/>
        </w:rPr>
        <w:t xml:space="preserve"> </w:t>
      </w:r>
      <w:r w:rsidR="00322DEE" w:rsidRPr="00A341E4">
        <w:rPr>
          <w:sz w:val="20"/>
          <w:szCs w:val="18"/>
          <w:lang w:val="en-GB"/>
        </w:rPr>
        <w:t>us</w:t>
      </w:r>
      <w:r w:rsidR="002762DB" w:rsidRPr="00A341E4">
        <w:rPr>
          <w:sz w:val="20"/>
          <w:szCs w:val="18"/>
          <w:lang w:val="en-GB"/>
        </w:rPr>
        <w:t xml:space="preserve"> </w:t>
      </w:r>
      <w:r w:rsidRPr="00A341E4">
        <w:rPr>
          <w:iCs/>
          <w:sz w:val="20"/>
          <w:szCs w:val="18"/>
          <w:lang w:val="en-GB"/>
        </w:rPr>
        <w:t xml:space="preserve">1,065,203 </w:t>
      </w:r>
      <w:r w:rsidR="002762DB" w:rsidRPr="00A341E4">
        <w:rPr>
          <w:iCs/>
          <w:sz w:val="20"/>
          <w:szCs w:val="18"/>
          <w:lang w:val="en-GB"/>
        </w:rPr>
        <w:t>supranational social media messages</w:t>
      </w:r>
      <w:r w:rsidR="00322DEE" w:rsidRPr="00A341E4">
        <w:rPr>
          <w:iCs/>
          <w:sz w:val="20"/>
          <w:szCs w:val="18"/>
          <w:lang w:val="en-GB"/>
        </w:rPr>
        <w:t xml:space="preserve"> for analysis</w:t>
      </w:r>
      <w:r w:rsidRPr="00A341E4">
        <w:rPr>
          <w:iCs/>
          <w:sz w:val="20"/>
          <w:szCs w:val="18"/>
          <w:lang w:val="en-GB"/>
        </w:rPr>
        <w:t>.</w:t>
      </w:r>
    </w:p>
    <w:p w14:paraId="727392C2" w14:textId="77B3A15D" w:rsidR="00A233EF" w:rsidRPr="00A341E4" w:rsidRDefault="00A233EF" w:rsidP="00A233EF">
      <w:pPr>
        <w:spacing w:before="120" w:after="0" w:line="240" w:lineRule="auto"/>
        <w:jc w:val="both"/>
        <w:rPr>
          <w:sz w:val="20"/>
          <w:szCs w:val="18"/>
          <w:lang w:val="en-GB"/>
        </w:rPr>
      </w:pPr>
      <w:r w:rsidRPr="00A341E4">
        <w:rPr>
          <w:sz w:val="20"/>
          <w:szCs w:val="18"/>
          <w:lang w:val="en-GB"/>
        </w:rPr>
        <w:t>While this offers a thus far unprecedented</w:t>
      </w:r>
      <w:r w:rsidR="005970EE" w:rsidRPr="00A341E4">
        <w:rPr>
          <w:sz w:val="20"/>
          <w:szCs w:val="18"/>
          <w:lang w:val="en-GB"/>
        </w:rPr>
        <w:t>ly broad</w:t>
      </w:r>
      <w:r w:rsidRPr="00A341E4">
        <w:rPr>
          <w:sz w:val="20"/>
          <w:szCs w:val="18"/>
          <w:lang w:val="en-GB"/>
        </w:rPr>
        <w:t xml:space="preserve"> empirical </w:t>
      </w:r>
      <w:r w:rsidR="005970EE" w:rsidRPr="00A341E4">
        <w:rPr>
          <w:sz w:val="20"/>
          <w:szCs w:val="18"/>
          <w:lang w:val="en-GB"/>
        </w:rPr>
        <w:t xml:space="preserve">perspective </w:t>
      </w:r>
      <w:r w:rsidR="00702B20">
        <w:rPr>
          <w:sz w:val="20"/>
          <w:szCs w:val="18"/>
          <w:lang w:val="en-GB"/>
        </w:rPr>
        <w:t xml:space="preserve">on </w:t>
      </w:r>
      <w:r w:rsidR="00322DEE" w:rsidRPr="00A341E4">
        <w:rPr>
          <w:sz w:val="20"/>
          <w:szCs w:val="18"/>
          <w:lang w:val="en-GB"/>
        </w:rPr>
        <w:t xml:space="preserve">supranational </w:t>
      </w:r>
      <w:r w:rsidR="00B26B2A">
        <w:rPr>
          <w:sz w:val="20"/>
          <w:szCs w:val="18"/>
          <w:lang w:val="en-GB"/>
        </w:rPr>
        <w:t xml:space="preserve">social media </w:t>
      </w:r>
      <w:r w:rsidR="00B26B2A" w:rsidRPr="00A341E4">
        <w:rPr>
          <w:sz w:val="20"/>
          <w:szCs w:val="18"/>
          <w:lang w:val="en-GB"/>
        </w:rPr>
        <w:t>behaviour</w:t>
      </w:r>
      <w:r w:rsidR="00322DEE" w:rsidRPr="00A341E4">
        <w:rPr>
          <w:sz w:val="20"/>
          <w:szCs w:val="18"/>
          <w:lang w:val="en-GB"/>
        </w:rPr>
        <w:t xml:space="preserve">, we </w:t>
      </w:r>
      <w:r w:rsidR="00702B20">
        <w:rPr>
          <w:sz w:val="20"/>
          <w:szCs w:val="18"/>
          <w:lang w:val="en-GB"/>
        </w:rPr>
        <w:t xml:space="preserve">must put </w:t>
      </w:r>
      <w:r w:rsidR="00322DEE" w:rsidRPr="00A341E4">
        <w:rPr>
          <w:sz w:val="20"/>
          <w:szCs w:val="18"/>
          <w:lang w:val="en-GB"/>
        </w:rPr>
        <w:t>the</w:t>
      </w:r>
      <w:r w:rsidR="005970EE" w:rsidRPr="00A341E4">
        <w:rPr>
          <w:sz w:val="20"/>
          <w:szCs w:val="18"/>
          <w:lang w:val="en-GB"/>
        </w:rPr>
        <w:t xml:space="preserve"> characteristics of these</w:t>
      </w:r>
      <w:r w:rsidR="00322DEE" w:rsidRPr="00A341E4">
        <w:rPr>
          <w:sz w:val="20"/>
          <w:szCs w:val="18"/>
          <w:lang w:val="en-GB"/>
        </w:rPr>
        <w:t xml:space="preserve"> messages into perspective. </w:t>
      </w:r>
      <w:r w:rsidRPr="00A341E4">
        <w:rPr>
          <w:sz w:val="20"/>
          <w:szCs w:val="18"/>
          <w:lang w:val="en-GB"/>
        </w:rPr>
        <w:t xml:space="preserve">Thus, we collected </w:t>
      </w:r>
      <w:r w:rsidRPr="00A341E4">
        <w:rPr>
          <w:iCs/>
          <w:sz w:val="20"/>
          <w:szCs w:val="18"/>
          <w:lang w:val="en-GB"/>
        </w:rPr>
        <w:t>three benchmark datasets.</w:t>
      </w:r>
      <w:r w:rsidR="00702B20">
        <w:rPr>
          <w:iCs/>
          <w:sz w:val="20"/>
          <w:szCs w:val="18"/>
          <w:lang w:val="en-GB"/>
        </w:rPr>
        <w:t xml:space="preserve"> </w:t>
      </w:r>
      <w:r w:rsidRPr="00A341E4">
        <w:rPr>
          <w:sz w:val="20"/>
          <w:szCs w:val="18"/>
          <w:lang w:val="en-GB"/>
        </w:rPr>
        <w:t xml:space="preserve">The first </w:t>
      </w:r>
      <w:r w:rsidR="00322DEE" w:rsidRPr="00A341E4">
        <w:rPr>
          <w:sz w:val="20"/>
          <w:szCs w:val="18"/>
          <w:lang w:val="en-GB"/>
        </w:rPr>
        <w:t>on</w:t>
      </w:r>
      <w:r w:rsidR="00702B20">
        <w:rPr>
          <w:sz w:val="20"/>
          <w:szCs w:val="18"/>
          <w:lang w:val="en-GB"/>
        </w:rPr>
        <w:t>e</w:t>
      </w:r>
      <w:r w:rsidRPr="00A341E4">
        <w:rPr>
          <w:sz w:val="20"/>
          <w:szCs w:val="18"/>
          <w:lang w:val="en-GB"/>
        </w:rPr>
        <w:t xml:space="preserve"> simply</w:t>
      </w:r>
      <w:r w:rsidR="005970EE" w:rsidRPr="00A341E4">
        <w:rPr>
          <w:sz w:val="20"/>
          <w:szCs w:val="18"/>
          <w:lang w:val="en-GB"/>
        </w:rPr>
        <w:t xml:space="preserve"> is</w:t>
      </w:r>
      <w:r w:rsidRPr="00A341E4">
        <w:rPr>
          <w:sz w:val="20"/>
          <w:szCs w:val="18"/>
          <w:lang w:val="en-GB"/>
        </w:rPr>
        <w:t xml:space="preserve"> </w:t>
      </w:r>
      <w:r w:rsidR="005970EE" w:rsidRPr="00A341E4">
        <w:rPr>
          <w:sz w:val="20"/>
          <w:szCs w:val="18"/>
          <w:lang w:val="en-GB"/>
        </w:rPr>
        <w:t xml:space="preserve">a by-and-large random sample of tweets which </w:t>
      </w:r>
      <w:r w:rsidRPr="00A341E4">
        <w:rPr>
          <w:sz w:val="20"/>
          <w:szCs w:val="18"/>
          <w:lang w:val="en-GB"/>
        </w:rPr>
        <w:t xml:space="preserve">aims to establish what constitutes ‘normal’ </w:t>
      </w:r>
      <w:r w:rsidR="00702B20" w:rsidRPr="00A341E4">
        <w:rPr>
          <w:sz w:val="20"/>
          <w:szCs w:val="18"/>
          <w:lang w:val="en-GB"/>
        </w:rPr>
        <w:t>behaviour</w:t>
      </w:r>
      <w:r w:rsidRPr="00A341E4">
        <w:rPr>
          <w:sz w:val="20"/>
          <w:szCs w:val="18"/>
          <w:lang w:val="en-GB"/>
        </w:rPr>
        <w:t xml:space="preserve"> on the platform. </w:t>
      </w:r>
      <w:r w:rsidR="00702B20">
        <w:rPr>
          <w:sz w:val="20"/>
          <w:szCs w:val="18"/>
          <w:lang w:val="en-GB"/>
        </w:rPr>
        <w:t>W</w:t>
      </w:r>
      <w:r w:rsidRPr="00A341E4">
        <w:rPr>
          <w:sz w:val="20"/>
          <w:szCs w:val="18"/>
          <w:lang w:val="en-GB"/>
        </w:rPr>
        <w:t>e streamed in tweets from 26 EU countries</w:t>
      </w:r>
      <w:r w:rsidR="00702B20">
        <w:rPr>
          <w:sz w:val="20"/>
          <w:szCs w:val="18"/>
          <w:lang w:val="en-GB"/>
        </w:rPr>
        <w:t xml:space="preserve"> (excluding Malta)</w:t>
      </w:r>
      <w:r w:rsidRPr="00A341E4">
        <w:rPr>
          <w:sz w:val="20"/>
          <w:szCs w:val="18"/>
          <w:lang w:val="en-GB"/>
        </w:rPr>
        <w:t xml:space="preserve"> </w:t>
      </w:r>
      <w:r w:rsidR="00322DEE" w:rsidRPr="00A341E4">
        <w:rPr>
          <w:sz w:val="20"/>
          <w:szCs w:val="18"/>
          <w:lang w:val="en-GB"/>
        </w:rPr>
        <w:t xml:space="preserve">with repeated five-minute windows </w:t>
      </w:r>
      <w:r w:rsidRPr="00A341E4">
        <w:rPr>
          <w:sz w:val="20"/>
          <w:szCs w:val="18"/>
          <w:lang w:val="en-GB"/>
        </w:rPr>
        <w:t>for a</w:t>
      </w:r>
      <w:r w:rsidR="00322DEE" w:rsidRPr="00A341E4">
        <w:rPr>
          <w:sz w:val="20"/>
          <w:szCs w:val="18"/>
          <w:lang w:val="en-GB"/>
        </w:rPr>
        <w:t xml:space="preserve"> whole</w:t>
      </w:r>
      <w:r w:rsidRPr="00A341E4">
        <w:rPr>
          <w:sz w:val="20"/>
          <w:szCs w:val="18"/>
          <w:lang w:val="en-GB"/>
        </w:rPr>
        <w:t xml:space="preserve"> week through Twitter Decahose API. This generate</w:t>
      </w:r>
      <w:r w:rsidR="00AE1460">
        <w:rPr>
          <w:sz w:val="20"/>
          <w:szCs w:val="18"/>
          <w:lang w:val="en-GB"/>
        </w:rPr>
        <w:t>d</w:t>
      </w:r>
      <w:r w:rsidRPr="00A341E4">
        <w:rPr>
          <w:sz w:val="20"/>
          <w:szCs w:val="18"/>
          <w:lang w:val="en-GB"/>
        </w:rPr>
        <w:t xml:space="preserve"> </w:t>
      </w:r>
      <w:r w:rsidR="00322DEE" w:rsidRPr="00A341E4">
        <w:rPr>
          <w:sz w:val="20"/>
          <w:szCs w:val="18"/>
          <w:lang w:val="en-GB"/>
        </w:rPr>
        <w:t>83,823 tweets</w:t>
      </w:r>
      <w:r w:rsidRPr="00A341E4">
        <w:rPr>
          <w:sz w:val="20"/>
          <w:szCs w:val="18"/>
          <w:lang w:val="en-GB"/>
        </w:rPr>
        <w:t xml:space="preserve"> that we </w:t>
      </w:r>
      <w:r w:rsidR="00AE1460">
        <w:rPr>
          <w:sz w:val="20"/>
          <w:szCs w:val="18"/>
          <w:lang w:val="en-GB"/>
        </w:rPr>
        <w:t>used</w:t>
      </w:r>
      <w:r w:rsidRPr="00A341E4">
        <w:rPr>
          <w:sz w:val="20"/>
          <w:szCs w:val="18"/>
          <w:lang w:val="en-GB"/>
        </w:rPr>
        <w:t xml:space="preserve"> as a baseline for typical </w:t>
      </w:r>
      <w:r w:rsidR="00322DEE" w:rsidRPr="00A341E4">
        <w:rPr>
          <w:sz w:val="20"/>
          <w:szCs w:val="18"/>
          <w:lang w:val="en-GB"/>
        </w:rPr>
        <w:t xml:space="preserve">characteristics of </w:t>
      </w:r>
      <w:r w:rsidR="00702B20">
        <w:rPr>
          <w:sz w:val="20"/>
          <w:szCs w:val="18"/>
          <w:lang w:val="en-GB"/>
        </w:rPr>
        <w:t>Twitter</w:t>
      </w:r>
      <w:r w:rsidR="00322DEE" w:rsidRPr="00A341E4">
        <w:rPr>
          <w:sz w:val="20"/>
          <w:szCs w:val="18"/>
          <w:lang w:val="en-GB"/>
        </w:rPr>
        <w:t xml:space="preserve"> messages</w:t>
      </w:r>
      <w:r w:rsidRPr="00A341E4">
        <w:rPr>
          <w:sz w:val="20"/>
          <w:szCs w:val="18"/>
          <w:lang w:val="en-GB"/>
        </w:rPr>
        <w:t>.</w:t>
      </w:r>
    </w:p>
    <w:p w14:paraId="56D20839" w14:textId="08E944A6" w:rsidR="00A233EF" w:rsidRPr="00A341E4" w:rsidRDefault="00DE6B51" w:rsidP="00DE6B51">
      <w:pPr>
        <w:spacing w:before="120" w:after="0" w:line="240" w:lineRule="auto"/>
        <w:jc w:val="both"/>
        <w:rPr>
          <w:sz w:val="20"/>
          <w:szCs w:val="18"/>
          <w:lang w:val="en-GB"/>
        </w:rPr>
      </w:pPr>
      <w:r w:rsidRPr="00A341E4">
        <w:rPr>
          <w:sz w:val="20"/>
          <w:szCs w:val="18"/>
          <w:lang w:val="en-GB"/>
        </w:rPr>
        <w:t>The theoretically more meaningful benchmarks are geared to locate supranational communication within a broader population of actors holding executive powers. After all, public politicization, legitimacy challenges, and the need for effective communication emerge from</w:t>
      </w:r>
      <w:r w:rsidR="004B5181" w:rsidRPr="00A341E4">
        <w:rPr>
          <w:sz w:val="20"/>
          <w:szCs w:val="18"/>
          <w:lang w:val="en-GB"/>
        </w:rPr>
        <w:t>, to use Delors’ famous description</w:t>
      </w:r>
      <w:r w:rsidR="004B5181">
        <w:rPr>
          <w:sz w:val="20"/>
          <w:szCs w:val="18"/>
          <w:lang w:val="en-GB"/>
        </w:rPr>
        <w:t>,</w:t>
      </w:r>
      <w:r w:rsidRPr="00A341E4">
        <w:rPr>
          <w:sz w:val="20"/>
          <w:szCs w:val="18"/>
          <w:lang w:val="en-GB"/>
        </w:rPr>
        <w:t xml:space="preserve"> the EU’s nature as an </w:t>
      </w:r>
      <w:r w:rsidR="00A233EF" w:rsidRPr="00A341E4">
        <w:rPr>
          <w:sz w:val="20"/>
          <w:szCs w:val="18"/>
          <w:lang w:val="en-GB"/>
        </w:rPr>
        <w:t>unidentified political object</w:t>
      </w:r>
      <w:r w:rsidRPr="00A341E4">
        <w:rPr>
          <w:sz w:val="20"/>
          <w:szCs w:val="18"/>
          <w:lang w:val="en-GB"/>
        </w:rPr>
        <w:t>.</w:t>
      </w:r>
      <w:r w:rsidR="00A233EF" w:rsidRPr="00A341E4">
        <w:rPr>
          <w:sz w:val="20"/>
          <w:szCs w:val="18"/>
          <w:lang w:val="en-GB"/>
        </w:rPr>
        <w:t xml:space="preserve"> On the one hand, </w:t>
      </w:r>
      <w:r w:rsidRPr="00A341E4">
        <w:rPr>
          <w:sz w:val="20"/>
          <w:szCs w:val="18"/>
          <w:lang w:val="en-GB"/>
        </w:rPr>
        <w:t>the political authority of the EU</w:t>
      </w:r>
      <w:r w:rsidR="00A233EF" w:rsidRPr="00A341E4">
        <w:rPr>
          <w:sz w:val="20"/>
          <w:szCs w:val="18"/>
          <w:lang w:val="en-GB"/>
        </w:rPr>
        <w:t xml:space="preserve"> approximate</w:t>
      </w:r>
      <w:r w:rsidRPr="00A341E4">
        <w:rPr>
          <w:sz w:val="20"/>
          <w:szCs w:val="18"/>
          <w:lang w:val="en-GB"/>
        </w:rPr>
        <w:t>s</w:t>
      </w:r>
      <w:r w:rsidR="00A233EF" w:rsidRPr="00A341E4">
        <w:rPr>
          <w:sz w:val="20"/>
          <w:szCs w:val="18"/>
          <w:lang w:val="en-GB"/>
        </w:rPr>
        <w:t xml:space="preserve"> that of </w:t>
      </w:r>
      <w:r w:rsidR="00702B20">
        <w:rPr>
          <w:sz w:val="20"/>
          <w:szCs w:val="18"/>
          <w:lang w:val="en-GB"/>
        </w:rPr>
        <w:t>national</w:t>
      </w:r>
      <w:r w:rsidR="00A233EF" w:rsidRPr="00A341E4">
        <w:rPr>
          <w:sz w:val="20"/>
          <w:szCs w:val="18"/>
          <w:lang w:val="en-GB"/>
        </w:rPr>
        <w:t xml:space="preserve"> </w:t>
      </w:r>
      <w:r w:rsidRPr="00A341E4">
        <w:rPr>
          <w:sz w:val="20"/>
          <w:szCs w:val="18"/>
          <w:lang w:val="en-GB"/>
        </w:rPr>
        <w:t>executive</w:t>
      </w:r>
      <w:r w:rsidR="001A0796">
        <w:rPr>
          <w:sz w:val="20"/>
          <w:szCs w:val="18"/>
          <w:lang w:val="en-GB"/>
        </w:rPr>
        <w:t xml:space="preserve"> branch</w:t>
      </w:r>
      <w:r w:rsidR="00702B20">
        <w:rPr>
          <w:sz w:val="20"/>
          <w:szCs w:val="18"/>
          <w:lang w:val="en-GB"/>
        </w:rPr>
        <w:t>es</w:t>
      </w:r>
      <w:r w:rsidRPr="00A341E4">
        <w:rPr>
          <w:sz w:val="20"/>
          <w:szCs w:val="18"/>
          <w:lang w:val="en-GB"/>
        </w:rPr>
        <w:t xml:space="preserve"> on many accounts</w:t>
      </w:r>
      <w:r w:rsidR="00A233EF" w:rsidRPr="00A341E4">
        <w:rPr>
          <w:sz w:val="20"/>
          <w:szCs w:val="18"/>
          <w:lang w:val="en-GB"/>
        </w:rPr>
        <w:t xml:space="preserve">. On the other hand, </w:t>
      </w:r>
      <w:r w:rsidRPr="00A341E4">
        <w:rPr>
          <w:sz w:val="20"/>
          <w:szCs w:val="18"/>
          <w:lang w:val="en-GB"/>
        </w:rPr>
        <w:t xml:space="preserve">the EU still </w:t>
      </w:r>
      <w:r w:rsidR="00A233EF" w:rsidRPr="00A341E4">
        <w:rPr>
          <w:sz w:val="20"/>
          <w:szCs w:val="18"/>
          <w:lang w:val="en-GB"/>
        </w:rPr>
        <w:t xml:space="preserve">carries significant markers of an international organization where member states </w:t>
      </w:r>
      <w:r w:rsidRPr="00A341E4">
        <w:rPr>
          <w:sz w:val="20"/>
          <w:szCs w:val="18"/>
          <w:lang w:val="en-GB"/>
        </w:rPr>
        <w:t>delegate and control</w:t>
      </w:r>
      <w:r w:rsidR="00A233EF" w:rsidRPr="00A341E4">
        <w:rPr>
          <w:sz w:val="20"/>
          <w:szCs w:val="18"/>
          <w:lang w:val="en-GB"/>
        </w:rPr>
        <w:t xml:space="preserve"> political authority. </w:t>
      </w:r>
      <w:r w:rsidRPr="00A341E4">
        <w:rPr>
          <w:sz w:val="20"/>
          <w:szCs w:val="18"/>
          <w:lang w:val="en-GB"/>
        </w:rPr>
        <w:t>T</w:t>
      </w:r>
      <w:r w:rsidR="00A233EF" w:rsidRPr="00A341E4">
        <w:rPr>
          <w:sz w:val="20"/>
          <w:szCs w:val="18"/>
          <w:lang w:val="en-GB"/>
        </w:rPr>
        <w:t xml:space="preserve">wo </w:t>
      </w:r>
      <w:r w:rsidRPr="00A341E4">
        <w:rPr>
          <w:sz w:val="20"/>
          <w:szCs w:val="18"/>
          <w:lang w:val="en-GB"/>
        </w:rPr>
        <w:t xml:space="preserve">additional </w:t>
      </w:r>
      <w:r w:rsidR="00A233EF" w:rsidRPr="00A341E4">
        <w:rPr>
          <w:sz w:val="20"/>
          <w:szCs w:val="18"/>
          <w:lang w:val="en-GB"/>
        </w:rPr>
        <w:t xml:space="preserve">benchmark data sets thus focus on comparing supranational </w:t>
      </w:r>
      <w:r w:rsidR="00D374C5">
        <w:rPr>
          <w:sz w:val="20"/>
          <w:szCs w:val="18"/>
          <w:lang w:val="en-GB"/>
        </w:rPr>
        <w:t xml:space="preserve">social </w:t>
      </w:r>
      <w:r w:rsidR="00A233EF" w:rsidRPr="00A341E4">
        <w:rPr>
          <w:sz w:val="20"/>
          <w:szCs w:val="18"/>
          <w:lang w:val="en-GB"/>
        </w:rPr>
        <w:t>media communication to exactly these different levels of governance.</w:t>
      </w:r>
    </w:p>
    <w:p w14:paraId="7DEAF349" w14:textId="2E615A9F" w:rsidR="00582374" w:rsidRPr="00A341E4" w:rsidRDefault="00A233EF" w:rsidP="00A233EF">
      <w:pPr>
        <w:spacing w:before="120" w:after="0" w:line="240" w:lineRule="auto"/>
        <w:jc w:val="both"/>
        <w:rPr>
          <w:sz w:val="20"/>
          <w:szCs w:val="18"/>
          <w:lang w:val="en-GB"/>
        </w:rPr>
      </w:pPr>
      <w:r w:rsidRPr="00A341E4">
        <w:rPr>
          <w:sz w:val="20"/>
          <w:szCs w:val="18"/>
          <w:lang w:val="en-GB"/>
        </w:rPr>
        <w:t xml:space="preserve">To approximate </w:t>
      </w:r>
      <w:r w:rsidR="00AE1460">
        <w:rPr>
          <w:sz w:val="20"/>
          <w:szCs w:val="18"/>
          <w:lang w:val="en-GB"/>
        </w:rPr>
        <w:t xml:space="preserve">the </w:t>
      </w:r>
      <w:r w:rsidRPr="00A341E4">
        <w:rPr>
          <w:sz w:val="20"/>
          <w:szCs w:val="18"/>
          <w:lang w:val="en-GB"/>
        </w:rPr>
        <w:t>communication of national governments, we target</w:t>
      </w:r>
      <w:r w:rsidR="00AE1460">
        <w:rPr>
          <w:sz w:val="20"/>
          <w:szCs w:val="18"/>
          <w:lang w:val="en-GB"/>
        </w:rPr>
        <w:t>ed</w:t>
      </w:r>
      <w:r w:rsidRPr="00A341E4">
        <w:rPr>
          <w:sz w:val="20"/>
          <w:szCs w:val="18"/>
          <w:lang w:val="en-GB"/>
        </w:rPr>
        <w:t xml:space="preserve"> </w:t>
      </w:r>
      <w:r w:rsidR="00AC7F9F" w:rsidRPr="00A341E4">
        <w:rPr>
          <w:sz w:val="20"/>
          <w:szCs w:val="18"/>
          <w:lang w:val="en-GB"/>
        </w:rPr>
        <w:t xml:space="preserve">executive political institutions and actors in the </w:t>
      </w:r>
      <w:r w:rsidRPr="00A341E4">
        <w:rPr>
          <w:sz w:val="20"/>
          <w:szCs w:val="18"/>
          <w:lang w:val="en-GB"/>
        </w:rPr>
        <w:t>UK</w:t>
      </w:r>
      <w:r w:rsidR="00AC7F9F" w:rsidRPr="00A341E4">
        <w:rPr>
          <w:sz w:val="20"/>
          <w:szCs w:val="18"/>
          <w:lang w:val="en-GB"/>
        </w:rPr>
        <w:t>.</w:t>
      </w:r>
      <w:r w:rsidRPr="00A341E4">
        <w:rPr>
          <w:sz w:val="20"/>
          <w:szCs w:val="18"/>
          <w:lang w:val="en-GB"/>
        </w:rPr>
        <w:t xml:space="preserve"> </w:t>
      </w:r>
      <w:r w:rsidR="00AC7F9F" w:rsidRPr="00A341E4">
        <w:rPr>
          <w:sz w:val="20"/>
          <w:szCs w:val="18"/>
          <w:lang w:val="en-GB"/>
        </w:rPr>
        <w:t xml:space="preserve">We </w:t>
      </w:r>
      <w:r w:rsidR="00AE1460" w:rsidRPr="00A341E4">
        <w:rPr>
          <w:sz w:val="20"/>
          <w:szCs w:val="18"/>
          <w:lang w:val="en-GB"/>
        </w:rPr>
        <w:t>identif</w:t>
      </w:r>
      <w:r w:rsidR="00AE1460">
        <w:rPr>
          <w:sz w:val="20"/>
          <w:szCs w:val="18"/>
          <w:lang w:val="en-GB"/>
        </w:rPr>
        <w:t>ed</w:t>
      </w:r>
      <w:r w:rsidR="00AE1460" w:rsidRPr="00A341E4">
        <w:rPr>
          <w:sz w:val="20"/>
          <w:szCs w:val="18"/>
          <w:lang w:val="en-GB"/>
        </w:rPr>
        <w:t xml:space="preserve"> </w:t>
      </w:r>
      <w:r w:rsidR="00AC7F9F" w:rsidRPr="00A341E4">
        <w:rPr>
          <w:sz w:val="20"/>
          <w:szCs w:val="18"/>
          <w:lang w:val="en-GB"/>
        </w:rPr>
        <w:t xml:space="preserve">the Twitter accounts of </w:t>
      </w:r>
      <w:r w:rsidRPr="00A341E4">
        <w:rPr>
          <w:sz w:val="20"/>
          <w:szCs w:val="18"/>
          <w:lang w:val="en-GB"/>
        </w:rPr>
        <w:t>government ministries, executive offices, agencies and individuals who are in charge of these institutions (</w:t>
      </w:r>
      <w:r w:rsidR="00630732" w:rsidRPr="00A30420">
        <w:rPr>
          <w:sz w:val="20"/>
          <w:szCs w:val="18"/>
          <w:lang w:val="en-GB"/>
        </w:rPr>
        <w:t>A</w:t>
      </w:r>
      <w:r w:rsidRPr="00A30420">
        <w:rPr>
          <w:sz w:val="20"/>
          <w:szCs w:val="18"/>
          <w:lang w:val="en-GB"/>
        </w:rPr>
        <w:t xml:space="preserve">ppendix </w:t>
      </w:r>
      <w:r w:rsidR="00630732" w:rsidRPr="00A30420">
        <w:rPr>
          <w:sz w:val="20"/>
          <w:szCs w:val="18"/>
          <w:lang w:val="en-GB"/>
        </w:rPr>
        <w:t>A2</w:t>
      </w:r>
      <w:r w:rsidR="00630732" w:rsidRPr="00062E48">
        <w:rPr>
          <w:sz w:val="20"/>
          <w:szCs w:val="18"/>
          <w:lang w:val="en-GB"/>
        </w:rPr>
        <w:t xml:space="preserve"> </w:t>
      </w:r>
      <w:r w:rsidRPr="00062E48">
        <w:rPr>
          <w:sz w:val="20"/>
          <w:szCs w:val="18"/>
          <w:lang w:val="en-GB"/>
        </w:rPr>
        <w:t>for</w:t>
      </w:r>
      <w:r w:rsidRPr="00A341E4">
        <w:rPr>
          <w:sz w:val="20"/>
          <w:szCs w:val="18"/>
          <w:lang w:val="en-GB"/>
        </w:rPr>
        <w:t xml:space="preserve"> the full list)</w:t>
      </w:r>
      <w:r w:rsidR="004579E5">
        <w:rPr>
          <w:sz w:val="20"/>
          <w:szCs w:val="18"/>
          <w:lang w:val="en-GB"/>
        </w:rPr>
        <w:t xml:space="preserve"> using the official government webpages</w:t>
      </w:r>
      <w:r w:rsidR="004579E5">
        <w:rPr>
          <w:rStyle w:val="FootnoteReference"/>
          <w:sz w:val="20"/>
          <w:szCs w:val="18"/>
          <w:lang w:val="en-GB"/>
        </w:rPr>
        <w:footnoteReference w:id="2"/>
      </w:r>
      <w:r w:rsidRPr="00A341E4">
        <w:rPr>
          <w:sz w:val="20"/>
          <w:szCs w:val="18"/>
          <w:lang w:val="en-GB"/>
        </w:rPr>
        <w:t xml:space="preserve">. Collecting the data </w:t>
      </w:r>
      <w:r w:rsidRPr="00A341E4">
        <w:rPr>
          <w:sz w:val="20"/>
          <w:szCs w:val="18"/>
          <w:lang w:val="en-GB"/>
        </w:rPr>
        <w:lastRenderedPageBreak/>
        <w:t>analogous</w:t>
      </w:r>
      <w:r w:rsidR="00D03067">
        <w:rPr>
          <w:sz w:val="20"/>
          <w:szCs w:val="18"/>
          <w:lang w:val="en-GB"/>
        </w:rPr>
        <w:t>ly</w:t>
      </w:r>
      <w:r w:rsidRPr="00A341E4">
        <w:rPr>
          <w:sz w:val="20"/>
          <w:szCs w:val="18"/>
          <w:lang w:val="en-GB"/>
        </w:rPr>
        <w:t xml:space="preserve"> </w:t>
      </w:r>
      <w:r w:rsidR="00AE1460" w:rsidRPr="00A341E4">
        <w:rPr>
          <w:sz w:val="20"/>
          <w:szCs w:val="18"/>
          <w:lang w:val="en-GB"/>
        </w:rPr>
        <w:t>result</w:t>
      </w:r>
      <w:r w:rsidR="00AE1460">
        <w:rPr>
          <w:sz w:val="20"/>
          <w:szCs w:val="18"/>
          <w:lang w:val="en-GB"/>
        </w:rPr>
        <w:t xml:space="preserve">ed </w:t>
      </w:r>
      <w:r w:rsidRPr="00A341E4">
        <w:rPr>
          <w:sz w:val="20"/>
          <w:szCs w:val="18"/>
          <w:lang w:val="en-GB"/>
        </w:rPr>
        <w:t xml:space="preserve">in a benchmark of </w:t>
      </w:r>
      <w:r w:rsidR="00AC7F9F" w:rsidRPr="00A341E4">
        <w:rPr>
          <w:sz w:val="20"/>
          <w:szCs w:val="18"/>
          <w:lang w:val="en-GB"/>
        </w:rPr>
        <w:t xml:space="preserve">1,510,064 </w:t>
      </w:r>
      <w:r w:rsidRPr="00A341E4">
        <w:rPr>
          <w:sz w:val="20"/>
          <w:szCs w:val="18"/>
          <w:lang w:val="en-GB"/>
        </w:rPr>
        <w:t xml:space="preserve">tweets. To approximate </w:t>
      </w:r>
      <w:r w:rsidR="00582374" w:rsidRPr="00A341E4">
        <w:rPr>
          <w:sz w:val="20"/>
          <w:szCs w:val="18"/>
          <w:lang w:val="en-GB"/>
        </w:rPr>
        <w:t xml:space="preserve">the social media communication </w:t>
      </w:r>
      <w:r w:rsidRPr="00A341E4">
        <w:rPr>
          <w:sz w:val="20"/>
          <w:szCs w:val="18"/>
          <w:lang w:val="en-GB"/>
        </w:rPr>
        <w:t>of international organizations</w:t>
      </w:r>
      <w:r w:rsidR="00AE1460">
        <w:rPr>
          <w:sz w:val="20"/>
          <w:szCs w:val="18"/>
          <w:lang w:val="en-GB"/>
        </w:rPr>
        <w:t xml:space="preserve"> (IOs)</w:t>
      </w:r>
      <w:r w:rsidRPr="00A341E4">
        <w:rPr>
          <w:sz w:val="20"/>
          <w:szCs w:val="18"/>
          <w:lang w:val="en-GB"/>
        </w:rPr>
        <w:t xml:space="preserve">, we </w:t>
      </w:r>
      <w:r w:rsidR="00582374" w:rsidRPr="00A341E4">
        <w:rPr>
          <w:sz w:val="20"/>
          <w:szCs w:val="18"/>
          <w:lang w:val="en-GB"/>
        </w:rPr>
        <w:t xml:space="preserve">first </w:t>
      </w:r>
      <w:r w:rsidRPr="00A341E4">
        <w:rPr>
          <w:sz w:val="20"/>
          <w:szCs w:val="18"/>
          <w:lang w:val="en-GB"/>
        </w:rPr>
        <w:t>identified IOs that have a</w:t>
      </w:r>
      <w:r w:rsidR="001B53FB">
        <w:rPr>
          <w:sz w:val="20"/>
          <w:szCs w:val="18"/>
          <w:lang w:val="en-GB"/>
        </w:rPr>
        <w:t xml:space="preserve"> similar</w:t>
      </w:r>
      <w:r w:rsidRPr="00A341E4">
        <w:rPr>
          <w:sz w:val="20"/>
          <w:szCs w:val="18"/>
          <w:lang w:val="en-GB"/>
        </w:rPr>
        <w:t xml:space="preserve"> policy scope as the EU, picking organizations that </w:t>
      </w:r>
      <w:r w:rsidR="004A21DD">
        <w:rPr>
          <w:sz w:val="20"/>
          <w:szCs w:val="18"/>
          <w:lang w:val="en-GB"/>
        </w:rPr>
        <w:t>were within</w:t>
      </w:r>
      <w:r w:rsidRPr="00A341E4">
        <w:rPr>
          <w:sz w:val="20"/>
          <w:szCs w:val="18"/>
          <w:lang w:val="en-GB"/>
        </w:rPr>
        <w:t xml:space="preserve"> one standard deviation </w:t>
      </w:r>
      <w:r w:rsidR="004A21DD">
        <w:rPr>
          <w:sz w:val="20"/>
          <w:szCs w:val="18"/>
          <w:lang w:val="en-GB"/>
        </w:rPr>
        <w:t>of</w:t>
      </w:r>
      <w:r w:rsidR="004A21DD" w:rsidRPr="00A341E4">
        <w:rPr>
          <w:sz w:val="20"/>
          <w:szCs w:val="18"/>
          <w:lang w:val="en-GB"/>
        </w:rPr>
        <w:t xml:space="preserve"> </w:t>
      </w:r>
      <w:r w:rsidRPr="00A341E4">
        <w:rPr>
          <w:sz w:val="20"/>
          <w:szCs w:val="18"/>
          <w:lang w:val="en-GB"/>
        </w:rPr>
        <w:t xml:space="preserve">the EU with regard to the number of policy areas as provided in </w:t>
      </w:r>
      <w:r w:rsidR="00491C74" w:rsidRPr="00491C74">
        <w:rPr>
          <w:sz w:val="20"/>
          <w:szCs w:val="18"/>
          <w:lang w:val="en-GB"/>
        </w:rPr>
        <w:t>The Measure of International Authority</w:t>
      </w:r>
      <w:r w:rsidR="00491C74" w:rsidRPr="00491C74" w:rsidDel="00491C74">
        <w:rPr>
          <w:sz w:val="20"/>
          <w:szCs w:val="18"/>
          <w:lang w:val="en-GB"/>
        </w:rPr>
        <w:t xml:space="preserve"> </w:t>
      </w:r>
      <w:r w:rsidR="004A21DD">
        <w:rPr>
          <w:sz w:val="20"/>
          <w:szCs w:val="18"/>
          <w:lang w:val="en-GB"/>
        </w:rPr>
        <w:t>(</w:t>
      </w:r>
      <w:r w:rsidRPr="00A341E4">
        <w:rPr>
          <w:sz w:val="20"/>
          <w:szCs w:val="18"/>
          <w:lang w:val="en-GB"/>
        </w:rPr>
        <w:t>MIA</w:t>
      </w:r>
      <w:r w:rsidR="004A21DD">
        <w:rPr>
          <w:sz w:val="20"/>
          <w:szCs w:val="18"/>
          <w:lang w:val="en-GB"/>
        </w:rPr>
        <w:t>)</w:t>
      </w:r>
      <w:r w:rsidRPr="00A341E4">
        <w:rPr>
          <w:sz w:val="20"/>
          <w:szCs w:val="18"/>
          <w:lang w:val="en-GB"/>
        </w:rPr>
        <w:t xml:space="preserve"> data set </w:t>
      </w:r>
      <w:r w:rsidRPr="00A341E4">
        <w:rPr>
          <w:sz w:val="20"/>
          <w:szCs w:val="18"/>
          <w:lang w:val="en-GB"/>
        </w:rPr>
        <w:fldChar w:fldCharType="begin"/>
      </w:r>
      <w:r w:rsidR="00897810">
        <w:rPr>
          <w:sz w:val="20"/>
          <w:szCs w:val="18"/>
          <w:lang w:val="en-GB"/>
        </w:rPr>
        <w:instrText xml:space="preserve"> ADDIN ZOTERO_ITEM CSL_CITATION {"citationID":"RL62GK6y","properties":{"formattedCitation":"(Hooghe {\\i{}et al.} 2017)","plainCitation":"(Hooghe et al. 2017)","noteIndex":0},"citationItems":[{"id":7078,"uris":["http://zotero.org/groups/2912652/items/JQ4PRQ9U"],"uri":["http://zotero.org/groups/2912652/items/JQ4PRQ9U"],"itemData":{"id":7078,"type":"book","abstract":"This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Pr="00A341E4">
        <w:rPr>
          <w:sz w:val="20"/>
          <w:szCs w:val="18"/>
          <w:lang w:val="en-GB"/>
        </w:rPr>
        <w:fldChar w:fldCharType="separate"/>
      </w:r>
      <w:r w:rsidR="000A0D2D" w:rsidRPr="00A341E4">
        <w:rPr>
          <w:rFonts w:cs="Calibri"/>
          <w:sz w:val="20"/>
          <w:szCs w:val="24"/>
          <w:lang w:val="en-GB"/>
        </w:rPr>
        <w:t xml:space="preserve">(Hooghe </w:t>
      </w:r>
      <w:r w:rsidR="000A0D2D" w:rsidRPr="00A341E4">
        <w:rPr>
          <w:rFonts w:cs="Calibri"/>
          <w:i/>
          <w:iCs/>
          <w:sz w:val="20"/>
          <w:szCs w:val="24"/>
          <w:lang w:val="en-GB"/>
        </w:rPr>
        <w:t>et al.</w:t>
      </w:r>
      <w:r w:rsidR="000A0D2D" w:rsidRPr="00A341E4">
        <w:rPr>
          <w:rFonts w:cs="Calibri"/>
          <w:sz w:val="20"/>
          <w:szCs w:val="24"/>
          <w:lang w:val="en-GB"/>
        </w:rPr>
        <w:t xml:space="preserve"> 2017)</w:t>
      </w:r>
      <w:r w:rsidRPr="00A341E4">
        <w:rPr>
          <w:sz w:val="20"/>
          <w:szCs w:val="18"/>
          <w:lang w:val="en-GB"/>
        </w:rPr>
        <w:fldChar w:fldCharType="end"/>
      </w:r>
      <w:r w:rsidRPr="00A341E4">
        <w:rPr>
          <w:sz w:val="20"/>
          <w:szCs w:val="18"/>
          <w:lang w:val="en-GB"/>
        </w:rPr>
        <w:t xml:space="preserve">. We identified their Twitter accounts </w:t>
      </w:r>
      <w:r w:rsidR="00491C74">
        <w:rPr>
          <w:sz w:val="20"/>
          <w:szCs w:val="18"/>
          <w:lang w:val="en-GB"/>
        </w:rPr>
        <w:t>via</w:t>
      </w:r>
      <w:r w:rsidR="004A21DD" w:rsidRPr="00A341E4">
        <w:rPr>
          <w:sz w:val="20"/>
          <w:szCs w:val="18"/>
          <w:lang w:val="en-GB"/>
        </w:rPr>
        <w:t xml:space="preserve"> </w:t>
      </w:r>
      <w:r w:rsidRPr="00A341E4">
        <w:rPr>
          <w:sz w:val="20"/>
          <w:szCs w:val="18"/>
          <w:lang w:val="en-GB"/>
        </w:rPr>
        <w:t xml:space="preserve">the list collected and kindly shared by Matthias Ecker-Erhardt </w:t>
      </w:r>
      <w:r w:rsidRPr="00A341E4">
        <w:rPr>
          <w:sz w:val="20"/>
          <w:szCs w:val="18"/>
          <w:lang w:val="en-GB"/>
        </w:rPr>
        <w:fldChar w:fldCharType="begin"/>
      </w:r>
      <w:r w:rsidR="00897810">
        <w:rPr>
          <w:sz w:val="20"/>
          <w:szCs w:val="18"/>
          <w:lang w:val="en-GB"/>
        </w:rPr>
        <w:instrText xml:space="preserve"> ADDIN ZOTERO_ITEM CSL_CITATION {"citationID":"chwXuusD","properties":{"formattedCitation":"(2020; full list in Appendix A3)","plainCitation":"(2020; full list in Appendix A3)","noteIndex":0},"citationItems":[{"id":7077,"uris":["http://zotero.org/groups/2912652/items/P36MW4GY"],"uri":["http://zotero.org/groups/2912652/items/P36MW4GY"],"itemData":{"id":7077,"type":"chapter","abstract":"This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A3"}],"schema":"https://github.com/citation-style-language/schema/raw/master/csl-citation.json"} </w:instrText>
      </w:r>
      <w:r w:rsidRPr="00A341E4">
        <w:rPr>
          <w:sz w:val="20"/>
          <w:szCs w:val="18"/>
          <w:lang w:val="en-GB"/>
        </w:rPr>
        <w:fldChar w:fldCharType="separate"/>
      </w:r>
      <w:r w:rsidR="00630732" w:rsidRPr="00630732">
        <w:rPr>
          <w:rFonts w:cs="Calibri"/>
          <w:sz w:val="20"/>
        </w:rPr>
        <w:t>(2020; full list in Appendix A3)</w:t>
      </w:r>
      <w:r w:rsidRPr="00A341E4">
        <w:rPr>
          <w:sz w:val="20"/>
          <w:szCs w:val="18"/>
          <w:lang w:val="en-GB"/>
        </w:rPr>
        <w:fldChar w:fldCharType="end"/>
      </w:r>
      <w:r w:rsidRPr="00A341E4">
        <w:rPr>
          <w:sz w:val="20"/>
          <w:szCs w:val="18"/>
          <w:lang w:val="en-GB"/>
        </w:rPr>
        <w:t xml:space="preserve">. This </w:t>
      </w:r>
      <w:r w:rsidR="004A21DD" w:rsidRPr="00A341E4">
        <w:rPr>
          <w:sz w:val="20"/>
          <w:szCs w:val="18"/>
          <w:lang w:val="en-GB"/>
        </w:rPr>
        <w:t>result</w:t>
      </w:r>
      <w:r w:rsidR="004A21DD">
        <w:rPr>
          <w:sz w:val="20"/>
          <w:szCs w:val="18"/>
          <w:lang w:val="en-GB"/>
        </w:rPr>
        <w:t>ed</w:t>
      </w:r>
      <w:r w:rsidR="004A21DD" w:rsidRPr="00A341E4">
        <w:rPr>
          <w:sz w:val="20"/>
          <w:szCs w:val="18"/>
          <w:lang w:val="en-GB"/>
        </w:rPr>
        <w:t xml:space="preserve"> </w:t>
      </w:r>
      <w:r w:rsidRPr="00A341E4">
        <w:rPr>
          <w:sz w:val="20"/>
          <w:szCs w:val="18"/>
          <w:lang w:val="en-GB"/>
        </w:rPr>
        <w:t>in 55 accounts for which we could collect 294,219 tweets for our final benchmark.</w:t>
      </w:r>
      <w:r w:rsidR="00582374" w:rsidRPr="00A341E4">
        <w:rPr>
          <w:sz w:val="20"/>
          <w:szCs w:val="18"/>
          <w:lang w:val="en-GB"/>
        </w:rPr>
        <w:t xml:space="preserve"> </w:t>
      </w:r>
      <w:r w:rsidR="00FC6904" w:rsidRPr="00A341E4">
        <w:rPr>
          <w:sz w:val="20"/>
          <w:szCs w:val="20"/>
          <w:lang w:val="en-GB"/>
        </w:rPr>
        <w:fldChar w:fldCharType="begin"/>
      </w:r>
      <w:r w:rsidR="00FC6904" w:rsidRPr="00A341E4">
        <w:rPr>
          <w:sz w:val="20"/>
          <w:szCs w:val="20"/>
          <w:lang w:val="en-GB"/>
        </w:rPr>
        <w:instrText xml:space="preserve"> REF _Ref75262884 \h </w:instrText>
      </w:r>
      <w:r w:rsidR="00DB0C73" w:rsidRPr="00A341E4">
        <w:rPr>
          <w:sz w:val="20"/>
          <w:szCs w:val="20"/>
          <w:lang w:val="en-GB"/>
        </w:rPr>
        <w:instrText xml:space="preserve"> \* MERGEFORMAT </w:instrText>
      </w:r>
      <w:r w:rsidR="00FC6904" w:rsidRPr="00A341E4">
        <w:rPr>
          <w:sz w:val="20"/>
          <w:szCs w:val="20"/>
          <w:lang w:val="en-GB"/>
        </w:rPr>
      </w:r>
      <w:r w:rsidR="00FC6904" w:rsidRPr="00A341E4">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1</w:t>
      </w:r>
      <w:r w:rsidR="00FC6904" w:rsidRPr="00A341E4">
        <w:rPr>
          <w:sz w:val="20"/>
          <w:szCs w:val="20"/>
          <w:lang w:val="en-GB"/>
        </w:rPr>
        <w:fldChar w:fldCharType="end"/>
      </w:r>
      <w:r w:rsidR="00582374" w:rsidRPr="00A341E4">
        <w:rPr>
          <w:sz w:val="20"/>
          <w:szCs w:val="18"/>
          <w:lang w:val="en-GB"/>
        </w:rPr>
        <w:t xml:space="preserve"> summarizes </w:t>
      </w:r>
      <w:r w:rsidR="00CB7529">
        <w:rPr>
          <w:sz w:val="20"/>
          <w:szCs w:val="18"/>
          <w:lang w:val="en-GB"/>
        </w:rPr>
        <w:t xml:space="preserve">our tweet </w:t>
      </w:r>
      <w:r w:rsidR="00A30420">
        <w:rPr>
          <w:sz w:val="20"/>
          <w:szCs w:val="18"/>
          <w:lang w:val="en-GB"/>
        </w:rPr>
        <w:t>populations</w:t>
      </w:r>
      <w:r w:rsidR="00582374" w:rsidRPr="00A341E4">
        <w:rPr>
          <w:sz w:val="20"/>
          <w:szCs w:val="18"/>
          <w:lang w:val="en-GB"/>
        </w:rPr>
        <w:t>.</w:t>
      </w:r>
    </w:p>
    <w:p w14:paraId="1B202702" w14:textId="77777777" w:rsidR="00582374" w:rsidRPr="00A341E4" w:rsidRDefault="00582374" w:rsidP="00A233EF">
      <w:pPr>
        <w:spacing w:before="120" w:after="0" w:line="240" w:lineRule="auto"/>
        <w:jc w:val="both"/>
        <w:rPr>
          <w:sz w:val="20"/>
          <w:szCs w:val="18"/>
          <w:lang w:val="en-G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85"/>
        <w:gridCol w:w="1985"/>
        <w:gridCol w:w="1134"/>
      </w:tblGrid>
      <w:tr w:rsidR="00582374" w:rsidRPr="00A341E4" w14:paraId="26CF203A" w14:textId="08E960F5" w:rsidTr="00582374">
        <w:trPr>
          <w:tblCellSpacing w:w="15" w:type="dxa"/>
          <w:jc w:val="center"/>
        </w:trPr>
        <w:tc>
          <w:tcPr>
            <w:tcW w:w="1940" w:type="dxa"/>
            <w:tcBorders>
              <w:top w:val="single" w:sz="4" w:space="0" w:color="auto"/>
              <w:bottom w:val="double" w:sz="4" w:space="0" w:color="auto"/>
            </w:tcBorders>
            <w:vAlign w:val="center"/>
            <w:hideMark/>
          </w:tcPr>
          <w:p w14:paraId="55672C87" w14:textId="0C11ED79" w:rsidR="00582374" w:rsidRPr="00A341E4" w:rsidRDefault="00582374" w:rsidP="009C6D4B">
            <w:pPr>
              <w:keepNext/>
              <w:keepLines/>
              <w:spacing w:after="0" w:line="240" w:lineRule="auto"/>
              <w:jc w:val="both"/>
              <w:rPr>
                <w:b/>
                <w:bCs/>
                <w:sz w:val="20"/>
                <w:szCs w:val="18"/>
                <w:lang w:val="en-GB"/>
              </w:rPr>
            </w:pPr>
            <w:r w:rsidRPr="00A341E4">
              <w:rPr>
                <w:b/>
                <w:bCs/>
                <w:sz w:val="20"/>
                <w:szCs w:val="18"/>
                <w:lang w:val="en-GB"/>
              </w:rPr>
              <w:t>Actor type</w:t>
            </w:r>
          </w:p>
        </w:tc>
        <w:tc>
          <w:tcPr>
            <w:tcW w:w="1955" w:type="dxa"/>
            <w:tcBorders>
              <w:top w:val="single" w:sz="4" w:space="0" w:color="auto"/>
              <w:bottom w:val="double" w:sz="4" w:space="0" w:color="auto"/>
            </w:tcBorders>
            <w:vAlign w:val="center"/>
            <w:hideMark/>
          </w:tcPr>
          <w:p w14:paraId="6DB3D3BE" w14:textId="406621C4"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 xml:space="preserve">Twitter </w:t>
            </w:r>
            <w:r w:rsidRPr="00A341E4">
              <w:rPr>
                <w:b/>
                <w:bCs/>
                <w:sz w:val="20"/>
                <w:szCs w:val="18"/>
                <w:lang w:val="en-GB"/>
              </w:rPr>
              <w:br/>
              <w:t>accounts</w:t>
            </w:r>
          </w:p>
        </w:tc>
        <w:tc>
          <w:tcPr>
            <w:tcW w:w="1089" w:type="dxa"/>
            <w:tcBorders>
              <w:top w:val="single" w:sz="4" w:space="0" w:color="auto"/>
              <w:bottom w:val="double" w:sz="4" w:space="0" w:color="auto"/>
            </w:tcBorders>
            <w:vAlign w:val="center"/>
          </w:tcPr>
          <w:p w14:paraId="1F128119" w14:textId="374DA741"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Tweets</w:t>
            </w:r>
          </w:p>
        </w:tc>
      </w:tr>
      <w:tr w:rsidR="00582374" w:rsidRPr="00A341E4" w14:paraId="055D313A" w14:textId="3F6C2584" w:rsidTr="00582374">
        <w:trPr>
          <w:tblCellSpacing w:w="15" w:type="dxa"/>
          <w:jc w:val="center"/>
        </w:trPr>
        <w:tc>
          <w:tcPr>
            <w:tcW w:w="1940" w:type="dxa"/>
            <w:vAlign w:val="center"/>
            <w:hideMark/>
          </w:tcPr>
          <w:p w14:paraId="1F7A96C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(inst. account)</w:t>
            </w:r>
          </w:p>
        </w:tc>
        <w:tc>
          <w:tcPr>
            <w:tcW w:w="1955" w:type="dxa"/>
            <w:vAlign w:val="center"/>
            <w:hideMark/>
          </w:tcPr>
          <w:p w14:paraId="6B610DD9"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70</w:t>
            </w:r>
          </w:p>
        </w:tc>
        <w:tc>
          <w:tcPr>
            <w:tcW w:w="1089" w:type="dxa"/>
            <w:vAlign w:val="center"/>
          </w:tcPr>
          <w:p w14:paraId="31BA30DE" w14:textId="3916271B" w:rsidR="00582374" w:rsidRPr="00A341E4" w:rsidRDefault="00582374" w:rsidP="009C6D4B">
            <w:pPr>
              <w:keepNext/>
              <w:keepLines/>
              <w:spacing w:after="0" w:line="240" w:lineRule="auto"/>
              <w:jc w:val="center"/>
              <w:rPr>
                <w:sz w:val="20"/>
                <w:szCs w:val="18"/>
                <w:lang w:val="en-GB"/>
              </w:rPr>
            </w:pPr>
            <w:r w:rsidRPr="00A341E4">
              <w:rPr>
                <w:sz w:val="20"/>
                <w:szCs w:val="18"/>
                <w:lang w:val="en-GB"/>
              </w:rPr>
              <w:t>789,006</w:t>
            </w:r>
          </w:p>
        </w:tc>
      </w:tr>
      <w:tr w:rsidR="00582374" w:rsidRPr="00A341E4" w14:paraId="3599B6F3" w14:textId="0C598518" w:rsidTr="00582374">
        <w:trPr>
          <w:tblCellSpacing w:w="15" w:type="dxa"/>
          <w:jc w:val="center"/>
        </w:trPr>
        <w:tc>
          <w:tcPr>
            <w:tcW w:w="1940" w:type="dxa"/>
            <w:tcBorders>
              <w:bottom w:val="single" w:sz="4" w:space="0" w:color="auto"/>
            </w:tcBorders>
            <w:vAlign w:val="center"/>
            <w:hideMark/>
          </w:tcPr>
          <w:p w14:paraId="6336270E"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(pers. account)</w:t>
            </w:r>
          </w:p>
        </w:tc>
        <w:tc>
          <w:tcPr>
            <w:tcW w:w="1955" w:type="dxa"/>
            <w:tcBorders>
              <w:bottom w:val="single" w:sz="4" w:space="0" w:color="auto"/>
            </w:tcBorders>
            <w:vAlign w:val="center"/>
            <w:hideMark/>
          </w:tcPr>
          <w:p w14:paraId="22E7E71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45</w:t>
            </w:r>
          </w:p>
        </w:tc>
        <w:tc>
          <w:tcPr>
            <w:tcW w:w="1089" w:type="dxa"/>
            <w:tcBorders>
              <w:bottom w:val="single" w:sz="4" w:space="0" w:color="auto"/>
            </w:tcBorders>
            <w:vAlign w:val="center"/>
          </w:tcPr>
          <w:p w14:paraId="23AC4651" w14:textId="21E6FD05" w:rsidR="00582374" w:rsidRPr="00A341E4" w:rsidRDefault="00582374" w:rsidP="009C6D4B">
            <w:pPr>
              <w:keepNext/>
              <w:keepLines/>
              <w:spacing w:after="0" w:line="240" w:lineRule="auto"/>
              <w:jc w:val="center"/>
              <w:rPr>
                <w:sz w:val="20"/>
                <w:szCs w:val="18"/>
                <w:lang w:val="en-GB"/>
              </w:rPr>
            </w:pPr>
            <w:r w:rsidRPr="00A341E4">
              <w:rPr>
                <w:sz w:val="20"/>
                <w:szCs w:val="18"/>
                <w:lang w:val="en-GB"/>
              </w:rPr>
              <w:t>276,197</w:t>
            </w:r>
          </w:p>
        </w:tc>
      </w:tr>
      <w:tr w:rsidR="00582374" w:rsidRPr="00A341E4" w14:paraId="0A84C5D2" w14:textId="77777777" w:rsidTr="00ED52D9">
        <w:trPr>
          <w:tblCellSpacing w:w="15" w:type="dxa"/>
          <w:jc w:val="center"/>
        </w:trPr>
        <w:tc>
          <w:tcPr>
            <w:tcW w:w="1940" w:type="dxa"/>
            <w:vAlign w:val="center"/>
            <w:hideMark/>
          </w:tcPr>
          <w:p w14:paraId="104A34F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(inst. account)</w:t>
            </w:r>
          </w:p>
        </w:tc>
        <w:tc>
          <w:tcPr>
            <w:tcW w:w="1955" w:type="dxa"/>
            <w:vAlign w:val="center"/>
            <w:hideMark/>
          </w:tcPr>
          <w:p w14:paraId="09DE9FC8"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69</w:t>
            </w:r>
          </w:p>
        </w:tc>
        <w:tc>
          <w:tcPr>
            <w:tcW w:w="1089" w:type="dxa"/>
            <w:vAlign w:val="center"/>
          </w:tcPr>
          <w:p w14:paraId="3CA46A0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654,520</w:t>
            </w:r>
          </w:p>
        </w:tc>
      </w:tr>
      <w:tr w:rsidR="00582374" w:rsidRPr="00A341E4" w14:paraId="332609D8" w14:textId="77777777" w:rsidTr="00582374">
        <w:trPr>
          <w:tblCellSpacing w:w="15" w:type="dxa"/>
          <w:jc w:val="center"/>
        </w:trPr>
        <w:tc>
          <w:tcPr>
            <w:tcW w:w="1940" w:type="dxa"/>
            <w:tcBorders>
              <w:bottom w:val="single" w:sz="4" w:space="0" w:color="auto"/>
            </w:tcBorders>
            <w:vAlign w:val="center"/>
            <w:hideMark/>
          </w:tcPr>
          <w:p w14:paraId="22A5C802"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(pers. account)</w:t>
            </w:r>
          </w:p>
        </w:tc>
        <w:tc>
          <w:tcPr>
            <w:tcW w:w="1955" w:type="dxa"/>
            <w:tcBorders>
              <w:bottom w:val="single" w:sz="4" w:space="0" w:color="auto"/>
            </w:tcBorders>
            <w:vAlign w:val="center"/>
            <w:hideMark/>
          </w:tcPr>
          <w:p w14:paraId="4CF6A97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99</w:t>
            </w:r>
          </w:p>
        </w:tc>
        <w:tc>
          <w:tcPr>
            <w:tcW w:w="1089" w:type="dxa"/>
            <w:tcBorders>
              <w:bottom w:val="single" w:sz="4" w:space="0" w:color="auto"/>
            </w:tcBorders>
            <w:vAlign w:val="center"/>
          </w:tcPr>
          <w:p w14:paraId="2DD0825E"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855,544</w:t>
            </w:r>
          </w:p>
        </w:tc>
      </w:tr>
      <w:tr w:rsidR="00582374" w:rsidRPr="00A341E4" w14:paraId="5C19E0A8" w14:textId="6012D537" w:rsidTr="00582374">
        <w:trPr>
          <w:tblCellSpacing w:w="15" w:type="dxa"/>
          <w:jc w:val="center"/>
        </w:trPr>
        <w:tc>
          <w:tcPr>
            <w:tcW w:w="1940" w:type="dxa"/>
            <w:vAlign w:val="center"/>
            <w:hideMark/>
          </w:tcPr>
          <w:p w14:paraId="650C4E55"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(inst. account)</w:t>
            </w:r>
          </w:p>
        </w:tc>
        <w:tc>
          <w:tcPr>
            <w:tcW w:w="1955" w:type="dxa"/>
            <w:vAlign w:val="center"/>
            <w:hideMark/>
          </w:tcPr>
          <w:p w14:paraId="62C2894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48</w:t>
            </w:r>
          </w:p>
        </w:tc>
        <w:tc>
          <w:tcPr>
            <w:tcW w:w="1089" w:type="dxa"/>
            <w:vAlign w:val="center"/>
          </w:tcPr>
          <w:p w14:paraId="12C9D6FA" w14:textId="358563DC" w:rsidR="00582374" w:rsidRPr="00A341E4" w:rsidRDefault="00582374" w:rsidP="009C6D4B">
            <w:pPr>
              <w:keepNext/>
              <w:keepLines/>
              <w:spacing w:after="0" w:line="240" w:lineRule="auto"/>
              <w:jc w:val="center"/>
              <w:rPr>
                <w:sz w:val="20"/>
                <w:szCs w:val="18"/>
                <w:lang w:val="en-GB"/>
              </w:rPr>
            </w:pPr>
            <w:r w:rsidRPr="00A341E4">
              <w:rPr>
                <w:sz w:val="20"/>
                <w:szCs w:val="18"/>
                <w:lang w:val="en-GB"/>
              </w:rPr>
              <w:t>269,219</w:t>
            </w:r>
          </w:p>
        </w:tc>
      </w:tr>
      <w:tr w:rsidR="00582374" w:rsidRPr="00A341E4" w14:paraId="6B11282A" w14:textId="542D2341" w:rsidTr="00582374">
        <w:trPr>
          <w:tblCellSpacing w:w="15" w:type="dxa"/>
          <w:jc w:val="center"/>
        </w:trPr>
        <w:tc>
          <w:tcPr>
            <w:tcW w:w="1940" w:type="dxa"/>
            <w:tcBorders>
              <w:bottom w:val="single" w:sz="4" w:space="0" w:color="auto"/>
            </w:tcBorders>
            <w:vAlign w:val="center"/>
            <w:hideMark/>
          </w:tcPr>
          <w:p w14:paraId="67CC61C6"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(pers. account)</w:t>
            </w:r>
          </w:p>
        </w:tc>
        <w:tc>
          <w:tcPr>
            <w:tcW w:w="1955" w:type="dxa"/>
            <w:tcBorders>
              <w:bottom w:val="single" w:sz="4" w:space="0" w:color="auto"/>
            </w:tcBorders>
            <w:vAlign w:val="center"/>
            <w:hideMark/>
          </w:tcPr>
          <w:p w14:paraId="0DF0D46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w:t>
            </w:r>
          </w:p>
        </w:tc>
        <w:tc>
          <w:tcPr>
            <w:tcW w:w="1089" w:type="dxa"/>
            <w:tcBorders>
              <w:bottom w:val="single" w:sz="4" w:space="0" w:color="auto"/>
            </w:tcBorders>
            <w:vAlign w:val="center"/>
          </w:tcPr>
          <w:p w14:paraId="5B9A2211" w14:textId="5954CDDB" w:rsidR="00582374" w:rsidRPr="00A341E4" w:rsidRDefault="00582374" w:rsidP="009C6D4B">
            <w:pPr>
              <w:keepNext/>
              <w:keepLines/>
              <w:spacing w:after="0" w:line="240" w:lineRule="auto"/>
              <w:jc w:val="center"/>
              <w:rPr>
                <w:sz w:val="20"/>
                <w:szCs w:val="18"/>
                <w:lang w:val="en-GB"/>
              </w:rPr>
            </w:pPr>
            <w:r w:rsidRPr="00A341E4">
              <w:rPr>
                <w:sz w:val="20"/>
                <w:szCs w:val="18"/>
                <w:lang w:val="en-GB"/>
              </w:rPr>
              <w:t>25,000</w:t>
            </w:r>
          </w:p>
        </w:tc>
      </w:tr>
      <w:tr w:rsidR="00582374" w:rsidRPr="00A341E4" w14:paraId="0CE75F81" w14:textId="77777777" w:rsidTr="00582374">
        <w:trPr>
          <w:tblCellSpacing w:w="15" w:type="dxa"/>
          <w:jc w:val="center"/>
        </w:trPr>
        <w:tc>
          <w:tcPr>
            <w:tcW w:w="1940" w:type="dxa"/>
            <w:tcBorders>
              <w:bottom w:val="double" w:sz="4" w:space="0" w:color="auto"/>
            </w:tcBorders>
            <w:vAlign w:val="center"/>
            <w:hideMark/>
          </w:tcPr>
          <w:p w14:paraId="1259360B" w14:textId="1707132E" w:rsidR="00582374" w:rsidRPr="00A341E4" w:rsidRDefault="00582374" w:rsidP="009C6D4B">
            <w:pPr>
              <w:keepNext/>
              <w:keepLines/>
              <w:spacing w:after="0" w:line="240" w:lineRule="auto"/>
              <w:jc w:val="both"/>
              <w:rPr>
                <w:sz w:val="20"/>
                <w:szCs w:val="18"/>
                <w:lang w:val="en-GB"/>
              </w:rPr>
            </w:pPr>
            <w:r w:rsidRPr="00A341E4">
              <w:rPr>
                <w:sz w:val="20"/>
                <w:szCs w:val="18"/>
                <w:lang w:val="en-GB"/>
              </w:rPr>
              <w:t>Random tweets</w:t>
            </w:r>
          </w:p>
        </w:tc>
        <w:tc>
          <w:tcPr>
            <w:tcW w:w="1955" w:type="dxa"/>
            <w:tcBorders>
              <w:bottom w:val="double" w:sz="4" w:space="0" w:color="auto"/>
            </w:tcBorders>
            <w:vAlign w:val="center"/>
            <w:hideMark/>
          </w:tcPr>
          <w:p w14:paraId="037B11C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37,849</w:t>
            </w:r>
          </w:p>
        </w:tc>
        <w:tc>
          <w:tcPr>
            <w:tcW w:w="1089" w:type="dxa"/>
            <w:tcBorders>
              <w:bottom w:val="double" w:sz="4" w:space="0" w:color="auto"/>
            </w:tcBorders>
            <w:vAlign w:val="center"/>
          </w:tcPr>
          <w:p w14:paraId="2365A13D"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83,823</w:t>
            </w:r>
          </w:p>
        </w:tc>
      </w:tr>
    </w:tbl>
    <w:p w14:paraId="6AB328F9" w14:textId="42939841" w:rsidR="00582374" w:rsidRPr="00A341E4" w:rsidRDefault="009C6D4B" w:rsidP="009C6D4B">
      <w:pPr>
        <w:pStyle w:val="Caption"/>
        <w:keepNext/>
        <w:keepLines/>
        <w:jc w:val="center"/>
        <w:rPr>
          <w:b/>
          <w:bCs/>
          <w:color w:val="auto"/>
          <w:sz w:val="20"/>
          <w:lang w:val="en-GB"/>
        </w:rPr>
      </w:pPr>
      <w:bookmarkStart w:id="5" w:name="_Ref7526288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1</w:t>
      </w:r>
      <w:r w:rsidRPr="00A341E4">
        <w:rPr>
          <w:b/>
          <w:bCs/>
          <w:color w:val="auto"/>
          <w:lang w:val="en-GB"/>
        </w:rPr>
        <w:fldChar w:fldCharType="end"/>
      </w:r>
      <w:bookmarkEnd w:id="5"/>
      <w:r w:rsidRPr="00A341E4">
        <w:rPr>
          <w:b/>
          <w:bCs/>
          <w:color w:val="auto"/>
          <w:lang w:val="en-GB"/>
        </w:rPr>
        <w:t xml:space="preserve">: </w:t>
      </w:r>
      <w:r w:rsidRPr="00A341E4">
        <w:rPr>
          <w:color w:val="auto"/>
          <w:lang w:val="en-GB"/>
        </w:rPr>
        <w:t>Tweet samples available for comparative analysis</w:t>
      </w:r>
    </w:p>
    <w:p w14:paraId="4C8E755D" w14:textId="77777777" w:rsidR="00A233EF" w:rsidRPr="00A341E4" w:rsidRDefault="00A233EF" w:rsidP="00091B45">
      <w:pPr>
        <w:spacing w:before="120" w:after="0" w:line="240" w:lineRule="auto"/>
        <w:jc w:val="both"/>
        <w:rPr>
          <w:sz w:val="20"/>
          <w:szCs w:val="18"/>
          <w:lang w:val="en-GB"/>
        </w:rPr>
      </w:pPr>
    </w:p>
    <w:bookmarkEnd w:id="3"/>
    <w:p w14:paraId="28992719" w14:textId="416FDF7D" w:rsidR="004100E3" w:rsidRPr="00A341E4" w:rsidRDefault="00FC6904" w:rsidP="00652588">
      <w:pPr>
        <w:spacing w:before="120" w:after="0" w:line="240" w:lineRule="auto"/>
        <w:jc w:val="both"/>
        <w:rPr>
          <w:b/>
          <w:sz w:val="20"/>
          <w:szCs w:val="18"/>
          <w:lang w:val="en-GB"/>
        </w:rPr>
      </w:pPr>
      <w:r w:rsidRPr="00A341E4">
        <w:rPr>
          <w:b/>
          <w:sz w:val="20"/>
          <w:szCs w:val="18"/>
          <w:lang w:val="en-GB"/>
        </w:rPr>
        <w:t>3</w:t>
      </w:r>
      <w:r w:rsidR="004100E3" w:rsidRPr="00A341E4">
        <w:rPr>
          <w:b/>
          <w:sz w:val="20"/>
          <w:szCs w:val="18"/>
          <w:lang w:val="en-GB"/>
        </w:rPr>
        <w:t xml:space="preserve">. </w:t>
      </w:r>
      <w:r w:rsidRPr="00A341E4">
        <w:rPr>
          <w:b/>
          <w:sz w:val="20"/>
          <w:szCs w:val="18"/>
          <w:lang w:val="en-GB"/>
        </w:rPr>
        <w:t xml:space="preserve">Key characteristics of supranational Twitter </w:t>
      </w:r>
      <w:r w:rsidR="00355A52">
        <w:rPr>
          <w:b/>
          <w:sz w:val="20"/>
          <w:szCs w:val="18"/>
          <w:lang w:val="en-GB"/>
        </w:rPr>
        <w:t>messages</w:t>
      </w:r>
    </w:p>
    <w:p w14:paraId="76AA8F12" w14:textId="77777777" w:rsidR="00FC6904" w:rsidRPr="00A341E4" w:rsidRDefault="00FC6904" w:rsidP="00652588">
      <w:pPr>
        <w:spacing w:after="0" w:line="240" w:lineRule="auto"/>
        <w:jc w:val="both"/>
        <w:rPr>
          <w:i/>
          <w:sz w:val="20"/>
          <w:szCs w:val="18"/>
          <w:lang w:val="en-GB"/>
        </w:rPr>
      </w:pPr>
    </w:p>
    <w:p w14:paraId="167DB829" w14:textId="76BE6032" w:rsidR="004100E3" w:rsidRPr="00A341E4" w:rsidRDefault="00FC6904" w:rsidP="00652588">
      <w:pPr>
        <w:spacing w:after="0" w:line="240" w:lineRule="auto"/>
        <w:jc w:val="both"/>
        <w:rPr>
          <w:i/>
          <w:sz w:val="20"/>
          <w:szCs w:val="18"/>
          <w:lang w:val="en-GB"/>
        </w:rPr>
      </w:pPr>
      <w:r w:rsidRPr="00A341E4">
        <w:rPr>
          <w:i/>
          <w:sz w:val="20"/>
          <w:szCs w:val="18"/>
          <w:lang w:val="en-GB"/>
        </w:rPr>
        <w:t>3</w:t>
      </w:r>
      <w:r w:rsidR="004100E3" w:rsidRPr="00A341E4">
        <w:rPr>
          <w:i/>
          <w:sz w:val="20"/>
          <w:szCs w:val="18"/>
          <w:lang w:val="en-GB"/>
        </w:rPr>
        <w:t xml:space="preserve">.1. </w:t>
      </w:r>
      <w:r w:rsidRPr="00A341E4">
        <w:rPr>
          <w:i/>
          <w:sz w:val="20"/>
          <w:szCs w:val="18"/>
          <w:lang w:val="en-GB"/>
        </w:rPr>
        <w:t>Volume</w:t>
      </w:r>
    </w:p>
    <w:p w14:paraId="0364A94C" w14:textId="1475F651" w:rsidR="00DB0C73" w:rsidRPr="00A341E4" w:rsidRDefault="00D70D19" w:rsidP="00FC6904">
      <w:pPr>
        <w:spacing w:before="120" w:after="0" w:line="240" w:lineRule="auto"/>
        <w:jc w:val="both"/>
        <w:rPr>
          <w:sz w:val="20"/>
          <w:szCs w:val="18"/>
          <w:lang w:val="en-GB"/>
        </w:rPr>
      </w:pPr>
      <w:r>
        <w:rPr>
          <w:sz w:val="20"/>
          <w:szCs w:val="18"/>
          <w:lang w:val="en-GB"/>
        </w:rPr>
        <w:t xml:space="preserve">The most basic answer </w:t>
      </w:r>
      <w:r w:rsidR="005D4A7B" w:rsidRPr="00A341E4">
        <w:rPr>
          <w:sz w:val="20"/>
          <w:szCs w:val="18"/>
          <w:lang w:val="en-GB"/>
        </w:rPr>
        <w:t xml:space="preserve">to our overarching </w:t>
      </w:r>
      <w:r w:rsidR="00FC6904" w:rsidRPr="00A341E4">
        <w:rPr>
          <w:sz w:val="20"/>
          <w:szCs w:val="18"/>
          <w:lang w:val="en-GB"/>
        </w:rPr>
        <w:t xml:space="preserve">question on how supranational EU actors use the </w:t>
      </w:r>
      <w:r w:rsidR="005D4A7B" w:rsidRPr="00A341E4">
        <w:rPr>
          <w:sz w:val="20"/>
          <w:szCs w:val="18"/>
          <w:lang w:val="en-GB"/>
        </w:rPr>
        <w:t xml:space="preserve">public communication </w:t>
      </w:r>
      <w:r w:rsidR="00FC6904" w:rsidRPr="00A341E4">
        <w:rPr>
          <w:sz w:val="20"/>
          <w:szCs w:val="18"/>
          <w:lang w:val="en-GB"/>
        </w:rPr>
        <w:t>potential of social media</w:t>
      </w:r>
      <w:r>
        <w:rPr>
          <w:sz w:val="20"/>
          <w:szCs w:val="18"/>
          <w:lang w:val="en-GB"/>
        </w:rPr>
        <w:t xml:space="preserve"> lies in the volume of </w:t>
      </w:r>
      <w:r w:rsidR="00E03F2B">
        <w:rPr>
          <w:sz w:val="20"/>
          <w:szCs w:val="18"/>
          <w:lang w:val="en-GB"/>
        </w:rPr>
        <w:t xml:space="preserve">their </w:t>
      </w:r>
      <w:r>
        <w:rPr>
          <w:sz w:val="20"/>
          <w:szCs w:val="18"/>
          <w:lang w:val="en-GB"/>
        </w:rPr>
        <w:t>messages</w:t>
      </w:r>
      <w:r w:rsidR="005D4A7B" w:rsidRPr="00A341E4">
        <w:rPr>
          <w:sz w:val="20"/>
          <w:szCs w:val="18"/>
          <w:lang w:val="en-GB"/>
        </w:rPr>
        <w:t xml:space="preserve">. </w:t>
      </w:r>
      <w:r w:rsidR="005D4A7B" w:rsidRPr="00A341E4">
        <w:rPr>
          <w:sz w:val="20"/>
          <w:szCs w:val="20"/>
          <w:lang w:val="en-GB"/>
        </w:rPr>
        <w:fldChar w:fldCharType="begin"/>
      </w:r>
      <w:r w:rsidR="005D4A7B" w:rsidRPr="00A341E4">
        <w:rPr>
          <w:sz w:val="20"/>
          <w:szCs w:val="20"/>
          <w:lang w:val="en-GB"/>
        </w:rPr>
        <w:instrText xml:space="preserve"> REF _Ref75267515 \h  \* MERGEFORMAT </w:instrText>
      </w:r>
      <w:r w:rsidR="005D4A7B" w:rsidRPr="00A341E4">
        <w:rPr>
          <w:sz w:val="20"/>
          <w:szCs w:val="20"/>
          <w:lang w:val="en-GB"/>
        </w:rPr>
      </w:r>
      <w:r w:rsidR="005D4A7B"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5D4A7B" w:rsidRPr="00A341E4">
        <w:rPr>
          <w:sz w:val="20"/>
          <w:szCs w:val="20"/>
          <w:lang w:val="en-GB"/>
        </w:rPr>
        <w:fldChar w:fldCharType="end"/>
      </w:r>
      <w:r w:rsidR="005D4A7B" w:rsidRPr="00A341E4">
        <w:rPr>
          <w:sz w:val="20"/>
          <w:szCs w:val="18"/>
          <w:lang w:val="en-GB"/>
        </w:rPr>
        <w:t xml:space="preserve"> shows</w:t>
      </w:r>
      <w:r w:rsidR="00FC6904" w:rsidRPr="00A341E4">
        <w:rPr>
          <w:sz w:val="20"/>
          <w:szCs w:val="18"/>
          <w:lang w:val="en-GB"/>
        </w:rPr>
        <w:t xml:space="preserve"> the average number of tweets per account and day. </w:t>
      </w:r>
    </w:p>
    <w:p w14:paraId="6B4C6D84" w14:textId="77777777" w:rsidR="005D4A7B" w:rsidRPr="00A341E4" w:rsidRDefault="005D4A7B" w:rsidP="00FC6904">
      <w:pPr>
        <w:spacing w:before="120" w:after="0" w:line="240" w:lineRule="auto"/>
        <w:jc w:val="both"/>
        <w:rPr>
          <w:sz w:val="20"/>
          <w:szCs w:val="18"/>
          <w:lang w:val="en-GB"/>
        </w:rPr>
      </w:pPr>
    </w:p>
    <w:p w14:paraId="4387178B" w14:textId="40BD5B6D" w:rsidR="00DB0C73" w:rsidRPr="00A341E4" w:rsidRDefault="00101DF3" w:rsidP="005D4A7B">
      <w:pPr>
        <w:keepLines/>
        <w:spacing w:before="120" w:after="0" w:line="240" w:lineRule="auto"/>
        <w:jc w:val="both"/>
        <w:rPr>
          <w:sz w:val="20"/>
          <w:szCs w:val="18"/>
          <w:lang w:val="en-GB"/>
        </w:rPr>
      </w:pPr>
      <w:r w:rsidRPr="00A341E4">
        <w:rPr>
          <w:noProof/>
          <w:lang w:val="en-GB"/>
        </w:rPr>
        <w:drawing>
          <wp:inline distT="0" distB="0" distL="0" distR="0" wp14:anchorId="6510D966" wp14:editId="5B2337C2">
            <wp:extent cx="6188710" cy="3098165"/>
            <wp:effectExtent l="19050" t="19050" r="21590" b="260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8710" cy="3098165"/>
                    </a:xfrm>
                    <a:prstGeom prst="rect">
                      <a:avLst/>
                    </a:prstGeom>
                    <a:noFill/>
                    <a:ln>
                      <a:solidFill>
                        <a:schemeClr val="tx1"/>
                      </a:solidFill>
                    </a:ln>
                  </pic:spPr>
                </pic:pic>
              </a:graphicData>
            </a:graphic>
          </wp:inline>
        </w:drawing>
      </w:r>
    </w:p>
    <w:p w14:paraId="3FCED0E9" w14:textId="4D475131" w:rsidR="00DB0C73" w:rsidRPr="00A341E4" w:rsidRDefault="005D4A7B" w:rsidP="005D4A7B">
      <w:pPr>
        <w:pStyle w:val="Caption"/>
        <w:keepLines/>
        <w:jc w:val="center"/>
        <w:rPr>
          <w:color w:val="auto"/>
          <w:sz w:val="20"/>
          <w:lang w:val="en-GB"/>
        </w:rPr>
      </w:pPr>
      <w:bookmarkStart w:id="6" w:name="_Ref75267515"/>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1</w:t>
      </w:r>
      <w:r w:rsidRPr="00A341E4">
        <w:rPr>
          <w:b/>
          <w:bCs/>
          <w:color w:val="auto"/>
          <w:lang w:val="en-GB"/>
        </w:rPr>
        <w:fldChar w:fldCharType="end"/>
      </w:r>
      <w:bookmarkEnd w:id="6"/>
      <w:r w:rsidRPr="00A341E4">
        <w:rPr>
          <w:color w:val="auto"/>
          <w:lang w:val="en-GB"/>
        </w:rPr>
        <w:t>: Number of tweets per day and account</w:t>
      </w:r>
    </w:p>
    <w:p w14:paraId="66283671" w14:textId="1014DCE5" w:rsidR="002140DD" w:rsidRPr="00A341E4" w:rsidRDefault="005D4A7B" w:rsidP="00FC6904">
      <w:pPr>
        <w:spacing w:before="120" w:after="0" w:line="240" w:lineRule="auto"/>
        <w:jc w:val="both"/>
        <w:rPr>
          <w:sz w:val="20"/>
          <w:szCs w:val="18"/>
          <w:lang w:val="en-GB"/>
        </w:rPr>
      </w:pPr>
      <w:r w:rsidRPr="00A341E4">
        <w:rPr>
          <w:sz w:val="20"/>
          <w:szCs w:val="18"/>
          <w:lang w:val="en-GB"/>
        </w:rPr>
        <w:t xml:space="preserve">The left panel </w:t>
      </w:r>
      <w:r w:rsidR="000A0D2D" w:rsidRPr="00A341E4">
        <w:rPr>
          <w:sz w:val="20"/>
          <w:szCs w:val="18"/>
          <w:lang w:val="en-GB"/>
        </w:rPr>
        <w:t xml:space="preserve">initially </w:t>
      </w:r>
      <w:r w:rsidRPr="00A341E4">
        <w:rPr>
          <w:sz w:val="20"/>
          <w:szCs w:val="18"/>
          <w:lang w:val="en-GB"/>
        </w:rPr>
        <w:t xml:space="preserve">indicates that supranational actors have </w:t>
      </w:r>
      <w:r w:rsidR="000A0D2D" w:rsidRPr="00A341E4">
        <w:rPr>
          <w:sz w:val="20"/>
          <w:szCs w:val="18"/>
          <w:lang w:val="en-GB"/>
        </w:rPr>
        <w:t>markedly</w:t>
      </w:r>
      <w:r w:rsidRPr="00A341E4">
        <w:rPr>
          <w:sz w:val="20"/>
          <w:szCs w:val="18"/>
          <w:lang w:val="en-GB"/>
        </w:rPr>
        <w:t xml:space="preserve"> increase</w:t>
      </w:r>
      <w:r w:rsidR="000A0D2D" w:rsidRPr="00A341E4">
        <w:rPr>
          <w:sz w:val="20"/>
          <w:szCs w:val="18"/>
          <w:lang w:val="en-GB"/>
        </w:rPr>
        <w:t>d</w:t>
      </w:r>
      <w:r w:rsidRPr="00A341E4">
        <w:rPr>
          <w:sz w:val="20"/>
          <w:szCs w:val="18"/>
          <w:lang w:val="en-GB"/>
        </w:rPr>
        <w:t xml:space="preserve"> the </w:t>
      </w:r>
      <w:r w:rsidR="000A0D2D" w:rsidRPr="00A341E4">
        <w:rPr>
          <w:sz w:val="20"/>
          <w:szCs w:val="18"/>
          <w:lang w:val="en-GB"/>
        </w:rPr>
        <w:t>number</w:t>
      </w:r>
      <w:r w:rsidRPr="00A341E4">
        <w:rPr>
          <w:sz w:val="20"/>
          <w:szCs w:val="18"/>
          <w:lang w:val="en-GB"/>
        </w:rPr>
        <w:t xml:space="preserve"> of message</w:t>
      </w:r>
      <w:r w:rsidR="000A0D2D" w:rsidRPr="00A341E4">
        <w:rPr>
          <w:sz w:val="20"/>
          <w:szCs w:val="18"/>
          <w:lang w:val="en-GB"/>
        </w:rPr>
        <w:t>s</w:t>
      </w:r>
      <w:r w:rsidRPr="00A341E4">
        <w:rPr>
          <w:sz w:val="20"/>
          <w:szCs w:val="18"/>
          <w:lang w:val="en-GB"/>
        </w:rPr>
        <w:t xml:space="preserve"> the</w:t>
      </w:r>
      <w:r w:rsidR="000A0D2D" w:rsidRPr="00A341E4">
        <w:rPr>
          <w:sz w:val="20"/>
          <w:szCs w:val="18"/>
          <w:lang w:val="en-GB"/>
        </w:rPr>
        <w:t>y</w:t>
      </w:r>
      <w:r w:rsidRPr="00A341E4">
        <w:rPr>
          <w:sz w:val="20"/>
          <w:szCs w:val="18"/>
          <w:lang w:val="en-GB"/>
        </w:rPr>
        <w:t xml:space="preserve"> </w:t>
      </w:r>
      <w:r w:rsidR="000A0D2D" w:rsidRPr="00A341E4">
        <w:rPr>
          <w:sz w:val="20"/>
          <w:szCs w:val="18"/>
          <w:lang w:val="en-GB"/>
        </w:rPr>
        <w:t>publish</w:t>
      </w:r>
      <w:r w:rsidRPr="00A341E4">
        <w:rPr>
          <w:sz w:val="20"/>
          <w:szCs w:val="18"/>
          <w:lang w:val="en-GB"/>
        </w:rPr>
        <w:t xml:space="preserve"> on Twitter</w:t>
      </w:r>
      <w:r w:rsidR="000D33C2">
        <w:rPr>
          <w:sz w:val="20"/>
          <w:szCs w:val="18"/>
          <w:lang w:val="en-GB"/>
        </w:rPr>
        <w:t xml:space="preserve"> from</w:t>
      </w:r>
      <w:r w:rsidRPr="00A341E4">
        <w:rPr>
          <w:sz w:val="20"/>
          <w:szCs w:val="18"/>
          <w:lang w:val="en-GB"/>
        </w:rPr>
        <w:t xml:space="preserve"> roughly one tweet every second day during the </w:t>
      </w:r>
      <w:r w:rsidR="00744334" w:rsidRPr="00A341E4">
        <w:rPr>
          <w:sz w:val="20"/>
          <w:szCs w:val="18"/>
          <w:lang w:val="en-GB"/>
        </w:rPr>
        <w:t>early phase of supranational Twitter presence</w:t>
      </w:r>
      <w:r w:rsidR="000A0D2D" w:rsidRPr="00A341E4">
        <w:rPr>
          <w:sz w:val="20"/>
          <w:szCs w:val="18"/>
          <w:lang w:val="en-GB"/>
        </w:rPr>
        <w:t xml:space="preserve"> </w:t>
      </w:r>
      <w:r w:rsidR="00744334" w:rsidRPr="00A341E4">
        <w:rPr>
          <w:sz w:val="20"/>
          <w:szCs w:val="18"/>
          <w:lang w:val="en-GB"/>
        </w:rPr>
        <w:t xml:space="preserve">to 3 to 3.5 </w:t>
      </w:r>
      <w:r w:rsidR="00355A52">
        <w:rPr>
          <w:sz w:val="20"/>
          <w:szCs w:val="18"/>
          <w:lang w:val="en-GB"/>
        </w:rPr>
        <w:t xml:space="preserve">daily </w:t>
      </w:r>
      <w:r w:rsidR="00744334" w:rsidRPr="00A341E4">
        <w:rPr>
          <w:sz w:val="20"/>
          <w:szCs w:val="18"/>
          <w:lang w:val="en-GB"/>
        </w:rPr>
        <w:t xml:space="preserve">tweets more </w:t>
      </w:r>
      <w:r w:rsidR="00B02F28" w:rsidRPr="00A341E4">
        <w:rPr>
          <w:sz w:val="20"/>
          <w:szCs w:val="18"/>
          <w:lang w:val="en-GB"/>
        </w:rPr>
        <w:t>recently</w:t>
      </w:r>
      <w:r w:rsidR="000D33C2">
        <w:rPr>
          <w:sz w:val="20"/>
          <w:szCs w:val="18"/>
          <w:lang w:val="en-GB"/>
        </w:rPr>
        <w:t xml:space="preserve"> (a nearly seven-fold increase)</w:t>
      </w:r>
      <w:r w:rsidR="00B21829" w:rsidRPr="00A341E4">
        <w:rPr>
          <w:sz w:val="20"/>
          <w:szCs w:val="18"/>
          <w:lang w:val="en-GB"/>
        </w:rPr>
        <w:t xml:space="preserve">. </w:t>
      </w:r>
      <w:r w:rsidR="00B02F28" w:rsidRPr="00A341E4">
        <w:rPr>
          <w:sz w:val="20"/>
          <w:szCs w:val="18"/>
          <w:lang w:val="en-GB"/>
        </w:rPr>
        <w:t>T</w:t>
      </w:r>
      <w:r w:rsidR="002140DD" w:rsidRPr="00A341E4">
        <w:rPr>
          <w:sz w:val="20"/>
          <w:szCs w:val="18"/>
          <w:lang w:val="en-GB"/>
        </w:rPr>
        <w:t>he major increase in supranational Twitter messaging happened during 2010-2016, a phase of strongly surging public EU politicization amidst the Euro- and Schengen crises.</w:t>
      </w:r>
      <w:r w:rsidR="005E5C2B" w:rsidRPr="00A341E4">
        <w:rPr>
          <w:sz w:val="20"/>
          <w:szCs w:val="18"/>
          <w:lang w:val="en-GB"/>
        </w:rPr>
        <w:t xml:space="preserve"> </w:t>
      </w:r>
      <w:r w:rsidR="00B02F28" w:rsidRPr="00A341E4">
        <w:rPr>
          <w:sz w:val="20"/>
          <w:szCs w:val="18"/>
          <w:lang w:val="en-GB"/>
        </w:rPr>
        <w:t xml:space="preserve">It </w:t>
      </w:r>
      <w:r w:rsidR="000A0D2D" w:rsidRPr="00A341E4">
        <w:rPr>
          <w:sz w:val="20"/>
          <w:szCs w:val="18"/>
          <w:lang w:val="en-GB"/>
        </w:rPr>
        <w:lastRenderedPageBreak/>
        <w:t xml:space="preserve">also coincides with a period in which the European Commission </w:t>
      </w:r>
      <w:r w:rsidR="004A21DD">
        <w:rPr>
          <w:sz w:val="20"/>
          <w:szCs w:val="18"/>
          <w:lang w:val="en-GB"/>
        </w:rPr>
        <w:t xml:space="preserve">notably </w:t>
      </w:r>
      <w:r w:rsidR="000A0D2D" w:rsidRPr="00A341E4">
        <w:rPr>
          <w:sz w:val="20"/>
          <w:szCs w:val="18"/>
          <w:lang w:val="en-GB"/>
        </w:rPr>
        <w:t xml:space="preserve">reduced its output of traditional press releases </w:t>
      </w:r>
      <w:r w:rsidR="000A0D2D" w:rsidRPr="00A341E4">
        <w:rPr>
          <w:sz w:val="20"/>
          <w:szCs w:val="18"/>
          <w:lang w:val="en-GB"/>
        </w:rPr>
        <w:fldChar w:fldCharType="begin"/>
      </w:r>
      <w:r w:rsidR="0076658E">
        <w:rPr>
          <w:sz w:val="20"/>
          <w:szCs w:val="18"/>
          <w:lang w:val="en-GB"/>
        </w:rPr>
        <w:instrText xml:space="preserve"> ADDIN ZOTERO_ITEM CSL_CITATION {"citationID":"GjJDuD2d","properties":{"formattedCitation":"(Rauh 2021b)","plainCitation":"(Rauh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000A0D2D" w:rsidRPr="00A341E4">
        <w:rPr>
          <w:sz w:val="20"/>
          <w:szCs w:val="18"/>
          <w:lang w:val="en-GB"/>
        </w:rPr>
        <w:fldChar w:fldCharType="separate"/>
      </w:r>
      <w:r w:rsidR="000A0D2D" w:rsidRPr="00A341E4">
        <w:rPr>
          <w:rFonts w:cs="Calibri"/>
          <w:sz w:val="20"/>
          <w:lang w:val="en-GB"/>
        </w:rPr>
        <w:t>(Rauh 2021b)</w:t>
      </w:r>
      <w:r w:rsidR="000A0D2D" w:rsidRPr="00A341E4">
        <w:rPr>
          <w:sz w:val="20"/>
          <w:szCs w:val="18"/>
          <w:lang w:val="en-GB"/>
        </w:rPr>
        <w:fldChar w:fldCharType="end"/>
      </w:r>
      <w:r w:rsidR="000A0D2D" w:rsidRPr="00A341E4">
        <w:rPr>
          <w:sz w:val="20"/>
          <w:szCs w:val="18"/>
          <w:lang w:val="en-GB"/>
        </w:rPr>
        <w:t>, possibly indicating a re-distribution of internal communication resources.</w:t>
      </w:r>
    </w:p>
    <w:p w14:paraId="56958BD0" w14:textId="2081F92C" w:rsidR="009E1560" w:rsidRPr="00A341E4" w:rsidRDefault="000D33C2" w:rsidP="00FC6904">
      <w:pPr>
        <w:spacing w:before="120" w:after="0" w:line="240" w:lineRule="auto"/>
        <w:jc w:val="both"/>
        <w:rPr>
          <w:sz w:val="20"/>
          <w:szCs w:val="20"/>
          <w:lang w:val="en-GB"/>
        </w:rPr>
      </w:pPr>
      <w:r>
        <w:rPr>
          <w:sz w:val="20"/>
          <w:szCs w:val="18"/>
          <w:lang w:val="en-GB"/>
        </w:rPr>
        <w:t>Furthermore, t</w:t>
      </w:r>
      <w:r w:rsidR="00B21829" w:rsidRPr="00A341E4">
        <w:rPr>
          <w:sz w:val="20"/>
          <w:szCs w:val="18"/>
          <w:lang w:val="en-GB"/>
        </w:rPr>
        <w:t xml:space="preserve">he right panel of </w:t>
      </w:r>
      <w:r w:rsidR="00B21829" w:rsidRPr="00A341E4">
        <w:rPr>
          <w:sz w:val="20"/>
          <w:szCs w:val="20"/>
          <w:lang w:val="en-GB"/>
        </w:rPr>
        <w:fldChar w:fldCharType="begin"/>
      </w:r>
      <w:r w:rsidR="00B21829" w:rsidRPr="00A341E4">
        <w:rPr>
          <w:sz w:val="20"/>
          <w:szCs w:val="20"/>
          <w:lang w:val="en-GB"/>
        </w:rPr>
        <w:instrText xml:space="preserve"> REF _Ref75267515 \h  \* MERGEFORMAT </w:instrText>
      </w:r>
      <w:r w:rsidR="00B21829" w:rsidRPr="00A341E4">
        <w:rPr>
          <w:sz w:val="20"/>
          <w:szCs w:val="20"/>
          <w:lang w:val="en-GB"/>
        </w:rPr>
      </w:r>
      <w:r w:rsidR="00B21829"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B21829" w:rsidRPr="00A341E4">
        <w:rPr>
          <w:sz w:val="20"/>
          <w:szCs w:val="20"/>
          <w:lang w:val="en-GB"/>
        </w:rPr>
        <w:fldChar w:fldCharType="end"/>
      </w:r>
      <w:r w:rsidR="00B21829" w:rsidRPr="00A341E4">
        <w:rPr>
          <w:sz w:val="20"/>
          <w:szCs w:val="20"/>
          <w:lang w:val="en-GB"/>
        </w:rPr>
        <w:t xml:space="preserve"> highlights that </w:t>
      </w:r>
      <w:r w:rsidR="00B02F28" w:rsidRPr="00A341E4">
        <w:rPr>
          <w:sz w:val="20"/>
          <w:szCs w:val="20"/>
          <w:lang w:val="en-GB"/>
        </w:rPr>
        <w:t xml:space="preserve">this </w:t>
      </w:r>
      <w:r w:rsidR="002140DD" w:rsidRPr="00A341E4">
        <w:rPr>
          <w:sz w:val="20"/>
          <w:szCs w:val="20"/>
          <w:lang w:val="en-GB"/>
        </w:rPr>
        <w:t>supranational tweet volume</w:t>
      </w:r>
      <w:r w:rsidR="00B21829" w:rsidRPr="00A341E4">
        <w:rPr>
          <w:sz w:val="20"/>
          <w:szCs w:val="20"/>
          <w:lang w:val="en-GB"/>
        </w:rPr>
        <w:t xml:space="preserve"> is </w:t>
      </w:r>
      <w:r w:rsidR="00795891">
        <w:rPr>
          <w:sz w:val="20"/>
          <w:szCs w:val="20"/>
          <w:lang w:val="en-GB"/>
        </w:rPr>
        <w:t>to</w:t>
      </w:r>
      <w:r w:rsidR="00B02F28" w:rsidRPr="00A341E4">
        <w:rPr>
          <w:sz w:val="20"/>
          <w:szCs w:val="20"/>
          <w:lang w:val="en-GB"/>
        </w:rPr>
        <w:t xml:space="preserve"> a large extent </w:t>
      </w:r>
      <w:r w:rsidR="00B21829" w:rsidRPr="00A341E4">
        <w:rPr>
          <w:sz w:val="20"/>
          <w:szCs w:val="20"/>
          <w:lang w:val="en-GB"/>
        </w:rPr>
        <w:t xml:space="preserve">driven by institutional accounts, indicating a centralized and probably professionalized approach to supranational </w:t>
      </w:r>
      <w:r w:rsidR="002140DD" w:rsidRPr="00A341E4">
        <w:rPr>
          <w:sz w:val="20"/>
          <w:szCs w:val="20"/>
          <w:lang w:val="en-GB"/>
        </w:rPr>
        <w:t xml:space="preserve">social media </w:t>
      </w:r>
      <w:r w:rsidR="00B21829" w:rsidRPr="00A341E4">
        <w:rPr>
          <w:sz w:val="20"/>
          <w:szCs w:val="20"/>
          <w:lang w:val="en-GB"/>
        </w:rPr>
        <w:t>presence. Institutional</w:t>
      </w:r>
      <w:r w:rsidR="000A0D2D" w:rsidRPr="00A341E4">
        <w:rPr>
          <w:sz w:val="20"/>
          <w:szCs w:val="20"/>
          <w:lang w:val="en-GB"/>
        </w:rPr>
        <w:t xml:space="preserve"> EU</w:t>
      </w:r>
      <w:r w:rsidR="00B21829" w:rsidRPr="00A341E4">
        <w:rPr>
          <w:sz w:val="20"/>
          <w:szCs w:val="20"/>
          <w:lang w:val="en-GB"/>
        </w:rPr>
        <w:t xml:space="preserve"> accounts </w:t>
      </w:r>
      <w:r>
        <w:rPr>
          <w:sz w:val="20"/>
          <w:szCs w:val="20"/>
          <w:lang w:val="en-GB"/>
        </w:rPr>
        <w:t>post</w:t>
      </w:r>
      <w:r w:rsidRPr="00A341E4">
        <w:rPr>
          <w:sz w:val="20"/>
          <w:szCs w:val="20"/>
          <w:lang w:val="en-GB"/>
        </w:rPr>
        <w:t xml:space="preserve"> </w:t>
      </w:r>
      <w:r w:rsidR="00B21829" w:rsidRPr="00A341E4">
        <w:rPr>
          <w:sz w:val="20"/>
          <w:szCs w:val="20"/>
          <w:lang w:val="en-GB"/>
        </w:rPr>
        <w:t xml:space="preserve">around 3.5 tweets per day, while supranational actors tweeting in personal capacity issue around </w:t>
      </w:r>
      <w:r w:rsidR="002140DD" w:rsidRPr="00A341E4">
        <w:rPr>
          <w:sz w:val="20"/>
          <w:szCs w:val="20"/>
          <w:lang w:val="en-GB"/>
        </w:rPr>
        <w:t>one</w:t>
      </w:r>
      <w:r w:rsidR="000A0D2D" w:rsidRPr="00A341E4">
        <w:rPr>
          <w:sz w:val="20"/>
          <w:szCs w:val="20"/>
          <w:lang w:val="en-GB"/>
        </w:rPr>
        <w:t xml:space="preserve"> </w:t>
      </w:r>
      <w:r>
        <w:rPr>
          <w:sz w:val="20"/>
          <w:szCs w:val="20"/>
          <w:lang w:val="en-GB"/>
        </w:rPr>
        <w:t xml:space="preserve">fewer </w:t>
      </w:r>
      <w:r w:rsidR="000A0D2D" w:rsidRPr="00A341E4">
        <w:rPr>
          <w:sz w:val="20"/>
          <w:szCs w:val="20"/>
          <w:lang w:val="en-GB"/>
        </w:rPr>
        <w:t>daily</w:t>
      </w:r>
      <w:r w:rsidR="002140DD" w:rsidRPr="00A341E4">
        <w:rPr>
          <w:sz w:val="20"/>
          <w:szCs w:val="20"/>
          <w:lang w:val="en-GB"/>
        </w:rPr>
        <w:t xml:space="preserve"> tweet</w:t>
      </w:r>
      <w:r w:rsidR="00B21829" w:rsidRPr="00A341E4">
        <w:rPr>
          <w:sz w:val="20"/>
          <w:szCs w:val="20"/>
          <w:lang w:val="en-GB"/>
        </w:rPr>
        <w:t>.</w:t>
      </w:r>
    </w:p>
    <w:p w14:paraId="389A2F1A" w14:textId="438ABAA5" w:rsidR="00B21829" w:rsidRPr="00A341E4" w:rsidRDefault="003C3069" w:rsidP="00D92073">
      <w:pPr>
        <w:spacing w:before="120" w:after="0" w:line="240" w:lineRule="auto"/>
        <w:jc w:val="both"/>
        <w:rPr>
          <w:sz w:val="20"/>
          <w:szCs w:val="20"/>
          <w:lang w:val="en-GB"/>
        </w:rPr>
      </w:pPr>
      <w:r>
        <w:rPr>
          <w:sz w:val="20"/>
          <w:szCs w:val="20"/>
          <w:lang w:val="en-GB"/>
        </w:rPr>
        <w:t>There is</w:t>
      </w:r>
      <w:r w:rsidR="00B21829" w:rsidRPr="00A341E4">
        <w:rPr>
          <w:sz w:val="20"/>
          <w:szCs w:val="20"/>
          <w:lang w:val="en-GB"/>
        </w:rPr>
        <w:t xml:space="preserve"> significant variation within our </w:t>
      </w:r>
      <w:r w:rsidR="00795891">
        <w:rPr>
          <w:sz w:val="20"/>
          <w:szCs w:val="20"/>
          <w:lang w:val="en-GB"/>
        </w:rPr>
        <w:t xml:space="preserve">supranational </w:t>
      </w:r>
      <w:r w:rsidR="00B21829" w:rsidRPr="00A341E4">
        <w:rPr>
          <w:sz w:val="20"/>
          <w:szCs w:val="20"/>
          <w:lang w:val="en-GB"/>
        </w:rPr>
        <w:t xml:space="preserve">population. Among the most avid tweeters are the Commission’s Directorate-General </w:t>
      </w:r>
      <w:r w:rsidR="002140DD" w:rsidRPr="00A341E4">
        <w:rPr>
          <w:sz w:val="20"/>
          <w:szCs w:val="20"/>
          <w:lang w:val="en-GB"/>
        </w:rPr>
        <w:t>for Digital Policies (@DigitalEU) with 13.7 tweets</w:t>
      </w:r>
      <w:r w:rsidR="000A0D2D" w:rsidRPr="00A341E4">
        <w:rPr>
          <w:sz w:val="20"/>
          <w:szCs w:val="20"/>
          <w:lang w:val="en-GB"/>
        </w:rPr>
        <w:t xml:space="preserve"> per </w:t>
      </w:r>
      <w:r w:rsidR="002140DD" w:rsidRPr="00A341E4">
        <w:rPr>
          <w:sz w:val="20"/>
          <w:szCs w:val="20"/>
          <w:lang w:val="en-GB"/>
        </w:rPr>
        <w:t>day</w:t>
      </w:r>
      <w:r w:rsidR="000D33C2">
        <w:rPr>
          <w:sz w:val="20"/>
          <w:szCs w:val="20"/>
          <w:lang w:val="en-GB"/>
        </w:rPr>
        <w:t xml:space="preserve"> and</w:t>
      </w:r>
      <w:r w:rsidR="00A60668">
        <w:rPr>
          <w:sz w:val="20"/>
          <w:szCs w:val="20"/>
          <w:lang w:val="en-GB"/>
        </w:rPr>
        <w:t xml:space="preserve"> </w:t>
      </w:r>
      <w:r w:rsidR="002140DD" w:rsidRPr="00A341E4">
        <w:rPr>
          <w:sz w:val="20"/>
          <w:szCs w:val="20"/>
          <w:lang w:val="en-GB"/>
        </w:rPr>
        <w:t>the official account of the whole EU Commission run by the spokespersons service (@EU_Commission) with 10.4 tweets</w:t>
      </w:r>
      <w:r w:rsidR="000A0D2D" w:rsidRPr="00A341E4">
        <w:rPr>
          <w:sz w:val="20"/>
          <w:szCs w:val="20"/>
          <w:lang w:val="en-GB"/>
        </w:rPr>
        <w:t xml:space="preserve"> a </w:t>
      </w:r>
      <w:r w:rsidR="002140DD" w:rsidRPr="00A341E4">
        <w:rPr>
          <w:sz w:val="20"/>
          <w:szCs w:val="20"/>
          <w:lang w:val="en-GB"/>
        </w:rPr>
        <w:t xml:space="preserve">day. </w:t>
      </w:r>
      <w:r w:rsidR="00D92073" w:rsidRPr="00A341E4">
        <w:rPr>
          <w:sz w:val="20"/>
          <w:szCs w:val="20"/>
          <w:lang w:val="en-GB"/>
        </w:rPr>
        <w:t xml:space="preserve">On the lower end of the </w:t>
      </w:r>
      <w:r w:rsidR="003E4EAB" w:rsidRPr="00A341E4">
        <w:rPr>
          <w:sz w:val="20"/>
          <w:szCs w:val="20"/>
          <w:lang w:val="en-GB"/>
        </w:rPr>
        <w:t>distribution,</w:t>
      </w:r>
      <w:r w:rsidR="00D92073" w:rsidRPr="00A341E4">
        <w:rPr>
          <w:sz w:val="20"/>
          <w:szCs w:val="20"/>
          <w:lang w:val="en-GB"/>
        </w:rPr>
        <w:t xml:space="preserve"> we find the European Court of Justice (@EUCourtPress) with around one tweet every second day </w:t>
      </w:r>
      <w:r w:rsidR="00A60668">
        <w:rPr>
          <w:sz w:val="20"/>
          <w:szCs w:val="20"/>
          <w:lang w:val="en-GB"/>
        </w:rPr>
        <w:t>and</w:t>
      </w:r>
      <w:r w:rsidR="00A60668" w:rsidRPr="00A341E4">
        <w:rPr>
          <w:sz w:val="20"/>
          <w:szCs w:val="20"/>
          <w:lang w:val="en-GB"/>
        </w:rPr>
        <w:t xml:space="preserve"> </w:t>
      </w:r>
      <w:r w:rsidR="002140DD" w:rsidRPr="00A341E4">
        <w:rPr>
          <w:sz w:val="20"/>
          <w:szCs w:val="20"/>
          <w:lang w:val="en-GB"/>
        </w:rPr>
        <w:t xml:space="preserve">the Euratom Supply Agency (@EuratomA) </w:t>
      </w:r>
      <w:r w:rsidR="00D92073" w:rsidRPr="00A341E4">
        <w:rPr>
          <w:sz w:val="20"/>
          <w:szCs w:val="20"/>
          <w:lang w:val="en-GB"/>
        </w:rPr>
        <w:t xml:space="preserve">issuing a message only around </w:t>
      </w:r>
      <w:r w:rsidR="00A60668">
        <w:rPr>
          <w:sz w:val="20"/>
          <w:szCs w:val="20"/>
          <w:lang w:val="en-GB"/>
        </w:rPr>
        <w:t>e</w:t>
      </w:r>
      <w:r w:rsidR="00D92073" w:rsidRPr="00A341E4">
        <w:rPr>
          <w:sz w:val="20"/>
          <w:szCs w:val="20"/>
          <w:lang w:val="en-GB"/>
        </w:rPr>
        <w:t>very 10</w:t>
      </w:r>
      <w:r w:rsidR="00D92073" w:rsidRPr="00A341E4">
        <w:rPr>
          <w:sz w:val="20"/>
          <w:szCs w:val="20"/>
          <w:vertAlign w:val="superscript"/>
          <w:lang w:val="en-GB"/>
        </w:rPr>
        <w:t>th</w:t>
      </w:r>
      <w:r w:rsidR="00D92073" w:rsidRPr="00A341E4">
        <w:rPr>
          <w:sz w:val="20"/>
          <w:szCs w:val="20"/>
          <w:lang w:val="en-GB"/>
        </w:rPr>
        <w:t xml:space="preserve"> day on average. Yet, this variation in the tweet volume across supranational EU actors (standard deviation</w:t>
      </w:r>
      <w:r>
        <w:rPr>
          <w:sz w:val="20"/>
          <w:szCs w:val="20"/>
          <w:lang w:val="en-GB"/>
        </w:rPr>
        <w:t>:</w:t>
      </w:r>
      <w:r w:rsidR="00D92073" w:rsidRPr="00A341E4">
        <w:rPr>
          <w:sz w:val="20"/>
          <w:szCs w:val="20"/>
          <w:lang w:val="en-GB"/>
        </w:rPr>
        <w:t xml:space="preserve"> 2.58 </w:t>
      </w:r>
      <w:r w:rsidR="00795891">
        <w:rPr>
          <w:sz w:val="20"/>
          <w:szCs w:val="20"/>
          <w:lang w:val="en-GB"/>
        </w:rPr>
        <w:t xml:space="preserve">daily </w:t>
      </w:r>
      <w:r w:rsidR="00D92073" w:rsidRPr="00A341E4">
        <w:rPr>
          <w:sz w:val="20"/>
          <w:szCs w:val="20"/>
          <w:lang w:val="en-GB"/>
        </w:rPr>
        <w:t xml:space="preserve">tweets) is not distinct from our UK sample (2.23 daily tweets) and markedly lower than in </w:t>
      </w:r>
      <w:r w:rsidR="00A60668">
        <w:rPr>
          <w:sz w:val="20"/>
          <w:szCs w:val="20"/>
          <w:lang w:val="en-GB"/>
        </w:rPr>
        <w:t xml:space="preserve">our </w:t>
      </w:r>
      <w:r w:rsidR="00D92073" w:rsidRPr="00A341E4">
        <w:rPr>
          <w:sz w:val="20"/>
          <w:szCs w:val="20"/>
          <w:lang w:val="en-GB"/>
        </w:rPr>
        <w:t>sample of international organization</w:t>
      </w:r>
      <w:r w:rsidR="00E10406">
        <w:rPr>
          <w:sz w:val="20"/>
          <w:szCs w:val="20"/>
          <w:lang w:val="en-GB"/>
        </w:rPr>
        <w:t xml:space="preserve"> tweets </w:t>
      </w:r>
      <w:r w:rsidR="00D92073" w:rsidRPr="00A341E4">
        <w:rPr>
          <w:sz w:val="20"/>
          <w:szCs w:val="20"/>
          <w:lang w:val="en-GB"/>
        </w:rPr>
        <w:t>(4 daily tweets).</w:t>
      </w:r>
    </w:p>
    <w:p w14:paraId="7D8B4BD2" w14:textId="3C271E96" w:rsidR="002140DD" w:rsidRPr="00A341E4" w:rsidRDefault="003E4EAB" w:rsidP="003E4EAB">
      <w:pPr>
        <w:spacing w:before="120" w:after="0" w:line="240" w:lineRule="auto"/>
        <w:jc w:val="both"/>
        <w:rPr>
          <w:sz w:val="20"/>
          <w:szCs w:val="20"/>
          <w:lang w:val="en-GB"/>
        </w:rPr>
      </w:pPr>
      <w:r w:rsidRPr="00A341E4">
        <w:rPr>
          <w:sz w:val="20"/>
          <w:szCs w:val="20"/>
          <w:lang w:val="en-GB"/>
        </w:rPr>
        <w:t xml:space="preserve">In fact, the variation across our benchmark samples is more interesting, as the </w:t>
      </w:r>
      <w:r w:rsidR="00E10406">
        <w:rPr>
          <w:sz w:val="20"/>
          <w:szCs w:val="20"/>
          <w:lang w:val="en-GB"/>
        </w:rPr>
        <w:t>right</w:t>
      </w:r>
      <w:r w:rsidRPr="00A341E4">
        <w:rPr>
          <w:sz w:val="20"/>
          <w:szCs w:val="20"/>
          <w:lang w:val="en-GB"/>
        </w:rPr>
        <w:t xml:space="preserve"> panel of </w:t>
      </w:r>
      <w:r w:rsidR="005E5C2B" w:rsidRPr="00A341E4">
        <w:rPr>
          <w:sz w:val="20"/>
          <w:szCs w:val="20"/>
          <w:lang w:val="en-GB"/>
        </w:rPr>
        <w:fldChar w:fldCharType="begin"/>
      </w:r>
      <w:r w:rsidR="005E5C2B" w:rsidRPr="00A341E4">
        <w:rPr>
          <w:sz w:val="20"/>
          <w:szCs w:val="20"/>
          <w:lang w:val="en-GB"/>
        </w:rPr>
        <w:instrText xml:space="preserve"> REF _Ref75267515 \h  \* MERGEFORMAT </w:instrText>
      </w:r>
      <w:r w:rsidR="005E5C2B" w:rsidRPr="00A341E4">
        <w:rPr>
          <w:sz w:val="20"/>
          <w:szCs w:val="20"/>
          <w:lang w:val="en-GB"/>
        </w:rPr>
      </w:r>
      <w:r w:rsidR="005E5C2B"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5E5C2B" w:rsidRPr="00A341E4">
        <w:rPr>
          <w:sz w:val="20"/>
          <w:szCs w:val="20"/>
          <w:lang w:val="en-GB"/>
        </w:rPr>
        <w:fldChar w:fldCharType="end"/>
      </w:r>
      <w:r w:rsidR="005E5C2B" w:rsidRPr="00A341E4">
        <w:rPr>
          <w:sz w:val="20"/>
          <w:szCs w:val="20"/>
          <w:lang w:val="en-GB"/>
        </w:rPr>
        <w:t xml:space="preserve"> </w:t>
      </w:r>
      <w:r w:rsidRPr="00A341E4">
        <w:rPr>
          <w:sz w:val="20"/>
          <w:szCs w:val="20"/>
          <w:lang w:val="en-GB"/>
        </w:rPr>
        <w:t>highlights: The</w:t>
      </w:r>
      <w:r w:rsidR="00DE17A6">
        <w:rPr>
          <w:sz w:val="20"/>
          <w:szCs w:val="20"/>
          <w:lang w:val="en-GB"/>
        </w:rPr>
        <w:t xml:space="preserve"> </w:t>
      </w:r>
      <w:r w:rsidR="00E10406">
        <w:rPr>
          <w:sz w:val="20"/>
          <w:szCs w:val="20"/>
          <w:lang w:val="en-GB"/>
        </w:rPr>
        <w:t>average</w:t>
      </w:r>
      <w:r w:rsidRPr="00A341E4">
        <w:rPr>
          <w:sz w:val="20"/>
          <w:szCs w:val="20"/>
          <w:lang w:val="en-GB"/>
        </w:rPr>
        <w:t xml:space="preserve"> volume of tweets from s</w:t>
      </w:r>
      <w:r w:rsidR="005E5C2B" w:rsidRPr="00A341E4">
        <w:rPr>
          <w:sz w:val="20"/>
          <w:szCs w:val="20"/>
          <w:lang w:val="en-GB"/>
        </w:rPr>
        <w:t xml:space="preserve">upranational </w:t>
      </w:r>
      <w:r w:rsidRPr="00A341E4">
        <w:rPr>
          <w:sz w:val="20"/>
          <w:szCs w:val="20"/>
          <w:lang w:val="en-GB"/>
        </w:rPr>
        <w:t xml:space="preserve">accounts clearly exceeds the tweet volume of international organizations and actors, while it is at least on par </w:t>
      </w:r>
      <w:r w:rsidR="000449BB">
        <w:rPr>
          <w:sz w:val="20"/>
          <w:szCs w:val="20"/>
          <w:lang w:val="en-GB"/>
        </w:rPr>
        <w:t>with</w:t>
      </w:r>
      <w:r w:rsidR="000449BB" w:rsidRPr="00A341E4">
        <w:rPr>
          <w:sz w:val="20"/>
          <w:szCs w:val="20"/>
          <w:lang w:val="en-GB"/>
        </w:rPr>
        <w:t xml:space="preserve"> </w:t>
      </w:r>
      <w:r w:rsidRPr="00A341E4">
        <w:rPr>
          <w:sz w:val="20"/>
          <w:szCs w:val="20"/>
          <w:lang w:val="en-GB"/>
        </w:rPr>
        <w:t xml:space="preserve">national executives in the United Kingdom. </w:t>
      </w:r>
      <w:r w:rsidR="00E352E9" w:rsidRPr="00A341E4">
        <w:rPr>
          <w:sz w:val="20"/>
          <w:szCs w:val="20"/>
          <w:lang w:val="en-GB"/>
        </w:rPr>
        <w:t>Regarding</w:t>
      </w:r>
      <w:r w:rsidR="005E5C2B" w:rsidRPr="00A341E4">
        <w:rPr>
          <w:sz w:val="20"/>
          <w:szCs w:val="20"/>
          <w:lang w:val="en-GB"/>
        </w:rPr>
        <w:t xml:space="preserve"> volume, thus, we can state that supranational actors try to exploit the communication potentials of this particular social medium</w:t>
      </w:r>
      <w:r w:rsidR="000449BB">
        <w:rPr>
          <w:sz w:val="20"/>
          <w:szCs w:val="20"/>
          <w:lang w:val="en-GB"/>
        </w:rPr>
        <w:t xml:space="preserve"> relative to peer organizations</w:t>
      </w:r>
      <w:r w:rsidR="005E5C2B" w:rsidRPr="00A341E4">
        <w:rPr>
          <w:sz w:val="20"/>
          <w:szCs w:val="20"/>
          <w:lang w:val="en-GB"/>
        </w:rPr>
        <w:t>.</w:t>
      </w:r>
    </w:p>
    <w:p w14:paraId="026E90E7" w14:textId="77777777" w:rsidR="005D4A7B" w:rsidRPr="00A341E4" w:rsidRDefault="005D4A7B" w:rsidP="00FC6904">
      <w:pPr>
        <w:spacing w:before="120" w:after="0" w:line="240" w:lineRule="auto"/>
        <w:jc w:val="both"/>
        <w:rPr>
          <w:sz w:val="20"/>
          <w:szCs w:val="18"/>
          <w:lang w:val="en-GB"/>
        </w:rPr>
      </w:pPr>
    </w:p>
    <w:p w14:paraId="2E8A317D" w14:textId="4465E5EA" w:rsidR="009E1560" w:rsidRPr="00A341E4" w:rsidRDefault="009E1560" w:rsidP="009E1560">
      <w:pPr>
        <w:spacing w:after="0" w:line="240" w:lineRule="auto"/>
        <w:jc w:val="both"/>
        <w:rPr>
          <w:i/>
          <w:sz w:val="20"/>
          <w:szCs w:val="18"/>
          <w:lang w:val="en-GB"/>
        </w:rPr>
      </w:pPr>
      <w:r w:rsidRPr="00A341E4">
        <w:rPr>
          <w:i/>
          <w:sz w:val="20"/>
          <w:szCs w:val="18"/>
          <w:lang w:val="en-GB"/>
        </w:rPr>
        <w:t xml:space="preserve">3.2. The language of supranational </w:t>
      </w:r>
      <w:r w:rsidR="006B4C5B">
        <w:rPr>
          <w:i/>
          <w:sz w:val="20"/>
          <w:szCs w:val="18"/>
          <w:lang w:val="en-GB"/>
        </w:rPr>
        <w:t xml:space="preserve">Twitter </w:t>
      </w:r>
      <w:r w:rsidRPr="00A341E4">
        <w:rPr>
          <w:i/>
          <w:sz w:val="20"/>
          <w:szCs w:val="18"/>
          <w:lang w:val="en-GB"/>
        </w:rPr>
        <w:t xml:space="preserve">messages </w:t>
      </w:r>
    </w:p>
    <w:p w14:paraId="5B4BD903" w14:textId="5FAF250A" w:rsidR="008A6FB2" w:rsidRPr="00A341E4" w:rsidRDefault="004154F4" w:rsidP="00FC6904">
      <w:pPr>
        <w:spacing w:before="120" w:after="0" w:line="240" w:lineRule="auto"/>
        <w:jc w:val="both"/>
        <w:rPr>
          <w:sz w:val="20"/>
          <w:szCs w:val="18"/>
          <w:lang w:val="en-GB"/>
        </w:rPr>
      </w:pPr>
      <w:r>
        <w:rPr>
          <w:sz w:val="20"/>
          <w:szCs w:val="18"/>
          <w:lang w:val="en-GB"/>
        </w:rPr>
        <w:t xml:space="preserve">A more pressing question </w:t>
      </w:r>
      <w:r w:rsidR="00E10406">
        <w:rPr>
          <w:sz w:val="20"/>
          <w:szCs w:val="18"/>
          <w:lang w:val="en-GB"/>
        </w:rPr>
        <w:t>i</w:t>
      </w:r>
      <w:r w:rsidR="008A6FB2" w:rsidRPr="00A341E4">
        <w:rPr>
          <w:sz w:val="20"/>
          <w:szCs w:val="18"/>
          <w:lang w:val="en-GB"/>
        </w:rPr>
        <w:t>s</w:t>
      </w:r>
      <w:r>
        <w:rPr>
          <w:sz w:val="20"/>
          <w:szCs w:val="18"/>
          <w:lang w:val="en-GB"/>
        </w:rPr>
        <w:t xml:space="preserve"> whether</w:t>
      </w:r>
      <w:r w:rsidR="008A6FB2" w:rsidRPr="00A341E4">
        <w:rPr>
          <w:sz w:val="20"/>
          <w:szCs w:val="18"/>
          <w:lang w:val="en-GB"/>
        </w:rPr>
        <w:t xml:space="preserve"> this increasing amount of supranational communication on Twitter</w:t>
      </w:r>
      <w:r w:rsidR="000449BB">
        <w:rPr>
          <w:sz w:val="20"/>
          <w:szCs w:val="18"/>
          <w:lang w:val="en-GB"/>
        </w:rPr>
        <w:t xml:space="preserve"> is</w:t>
      </w:r>
      <w:r w:rsidR="008A6FB2" w:rsidRPr="00A341E4">
        <w:rPr>
          <w:sz w:val="20"/>
          <w:szCs w:val="18"/>
          <w:lang w:val="en-GB"/>
        </w:rPr>
        <w:t xml:space="preserve"> </w:t>
      </w:r>
      <w:r w:rsidR="003E4EAB" w:rsidRPr="00A341E4">
        <w:rPr>
          <w:sz w:val="20"/>
          <w:szCs w:val="18"/>
          <w:lang w:val="en-GB"/>
        </w:rPr>
        <w:t>understandable to the average European citizen</w:t>
      </w:r>
      <w:r>
        <w:rPr>
          <w:sz w:val="20"/>
          <w:szCs w:val="18"/>
          <w:lang w:val="en-GB"/>
        </w:rPr>
        <w:t xml:space="preserve">. </w:t>
      </w:r>
      <w:r w:rsidR="00E10406">
        <w:rPr>
          <w:sz w:val="20"/>
          <w:szCs w:val="18"/>
          <w:lang w:val="en-GB"/>
        </w:rPr>
        <w:t xml:space="preserve">Analysing the language of supranational Twitter messages </w:t>
      </w:r>
      <w:r w:rsidR="00B02F28" w:rsidRPr="00A341E4">
        <w:rPr>
          <w:sz w:val="20"/>
          <w:szCs w:val="18"/>
          <w:lang w:val="en-GB"/>
        </w:rPr>
        <w:t>require</w:t>
      </w:r>
      <w:r w:rsidR="00E10406">
        <w:rPr>
          <w:sz w:val="20"/>
          <w:szCs w:val="18"/>
          <w:lang w:val="en-GB"/>
        </w:rPr>
        <w:t>s</w:t>
      </w:r>
      <w:r w:rsidR="00B02F28" w:rsidRPr="00A341E4">
        <w:rPr>
          <w:sz w:val="20"/>
          <w:szCs w:val="18"/>
          <w:lang w:val="en-GB"/>
        </w:rPr>
        <w:t xml:space="preserve"> </w:t>
      </w:r>
      <w:r w:rsidR="008A6FB2" w:rsidRPr="00A341E4">
        <w:rPr>
          <w:sz w:val="20"/>
          <w:szCs w:val="18"/>
          <w:lang w:val="en-GB"/>
        </w:rPr>
        <w:t>extensive pre-processing of the tweets’ contents</w:t>
      </w:r>
      <w:r w:rsidR="00E10406">
        <w:rPr>
          <w:sz w:val="20"/>
          <w:szCs w:val="18"/>
          <w:lang w:val="en-GB"/>
        </w:rPr>
        <w:t>. W</w:t>
      </w:r>
      <w:r w:rsidR="00B02F28" w:rsidRPr="00A341E4">
        <w:rPr>
          <w:sz w:val="20"/>
          <w:szCs w:val="18"/>
          <w:lang w:val="en-GB"/>
        </w:rPr>
        <w:t>e aimed</w:t>
      </w:r>
      <w:r w:rsidR="008A6FB2" w:rsidRPr="00A341E4">
        <w:rPr>
          <w:sz w:val="20"/>
          <w:szCs w:val="18"/>
          <w:lang w:val="en-GB"/>
        </w:rPr>
        <w:t xml:space="preserve"> to isolate the textual content to ensure reliable extraction of the language indicators</w:t>
      </w:r>
      <w:r w:rsidR="003C3069">
        <w:rPr>
          <w:sz w:val="20"/>
          <w:szCs w:val="18"/>
          <w:lang w:val="en-GB"/>
        </w:rPr>
        <w:t xml:space="preserve"> </w:t>
      </w:r>
      <w:r w:rsidR="008A6FB2" w:rsidRPr="00A341E4">
        <w:rPr>
          <w:sz w:val="20"/>
          <w:szCs w:val="18"/>
          <w:lang w:val="en-GB"/>
        </w:rPr>
        <w:t>below. To this end, we removed all non-textual symbols, media, and external links (</w:t>
      </w:r>
      <w:r w:rsidR="003C3069" w:rsidRPr="00A341E4">
        <w:rPr>
          <w:sz w:val="20"/>
          <w:szCs w:val="18"/>
          <w:lang w:val="en-GB"/>
        </w:rPr>
        <w:t>analysed</w:t>
      </w:r>
      <w:r w:rsidR="008A6FB2" w:rsidRPr="00A341E4">
        <w:rPr>
          <w:sz w:val="20"/>
          <w:szCs w:val="18"/>
          <w:lang w:val="en-GB"/>
        </w:rPr>
        <w:t xml:space="preserve"> </w:t>
      </w:r>
      <w:r w:rsidR="003C3069" w:rsidRPr="00A341E4">
        <w:rPr>
          <w:sz w:val="20"/>
          <w:szCs w:val="18"/>
          <w:lang w:val="en-GB"/>
        </w:rPr>
        <w:t>separately</w:t>
      </w:r>
      <w:r w:rsidR="008A6FB2" w:rsidRPr="00A341E4">
        <w:rPr>
          <w:sz w:val="20"/>
          <w:szCs w:val="18"/>
          <w:lang w:val="en-GB"/>
        </w:rPr>
        <w:t>)</w:t>
      </w:r>
      <w:r w:rsidR="00FE5DDD" w:rsidRPr="00A341E4">
        <w:rPr>
          <w:sz w:val="20"/>
          <w:szCs w:val="18"/>
          <w:lang w:val="en-GB"/>
        </w:rPr>
        <w:t>,</w:t>
      </w:r>
      <w:r w:rsidR="008A6FB2" w:rsidRPr="00A341E4">
        <w:rPr>
          <w:sz w:val="20"/>
          <w:szCs w:val="18"/>
          <w:lang w:val="en-GB"/>
        </w:rPr>
        <w:t xml:space="preserve"> treat</w:t>
      </w:r>
      <w:r w:rsidR="00FE5DDD" w:rsidRPr="00A341E4">
        <w:rPr>
          <w:sz w:val="20"/>
          <w:szCs w:val="18"/>
          <w:lang w:val="en-GB"/>
        </w:rPr>
        <w:t>ed</w:t>
      </w:r>
      <w:r w:rsidR="008A6FB2" w:rsidRPr="00A341E4">
        <w:rPr>
          <w:sz w:val="20"/>
          <w:szCs w:val="18"/>
          <w:lang w:val="en-GB"/>
        </w:rPr>
        <w:t xml:space="preserve"> hashtags as individual or multiple words (if camel cased)</w:t>
      </w:r>
      <w:r w:rsidR="00FE5DDD" w:rsidRPr="00A341E4">
        <w:rPr>
          <w:sz w:val="20"/>
          <w:szCs w:val="18"/>
          <w:lang w:val="en-GB"/>
        </w:rPr>
        <w:t>, and ensured proper punctuation</w:t>
      </w:r>
      <w:r w:rsidR="008A6FB2" w:rsidRPr="00A341E4">
        <w:rPr>
          <w:sz w:val="20"/>
          <w:szCs w:val="18"/>
          <w:lang w:val="en-GB"/>
        </w:rPr>
        <w:t>. The replication scripts provide</w:t>
      </w:r>
      <w:r w:rsidR="00933399">
        <w:rPr>
          <w:sz w:val="20"/>
          <w:szCs w:val="18"/>
          <w:lang w:val="en-GB"/>
        </w:rPr>
        <w:t>d</w:t>
      </w:r>
      <w:r w:rsidR="008A6FB2" w:rsidRPr="00A341E4">
        <w:rPr>
          <w:sz w:val="20"/>
          <w:szCs w:val="18"/>
          <w:lang w:val="en-GB"/>
        </w:rPr>
        <w:t xml:space="preserve"> full detail</w:t>
      </w:r>
      <w:r w:rsidR="00933399">
        <w:rPr>
          <w:sz w:val="20"/>
          <w:szCs w:val="18"/>
          <w:lang w:val="en-GB"/>
        </w:rPr>
        <w:t>s from each tweet;</w:t>
      </w:r>
      <w:r w:rsidR="008A6FB2" w:rsidRPr="00A341E4">
        <w:rPr>
          <w:sz w:val="20"/>
          <w:szCs w:val="18"/>
          <w:lang w:val="en-GB"/>
        </w:rPr>
        <w:t xml:space="preserve"> </w:t>
      </w:r>
      <w:r w:rsidR="00AB6DA4" w:rsidRPr="00A341E4">
        <w:rPr>
          <w:sz w:val="20"/>
          <w:szCs w:val="20"/>
          <w:lang w:val="en-GB"/>
        </w:rPr>
        <w:fldChar w:fldCharType="begin"/>
      </w:r>
      <w:r w:rsidR="00AB6DA4" w:rsidRPr="00A341E4">
        <w:rPr>
          <w:sz w:val="20"/>
          <w:szCs w:val="20"/>
          <w:lang w:val="en-GB"/>
        </w:rPr>
        <w:instrText xml:space="preserve"> REF _Ref75283045 \h  \* MERGEFORMAT </w:instrText>
      </w:r>
      <w:r w:rsidR="00AB6DA4" w:rsidRPr="00A341E4">
        <w:rPr>
          <w:sz w:val="20"/>
          <w:szCs w:val="20"/>
          <w:lang w:val="en-GB"/>
        </w:rPr>
      </w:r>
      <w:r w:rsidR="00AB6DA4" w:rsidRPr="00A341E4">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2</w:t>
      </w:r>
      <w:r w:rsidR="00AB6DA4" w:rsidRPr="00A341E4">
        <w:rPr>
          <w:sz w:val="20"/>
          <w:szCs w:val="20"/>
          <w:lang w:val="en-GB"/>
        </w:rPr>
        <w:fldChar w:fldCharType="end"/>
      </w:r>
      <w:r w:rsidR="008A6FB2" w:rsidRPr="00A341E4">
        <w:rPr>
          <w:sz w:val="20"/>
          <w:szCs w:val="18"/>
          <w:lang w:val="en-GB"/>
        </w:rPr>
        <w:t xml:space="preserve"> illustrates </w:t>
      </w:r>
      <w:r w:rsidR="007F4E91" w:rsidRPr="00A341E4">
        <w:rPr>
          <w:sz w:val="20"/>
          <w:szCs w:val="18"/>
          <w:lang w:val="en-GB"/>
        </w:rPr>
        <w:t>two random</w:t>
      </w:r>
      <w:r w:rsidR="00FE5DDD" w:rsidRPr="00A341E4">
        <w:rPr>
          <w:sz w:val="20"/>
          <w:szCs w:val="18"/>
          <w:lang w:val="en-GB"/>
        </w:rPr>
        <w:t xml:space="preserve"> examples from </w:t>
      </w:r>
      <w:r w:rsidR="00AB6DA4" w:rsidRPr="00A341E4">
        <w:rPr>
          <w:sz w:val="20"/>
          <w:szCs w:val="18"/>
          <w:lang w:val="en-GB"/>
        </w:rPr>
        <w:t>the</w:t>
      </w:r>
      <w:r w:rsidR="00FE5DDD" w:rsidRPr="00A341E4">
        <w:rPr>
          <w:sz w:val="20"/>
          <w:szCs w:val="18"/>
          <w:lang w:val="en-GB"/>
        </w:rPr>
        <w:t xml:space="preserve"> supranational EU corpus.</w:t>
      </w:r>
      <w:r w:rsidR="00AB6DA4" w:rsidRPr="00A341E4">
        <w:rPr>
          <w:sz w:val="20"/>
          <w:szCs w:val="18"/>
          <w:lang w:val="en-GB"/>
        </w:rPr>
        <w:t xml:space="preserve"> All benchmark samples were processed </w:t>
      </w:r>
      <w:r w:rsidR="00933399">
        <w:rPr>
          <w:sz w:val="20"/>
          <w:szCs w:val="18"/>
          <w:lang w:val="en-GB"/>
        </w:rPr>
        <w:t>similarly</w:t>
      </w:r>
      <w:r w:rsidR="00AB6DA4" w:rsidRPr="00A341E4">
        <w:rPr>
          <w:sz w:val="20"/>
          <w:szCs w:val="18"/>
          <w:lang w:val="en-GB"/>
        </w:rPr>
        <w:t>.</w:t>
      </w:r>
    </w:p>
    <w:p w14:paraId="677982BC" w14:textId="5A075D86" w:rsidR="00DB0C73" w:rsidRPr="00A341E4" w:rsidRDefault="00DB0C73" w:rsidP="00FC6904">
      <w:pPr>
        <w:spacing w:before="120" w:after="0" w:line="240" w:lineRule="auto"/>
        <w:jc w:val="both"/>
        <w:rPr>
          <w:sz w:val="20"/>
          <w:szCs w:val="18"/>
          <w:lang w:val="en-GB"/>
        </w:rPr>
      </w:pPr>
    </w:p>
    <w:tbl>
      <w:tblPr>
        <w:tblW w:w="0" w:type="auto"/>
        <w:tblCellSpacing w:w="15" w:type="dxa"/>
        <w:tblInd w:w="180" w:type="dxa"/>
        <w:tblCellMar>
          <w:top w:w="15" w:type="dxa"/>
          <w:left w:w="15" w:type="dxa"/>
          <w:bottom w:w="15" w:type="dxa"/>
          <w:right w:w="15" w:type="dxa"/>
        </w:tblCellMar>
        <w:tblLook w:val="04A0" w:firstRow="1" w:lastRow="0" w:firstColumn="1" w:lastColumn="0" w:noHBand="0" w:noVBand="1"/>
      </w:tblPr>
      <w:tblGrid>
        <w:gridCol w:w="5498"/>
        <w:gridCol w:w="4068"/>
      </w:tblGrid>
      <w:tr w:rsidR="008A6FB2" w:rsidRPr="00A341E4" w14:paraId="57438C9F" w14:textId="77777777" w:rsidTr="00E10406">
        <w:trPr>
          <w:tblHeader/>
          <w:tblCellSpacing w:w="15" w:type="dxa"/>
        </w:trPr>
        <w:tc>
          <w:tcPr>
            <w:tcW w:w="5453" w:type="dxa"/>
            <w:tcBorders>
              <w:top w:val="single" w:sz="4" w:space="0" w:color="auto"/>
              <w:bottom w:val="double" w:sz="4" w:space="0" w:color="auto"/>
            </w:tcBorders>
            <w:vAlign w:val="center"/>
            <w:hideMark/>
          </w:tcPr>
          <w:p w14:paraId="51202ED2" w14:textId="30AC3D3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Original tweet</w:t>
            </w:r>
            <w:r w:rsidR="008A6FB2" w:rsidRPr="00A341E4">
              <w:rPr>
                <w:rFonts w:asciiTheme="minorHAnsi" w:eastAsia="Times New Roman" w:hAnsiTheme="minorHAnsi" w:cstheme="minorHAnsi"/>
                <w:b/>
                <w:bCs/>
                <w:sz w:val="20"/>
                <w:szCs w:val="20"/>
                <w:lang w:val="en-GB" w:eastAsia="de-DE"/>
              </w:rPr>
              <w:t xml:space="preserve"> </w:t>
            </w:r>
          </w:p>
        </w:tc>
        <w:tc>
          <w:tcPr>
            <w:tcW w:w="0" w:type="auto"/>
            <w:tcBorders>
              <w:top w:val="single" w:sz="4" w:space="0" w:color="auto"/>
              <w:bottom w:val="double" w:sz="4" w:space="0" w:color="auto"/>
            </w:tcBorders>
            <w:vAlign w:val="center"/>
            <w:hideMark/>
          </w:tcPr>
          <w:p w14:paraId="5AB11A1C" w14:textId="7410F61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 xml:space="preserve">Extracted </w:t>
            </w:r>
            <w:r w:rsidR="0050284E" w:rsidRPr="00A341E4">
              <w:rPr>
                <w:rFonts w:asciiTheme="minorHAnsi" w:eastAsia="Times New Roman" w:hAnsiTheme="minorHAnsi" w:cstheme="minorHAnsi"/>
                <w:b/>
                <w:bCs/>
                <w:sz w:val="20"/>
                <w:szCs w:val="20"/>
                <w:lang w:val="en-GB" w:eastAsia="de-DE"/>
              </w:rPr>
              <w:t>text</w:t>
            </w:r>
            <w:r w:rsidR="008A6FB2" w:rsidRPr="00A341E4">
              <w:rPr>
                <w:rFonts w:asciiTheme="minorHAnsi" w:eastAsia="Times New Roman" w:hAnsiTheme="minorHAnsi" w:cstheme="minorHAnsi"/>
                <w:b/>
                <w:bCs/>
                <w:sz w:val="20"/>
                <w:szCs w:val="20"/>
                <w:lang w:val="en-GB" w:eastAsia="de-DE"/>
              </w:rPr>
              <w:t xml:space="preserve"> </w:t>
            </w:r>
          </w:p>
        </w:tc>
      </w:tr>
      <w:tr w:rsidR="008A6FB2" w:rsidRPr="00A341E4" w14:paraId="488B2133" w14:textId="77777777" w:rsidTr="00E10406">
        <w:trPr>
          <w:tblCellSpacing w:w="15" w:type="dxa"/>
        </w:trPr>
        <w:tc>
          <w:tcPr>
            <w:tcW w:w="5453" w:type="dxa"/>
            <w:tcBorders>
              <w:bottom w:val="single" w:sz="4" w:space="0" w:color="auto"/>
            </w:tcBorders>
            <w:vAlign w:val="center"/>
            <w:hideMark/>
          </w:tcPr>
          <w:p w14:paraId="5576918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dream.Europe is full of wonders that no one will bring us back. Preserving with #digitization is important for us &amp; for future generations. Close to the Parisians. With #NotreDame we've lost a piece of our history https://t.co/hQRqMGSsq3 https://t.co/CPLs1DqEcl </w:t>
            </w:r>
          </w:p>
        </w:tc>
        <w:tc>
          <w:tcPr>
            <w:tcW w:w="0" w:type="auto"/>
            <w:tcBorders>
              <w:bottom w:val="single" w:sz="4" w:space="0" w:color="auto"/>
            </w:tcBorders>
            <w:vAlign w:val="center"/>
            <w:hideMark/>
          </w:tcPr>
          <w:p w14:paraId="40BA5CE9"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dream. Europe is full of wonders that no one will bring us back. Preserving with digitization is important for us &amp; for future generations. Close to the Parisians. With Notre Dame we've lost a piece of our history. </w:t>
            </w:r>
          </w:p>
        </w:tc>
      </w:tr>
      <w:tr w:rsidR="008A6FB2" w:rsidRPr="00A341E4" w14:paraId="242A24A9" w14:textId="77777777" w:rsidTr="00E10406">
        <w:trPr>
          <w:tblCellSpacing w:w="15" w:type="dxa"/>
        </w:trPr>
        <w:tc>
          <w:tcPr>
            <w:tcW w:w="5453" w:type="dxa"/>
            <w:tcBorders>
              <w:bottom w:val="double" w:sz="4" w:space="0" w:color="auto"/>
            </w:tcBorders>
            <w:vAlign w:val="center"/>
            <w:hideMark/>
          </w:tcPr>
          <w:p w14:paraId="1C85711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Sharing risk.</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Maximising impact.</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Today we’ve signed 4 new guarantee agreements under the EU External Investment Plan to create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opportunities for people in countries near the EU and in Africa. </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Read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https://t.co/YY3zPWSti4</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#InvestGlobal #EIP https://t.co/HvYWuoVEOC </w:t>
            </w:r>
          </w:p>
        </w:tc>
        <w:tc>
          <w:tcPr>
            <w:tcW w:w="0" w:type="auto"/>
            <w:tcBorders>
              <w:bottom w:val="double" w:sz="4" w:space="0" w:color="auto"/>
            </w:tcBorders>
            <w:vAlign w:val="center"/>
            <w:hideMark/>
          </w:tcPr>
          <w:p w14:paraId="4650C88A" w14:textId="6C296D2E"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Sharing risk. Maximising impact. Today we’ve signed 4 new guarantee agreements under the EU External Investment Plan to create more opportunities for people in countries near the EU and in Africa. Read more</w:t>
            </w:r>
            <w:r w:rsidR="009315E0" w:rsidRPr="00A341E4">
              <w:rPr>
                <w:rFonts w:asciiTheme="minorHAnsi" w:eastAsia="Times New Roman" w:hAnsiTheme="minorHAnsi" w:cstheme="minorHAnsi"/>
                <w:sz w:val="20"/>
                <w:szCs w:val="20"/>
                <w:lang w:val="en-GB" w:eastAsia="de-DE"/>
              </w:rPr>
              <w:t>.</w:t>
            </w:r>
            <w:r w:rsidRPr="00A341E4">
              <w:rPr>
                <w:rFonts w:asciiTheme="minorHAnsi" w:eastAsia="Times New Roman" w:hAnsiTheme="minorHAnsi" w:cstheme="minorHAnsi"/>
                <w:sz w:val="20"/>
                <w:szCs w:val="20"/>
                <w:lang w:val="en-GB" w:eastAsia="de-DE"/>
              </w:rPr>
              <w:t xml:space="preserve"> Invest Global EIP. </w:t>
            </w:r>
          </w:p>
        </w:tc>
      </w:tr>
    </w:tbl>
    <w:p w14:paraId="555AB2D4" w14:textId="2A97C719" w:rsidR="00AB6DA4" w:rsidRPr="00A341E4" w:rsidRDefault="00AB6DA4" w:rsidP="00AB6DA4">
      <w:pPr>
        <w:pStyle w:val="Caption"/>
        <w:keepNext/>
        <w:keepLines/>
        <w:jc w:val="center"/>
        <w:rPr>
          <w:b/>
          <w:bCs/>
          <w:color w:val="auto"/>
          <w:sz w:val="20"/>
          <w:lang w:val="en-GB"/>
        </w:rPr>
      </w:pPr>
      <w:bookmarkStart w:id="7" w:name="_Ref75283045"/>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2</w:t>
      </w:r>
      <w:r w:rsidRPr="00A341E4">
        <w:rPr>
          <w:b/>
          <w:bCs/>
          <w:color w:val="auto"/>
          <w:lang w:val="en-GB"/>
        </w:rPr>
        <w:fldChar w:fldCharType="end"/>
      </w:r>
      <w:bookmarkEnd w:id="7"/>
      <w:r w:rsidRPr="00A341E4">
        <w:rPr>
          <w:b/>
          <w:bCs/>
          <w:color w:val="auto"/>
          <w:lang w:val="en-GB"/>
        </w:rPr>
        <w:t xml:space="preserve">: </w:t>
      </w:r>
      <w:r w:rsidRPr="00A341E4">
        <w:rPr>
          <w:color w:val="auto"/>
          <w:lang w:val="en-GB"/>
        </w:rPr>
        <w:t>Tweet text processing examples</w:t>
      </w:r>
    </w:p>
    <w:p w14:paraId="538D785D" w14:textId="725B2295" w:rsidR="00556793" w:rsidRPr="00A341E4" w:rsidRDefault="00AB6DA4" w:rsidP="00FC6904">
      <w:pPr>
        <w:spacing w:before="120" w:after="0" w:line="240" w:lineRule="auto"/>
        <w:jc w:val="both"/>
        <w:rPr>
          <w:sz w:val="20"/>
          <w:szCs w:val="18"/>
          <w:lang w:val="en-GB"/>
        </w:rPr>
      </w:pPr>
      <w:r w:rsidRPr="00A341E4">
        <w:rPr>
          <w:sz w:val="20"/>
          <w:szCs w:val="18"/>
          <w:lang w:val="en-GB"/>
        </w:rPr>
        <w:t xml:space="preserve">English is clearly the lingua franca of supranational </w:t>
      </w:r>
      <w:r w:rsidR="00965014" w:rsidRPr="00A341E4">
        <w:rPr>
          <w:sz w:val="20"/>
          <w:szCs w:val="18"/>
          <w:lang w:val="en-GB"/>
        </w:rPr>
        <w:t>tweets</w:t>
      </w:r>
      <w:r w:rsidR="00756FF3">
        <w:rPr>
          <w:sz w:val="20"/>
          <w:szCs w:val="18"/>
          <w:lang w:val="en-GB"/>
        </w:rPr>
        <w:t>,</w:t>
      </w:r>
      <w:r w:rsidR="00965014" w:rsidRPr="00A341E4">
        <w:rPr>
          <w:sz w:val="20"/>
          <w:szCs w:val="18"/>
          <w:lang w:val="en-GB"/>
        </w:rPr>
        <w:t xml:space="preserve"> </w:t>
      </w:r>
      <w:r w:rsidR="00900B9E">
        <w:rPr>
          <w:sz w:val="20"/>
          <w:szCs w:val="18"/>
          <w:lang w:val="en-GB"/>
        </w:rPr>
        <w:fldChar w:fldCharType="begin"/>
      </w:r>
      <w:r w:rsidR="00897810">
        <w:rPr>
          <w:sz w:val="20"/>
          <w:szCs w:val="18"/>
          <w:lang w:val="en-GB"/>
        </w:rPr>
        <w: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2020)","noteIndex":0},"citationItems":[{"id":7163,"uris":["http://zotero.org/groups/2912652/items/6TJWGK6P"],"uri":["http://zotero.org/groups/2912652/items/6TJWGK6P"],"itemData":{"id":7163,"type":"webpage","abstract":"Bindings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instrText>
      </w:r>
      <w:r w:rsidR="00900B9E">
        <w:rPr>
          <w:sz w:val="20"/>
          <w:szCs w:val="18"/>
          <w:lang w:val="en-GB"/>
        </w:rPr>
        <w:fldChar w:fldCharType="separate"/>
      </w:r>
      <w:r w:rsidR="00756FF3">
        <w:rPr>
          <w:rFonts w:cs="Calibri"/>
          <w:sz w:val="20"/>
          <w:szCs w:val="24"/>
        </w:rPr>
        <w:t xml:space="preserve">as </w:t>
      </w:r>
      <w:r w:rsidR="00900B9E" w:rsidRPr="00900B9E">
        <w:rPr>
          <w:rFonts w:cs="Calibri"/>
          <w:sz w:val="20"/>
          <w:szCs w:val="24"/>
        </w:rPr>
        <w:t xml:space="preserve">detected on sentence level with Google’s </w:t>
      </w:r>
      <w:r w:rsidR="005A7F70">
        <w:rPr>
          <w:rFonts w:cs="Calibri"/>
          <w:sz w:val="20"/>
          <w:szCs w:val="24"/>
        </w:rPr>
        <w:t>C</w:t>
      </w:r>
      <w:r w:rsidR="00900B9E" w:rsidRPr="00900B9E">
        <w:rPr>
          <w:rFonts w:cs="Calibri"/>
          <w:sz w:val="20"/>
          <w:szCs w:val="24"/>
        </w:rPr>
        <w:t xml:space="preserve">ompact </w:t>
      </w:r>
      <w:r w:rsidR="005A7F70">
        <w:rPr>
          <w:rFonts w:cs="Calibri"/>
          <w:sz w:val="20"/>
          <w:szCs w:val="24"/>
        </w:rPr>
        <w:t>L</w:t>
      </w:r>
      <w:r w:rsidR="00900B9E" w:rsidRPr="00900B9E">
        <w:rPr>
          <w:rFonts w:cs="Calibri"/>
          <w:sz w:val="20"/>
          <w:szCs w:val="24"/>
        </w:rPr>
        <w:t xml:space="preserve">anguage </w:t>
      </w:r>
      <w:r w:rsidR="005A7F70">
        <w:rPr>
          <w:rFonts w:cs="Calibri"/>
          <w:sz w:val="20"/>
          <w:szCs w:val="24"/>
        </w:rPr>
        <w:t>D</w:t>
      </w:r>
      <w:r w:rsidR="00900B9E" w:rsidRPr="00900B9E">
        <w:rPr>
          <w:rFonts w:cs="Calibri"/>
          <w:sz w:val="20"/>
          <w:szCs w:val="24"/>
        </w:rPr>
        <w:t xml:space="preserve">etector 2 as implemented in the cld2 R package </w:t>
      </w:r>
      <w:r w:rsidR="00756FF3">
        <w:rPr>
          <w:rFonts w:cs="Calibri"/>
          <w:sz w:val="20"/>
          <w:szCs w:val="24"/>
        </w:rPr>
        <w:t>(</w:t>
      </w:r>
      <w:r w:rsidR="00900B9E" w:rsidRPr="00900B9E">
        <w:rPr>
          <w:rFonts w:cs="Calibri"/>
          <w:sz w:val="20"/>
          <w:szCs w:val="24"/>
        </w:rPr>
        <w:t>Ooms and Sites 2020)</w:t>
      </w:r>
      <w:r w:rsidR="00900B9E">
        <w:rPr>
          <w:sz w:val="20"/>
          <w:szCs w:val="18"/>
          <w:lang w:val="en-GB"/>
        </w:rPr>
        <w:fldChar w:fldCharType="end"/>
      </w:r>
      <w:r w:rsidRPr="00A341E4">
        <w:rPr>
          <w:sz w:val="20"/>
          <w:szCs w:val="18"/>
          <w:lang w:val="en-GB"/>
        </w:rPr>
        <w:t>. In total</w:t>
      </w:r>
      <w:r w:rsidR="000449BB">
        <w:rPr>
          <w:sz w:val="20"/>
          <w:szCs w:val="18"/>
          <w:lang w:val="en-GB"/>
        </w:rPr>
        <w:t>,</w:t>
      </w:r>
      <w:r w:rsidRPr="00A341E4">
        <w:rPr>
          <w:sz w:val="20"/>
          <w:szCs w:val="18"/>
          <w:lang w:val="en-GB"/>
        </w:rPr>
        <w:t xml:space="preserve"> 82% of all supranational tweets </w:t>
      </w:r>
      <w:r w:rsidR="00AE2590">
        <w:rPr>
          <w:sz w:val="20"/>
          <w:szCs w:val="18"/>
          <w:lang w:val="en-GB"/>
        </w:rPr>
        <w:t>were</w:t>
      </w:r>
      <w:r w:rsidR="00AE2590" w:rsidRPr="00A341E4">
        <w:rPr>
          <w:sz w:val="20"/>
          <w:szCs w:val="18"/>
          <w:lang w:val="en-GB"/>
        </w:rPr>
        <w:t xml:space="preserve"> </w:t>
      </w:r>
      <w:r w:rsidRPr="00A341E4">
        <w:rPr>
          <w:sz w:val="20"/>
          <w:szCs w:val="18"/>
          <w:lang w:val="en-GB"/>
        </w:rPr>
        <w:t>solely written in English while 88.2% contained at least on English sentence. Other languages appear</w:t>
      </w:r>
      <w:r w:rsidR="00AE2590">
        <w:rPr>
          <w:sz w:val="20"/>
          <w:szCs w:val="18"/>
          <w:lang w:val="en-GB"/>
        </w:rPr>
        <w:t>ed</w:t>
      </w:r>
      <w:r w:rsidRPr="00A341E4">
        <w:rPr>
          <w:sz w:val="20"/>
          <w:szCs w:val="18"/>
          <w:lang w:val="en-GB"/>
        </w:rPr>
        <w:t xml:space="preserve"> much less frequently: we detected French in </w:t>
      </w:r>
      <w:r w:rsidR="00556793" w:rsidRPr="00A341E4">
        <w:rPr>
          <w:sz w:val="20"/>
          <w:szCs w:val="18"/>
          <w:lang w:val="en-GB"/>
        </w:rPr>
        <w:t xml:space="preserve">about </w:t>
      </w:r>
      <w:r w:rsidRPr="00A341E4">
        <w:rPr>
          <w:sz w:val="20"/>
          <w:szCs w:val="18"/>
          <w:lang w:val="en-GB"/>
        </w:rPr>
        <w:t>4%, Italian and Polish in around 1.5%</w:t>
      </w:r>
      <w:r w:rsidR="00556793" w:rsidRPr="00A341E4">
        <w:rPr>
          <w:sz w:val="20"/>
          <w:szCs w:val="18"/>
          <w:lang w:val="en-GB"/>
        </w:rPr>
        <w:t>, as well as Italian, Swedish and German in around 1%</w:t>
      </w:r>
      <w:r w:rsidR="00900B9E">
        <w:rPr>
          <w:sz w:val="20"/>
          <w:szCs w:val="18"/>
          <w:lang w:val="en-GB"/>
        </w:rPr>
        <w:t xml:space="preserve"> </w:t>
      </w:r>
      <w:r w:rsidR="00900B9E" w:rsidRPr="00A341E4">
        <w:rPr>
          <w:sz w:val="20"/>
          <w:szCs w:val="18"/>
          <w:lang w:val="en-GB"/>
        </w:rPr>
        <w:t xml:space="preserve">of </w:t>
      </w:r>
      <w:r w:rsidR="00900B9E">
        <w:rPr>
          <w:sz w:val="20"/>
          <w:szCs w:val="18"/>
          <w:lang w:val="en-GB"/>
        </w:rPr>
        <w:t>t</w:t>
      </w:r>
      <w:r w:rsidR="00900B9E" w:rsidRPr="00A341E4">
        <w:rPr>
          <w:sz w:val="20"/>
          <w:szCs w:val="18"/>
          <w:lang w:val="en-GB"/>
        </w:rPr>
        <w:t>weets</w:t>
      </w:r>
      <w:r w:rsidR="00556793" w:rsidRPr="00A341E4">
        <w:rPr>
          <w:sz w:val="20"/>
          <w:szCs w:val="18"/>
          <w:lang w:val="en-GB"/>
        </w:rPr>
        <w:t xml:space="preserve">. This </w:t>
      </w:r>
      <w:r w:rsidR="007F4E91" w:rsidRPr="00A341E4">
        <w:rPr>
          <w:sz w:val="20"/>
          <w:szCs w:val="18"/>
          <w:lang w:val="en-GB"/>
        </w:rPr>
        <w:t>seems to</w:t>
      </w:r>
      <w:r w:rsidR="00556793" w:rsidRPr="00A341E4">
        <w:rPr>
          <w:sz w:val="20"/>
          <w:szCs w:val="18"/>
          <w:lang w:val="en-GB"/>
        </w:rPr>
        <w:t xml:space="preserve"> </w:t>
      </w:r>
      <w:r w:rsidR="009315E0" w:rsidRPr="00A341E4">
        <w:rPr>
          <w:sz w:val="20"/>
          <w:szCs w:val="18"/>
          <w:lang w:val="en-GB"/>
        </w:rPr>
        <w:t xml:space="preserve">suggest that supranational actors do not respect </w:t>
      </w:r>
      <w:r w:rsidR="003C3069">
        <w:rPr>
          <w:sz w:val="20"/>
          <w:szCs w:val="18"/>
          <w:lang w:val="en-GB"/>
        </w:rPr>
        <w:t xml:space="preserve">the EU’s </w:t>
      </w:r>
      <w:r w:rsidR="009315E0" w:rsidRPr="00A341E4">
        <w:rPr>
          <w:sz w:val="20"/>
          <w:szCs w:val="18"/>
          <w:lang w:val="en-GB"/>
        </w:rPr>
        <w:t xml:space="preserve">linguistic diversity </w:t>
      </w:r>
      <w:r w:rsidR="00965014" w:rsidRPr="00A341E4">
        <w:rPr>
          <w:sz w:val="20"/>
          <w:szCs w:val="18"/>
          <w:lang w:val="en-GB"/>
        </w:rPr>
        <w:t>but that</w:t>
      </w:r>
      <w:r w:rsidR="009315E0" w:rsidRPr="00A341E4">
        <w:rPr>
          <w:sz w:val="20"/>
          <w:szCs w:val="18"/>
          <w:lang w:val="en-GB"/>
        </w:rPr>
        <w:t xml:space="preserve"> should not be overstated. Virtually all Twitter end-user applications offer reliable auto-translation at the click of a </w:t>
      </w:r>
      <w:r w:rsidR="009315E0" w:rsidRPr="00A341E4">
        <w:rPr>
          <w:sz w:val="20"/>
          <w:szCs w:val="18"/>
          <w:lang w:val="en-GB"/>
        </w:rPr>
        <w:lastRenderedPageBreak/>
        <w:t xml:space="preserve">button. More importantly, the European Commission </w:t>
      </w:r>
      <w:r w:rsidR="00933399">
        <w:rPr>
          <w:sz w:val="20"/>
          <w:szCs w:val="18"/>
          <w:lang w:val="en-GB"/>
        </w:rPr>
        <w:t>maintains</w:t>
      </w:r>
      <w:r w:rsidR="00933399" w:rsidRPr="00A341E4">
        <w:rPr>
          <w:sz w:val="20"/>
          <w:szCs w:val="18"/>
          <w:lang w:val="en-GB"/>
        </w:rPr>
        <w:t xml:space="preserve"> </w:t>
      </w:r>
      <w:r w:rsidR="009315E0" w:rsidRPr="00A341E4">
        <w:rPr>
          <w:sz w:val="20"/>
          <w:szCs w:val="18"/>
          <w:lang w:val="en-GB"/>
        </w:rPr>
        <w:t xml:space="preserve">representation in all member states, often with dedicated accounts </w:t>
      </w:r>
      <w:r w:rsidR="00900B9E">
        <w:rPr>
          <w:sz w:val="20"/>
          <w:szCs w:val="18"/>
          <w:lang w:val="en-GB"/>
        </w:rPr>
        <w:t xml:space="preserve">that tweet </w:t>
      </w:r>
      <w:r w:rsidR="009315E0" w:rsidRPr="00A341E4">
        <w:rPr>
          <w:sz w:val="20"/>
          <w:szCs w:val="18"/>
          <w:lang w:val="en-GB"/>
        </w:rPr>
        <w:t xml:space="preserve">in the country’s main languages but </w:t>
      </w:r>
      <w:r w:rsidR="007F4E91" w:rsidRPr="00A341E4">
        <w:rPr>
          <w:sz w:val="20"/>
          <w:szCs w:val="18"/>
          <w:lang w:val="en-GB"/>
        </w:rPr>
        <w:t xml:space="preserve">that </w:t>
      </w:r>
      <w:r w:rsidR="009315E0" w:rsidRPr="00A341E4">
        <w:rPr>
          <w:sz w:val="20"/>
          <w:szCs w:val="18"/>
          <w:lang w:val="en-GB"/>
        </w:rPr>
        <w:t>are not part of our account selection.</w:t>
      </w:r>
    </w:p>
    <w:p w14:paraId="205FB5BD" w14:textId="0E84A214" w:rsidR="0093719C" w:rsidRDefault="00965014" w:rsidP="00FC6904">
      <w:pPr>
        <w:spacing w:before="120" w:after="0" w:line="240" w:lineRule="auto"/>
        <w:jc w:val="both"/>
        <w:rPr>
          <w:sz w:val="20"/>
          <w:szCs w:val="18"/>
          <w:lang w:val="en-GB"/>
        </w:rPr>
      </w:pPr>
      <w:r w:rsidRPr="00A341E4">
        <w:rPr>
          <w:sz w:val="20"/>
          <w:szCs w:val="18"/>
          <w:lang w:val="en-GB"/>
        </w:rPr>
        <w:t>Here we focus on the English-language content of the tweets</w:t>
      </w:r>
      <w:r w:rsidR="00C54FD2">
        <w:rPr>
          <w:sz w:val="20"/>
          <w:szCs w:val="18"/>
          <w:lang w:val="en-GB"/>
        </w:rPr>
        <w:t xml:space="preserve"> and want to learn whether they contribute to making EU politics transparent</w:t>
      </w:r>
      <w:r w:rsidRPr="00A341E4">
        <w:rPr>
          <w:sz w:val="20"/>
          <w:szCs w:val="18"/>
          <w:lang w:val="en-GB"/>
        </w:rPr>
        <w:t xml:space="preserve">. </w:t>
      </w:r>
      <w:r w:rsidR="00E665B7" w:rsidRPr="00A341E4">
        <w:rPr>
          <w:sz w:val="20"/>
          <w:szCs w:val="18"/>
          <w:lang w:val="en-GB"/>
        </w:rPr>
        <w:t xml:space="preserve">In this regard, </w:t>
      </w:r>
      <w:r w:rsidR="00900B9E">
        <w:rPr>
          <w:sz w:val="20"/>
          <w:szCs w:val="18"/>
          <w:lang w:val="en-GB"/>
        </w:rPr>
        <w:t xml:space="preserve">very different literatures </w:t>
      </w:r>
      <w:r w:rsidR="00E665B7" w:rsidRPr="00A341E4">
        <w:rPr>
          <w:sz w:val="20"/>
          <w:szCs w:val="18"/>
          <w:lang w:val="en-GB"/>
        </w:rPr>
        <w:t xml:space="preserve">have repeatedly stressed that more political communication </w:t>
      </w:r>
      <w:r w:rsidR="00900B9E">
        <w:rPr>
          <w:sz w:val="20"/>
          <w:szCs w:val="18"/>
          <w:lang w:val="en-GB"/>
        </w:rPr>
        <w:t xml:space="preserve">does not help if </w:t>
      </w:r>
      <w:r w:rsidR="00E665B7" w:rsidRPr="00A341E4">
        <w:rPr>
          <w:sz w:val="20"/>
          <w:szCs w:val="18"/>
          <w:lang w:val="en-GB"/>
        </w:rPr>
        <w:t>it does not clarify but rather obfuscate</w:t>
      </w:r>
      <w:r w:rsidR="0017781E" w:rsidRPr="00A341E4">
        <w:rPr>
          <w:sz w:val="20"/>
          <w:szCs w:val="18"/>
          <w:lang w:val="en-GB"/>
        </w:rPr>
        <w:t>s</w:t>
      </w:r>
      <w:r w:rsidR="00E665B7" w:rsidRPr="00A341E4">
        <w:rPr>
          <w:sz w:val="20"/>
          <w:szCs w:val="18"/>
          <w:lang w:val="en-GB"/>
        </w:rPr>
        <w:t xml:space="preserve"> political responsibilities </w:t>
      </w:r>
      <w:r w:rsidR="00900B9E">
        <w:rPr>
          <w:sz w:val="20"/>
          <w:szCs w:val="18"/>
          <w:lang w:val="en-GB"/>
        </w:rPr>
        <w:fldChar w:fldCharType="begin"/>
      </w:r>
      <w:r w:rsidR="00897810">
        <w:rPr>
          <w:sz w:val="20"/>
          <w:szCs w:val="18"/>
          <w:lang w:val="en-GB"/>
        </w:rPr>
        <w:instrText xml:space="preserve"> ADDIN ZOTERO_ITEM CSL_CITATION {"citationID":"GhcZRoqZ","properties":{"formattedCitation":"(Fairclough 2003; Fowler {\\i{}et al.} 1979; Orwell 1946)","plainCitation":"(Fairclough 2003; Fowler et al. 1979; Orwell 1946)","noteIndex":0},"citationItems":[{"id":7154,"uris":["http://zotero.org/groups/2912652/items/4A8TR48S"],"uri":["http://zotero.org/groups/2912652/items/4A8TR48S"],"itemData":{"id":7154,"type":"book","abstract":"\"Analysing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7164,"uris":["http://zotero.org/groups/2912652/items/PWRH5RSZ"],"uri":["http://zotero.org/groups/2912652/items/PWRH5RSZ"],"itemData":{"id":7164,"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7156,"uris":["http://zotero.org/groups/2912652/items/JT7H3K3D"],"uri":["http://zotero.org/groups/2912652/items/JT7H3K3D"],"itemData":{"id":7156,"type":"article-journal","container-title":"Horizon","issue":"76","page":"252-265","title":"Politics and the English Language","volume":"13","author":[{"family":"Orwell","given":"George"}],"issued":{"date-parts":[["1946"]]}}}],"schema":"https://github.com/citation-style-language/schema/raw/master/csl-citation.json"} </w:instrText>
      </w:r>
      <w:r w:rsidR="00900B9E">
        <w:rPr>
          <w:sz w:val="20"/>
          <w:szCs w:val="18"/>
          <w:lang w:val="en-GB"/>
        </w:rPr>
        <w:fldChar w:fldCharType="separate"/>
      </w:r>
      <w:r w:rsidR="00900B9E" w:rsidRPr="00900B9E">
        <w:rPr>
          <w:rFonts w:cs="Calibri"/>
          <w:sz w:val="20"/>
          <w:szCs w:val="24"/>
        </w:rPr>
        <w:t xml:space="preserve">(Fairclough 2003; Fowler </w:t>
      </w:r>
      <w:r w:rsidR="00900B9E" w:rsidRPr="00900B9E">
        <w:rPr>
          <w:rFonts w:cs="Calibri"/>
          <w:i/>
          <w:iCs/>
          <w:sz w:val="20"/>
          <w:szCs w:val="24"/>
        </w:rPr>
        <w:t>et al.</w:t>
      </w:r>
      <w:r w:rsidR="00900B9E" w:rsidRPr="00900B9E">
        <w:rPr>
          <w:rFonts w:cs="Calibri"/>
          <w:sz w:val="20"/>
          <w:szCs w:val="24"/>
        </w:rPr>
        <w:t xml:space="preserve"> 1979; Orwell 1946)</w:t>
      </w:r>
      <w:r w:rsidR="00900B9E">
        <w:rPr>
          <w:sz w:val="20"/>
          <w:szCs w:val="18"/>
          <w:lang w:val="en-GB"/>
        </w:rPr>
        <w:fldChar w:fldCharType="end"/>
      </w:r>
      <w:r w:rsidR="00E665B7" w:rsidRPr="00A341E4">
        <w:rPr>
          <w:sz w:val="20"/>
          <w:szCs w:val="18"/>
          <w:lang w:val="en-GB"/>
        </w:rPr>
        <w:t xml:space="preserve">. Sending clear and easily understandable </w:t>
      </w:r>
      <w:r w:rsidR="0017781E" w:rsidRPr="00A341E4">
        <w:rPr>
          <w:sz w:val="20"/>
          <w:szCs w:val="18"/>
          <w:lang w:val="en-GB"/>
        </w:rPr>
        <w:t xml:space="preserve">messages </w:t>
      </w:r>
      <w:r w:rsidR="00E665B7" w:rsidRPr="00A341E4">
        <w:rPr>
          <w:sz w:val="20"/>
          <w:szCs w:val="18"/>
          <w:lang w:val="en-GB"/>
        </w:rPr>
        <w:t xml:space="preserve">seems to be a particular challenge for </w:t>
      </w:r>
      <w:r w:rsidR="0017781E" w:rsidRPr="00A341E4">
        <w:rPr>
          <w:sz w:val="20"/>
          <w:szCs w:val="18"/>
          <w:lang w:val="en-GB"/>
        </w:rPr>
        <w:t xml:space="preserve">detached, highly specialized institutions that often resort to a rather technocratic discourse </w:t>
      </w:r>
      <w:r w:rsidR="00571BBD">
        <w:rPr>
          <w:sz w:val="20"/>
          <w:szCs w:val="18"/>
          <w:lang w:val="en-GB"/>
        </w:rPr>
        <w:fldChar w:fldCharType="begin"/>
      </w:r>
      <w:r w:rsidR="0076658E">
        <w:rPr>
          <w:sz w:val="20"/>
          <w:szCs w:val="18"/>
          <w:lang w:val="en-GB"/>
        </w:rPr>
        <w:instrText xml:space="preserve"> ADDIN ZOTERO_ITEM CSL_CITATION {"citationID":"Sz5b9wfG","properties":{"formattedCitation":"(Moretti and Pestre 2015; Rauh 2021b; Thibault 1991)","plainCitation":"(Moretti and Pestre 2015; Rauh 2021b; Thibault 1991)","noteIndex":0},"citationItems":[{"id":7151,"uris":["http://zotero.org/groups/2912652/items/DQX2NY25"],"uri":["http://zotero.org/groups/2912652/items/DQX2NY25"],"itemData":{"id":7151,"type":"article-journal","container-title":"The New Left Review","issue":"MAR APR 2015","page":"75-99","title":"Bankspeak: The Language of World Bank Reports","volume":"92","author":[{"family":"Moretti","given":"Franco"},{"family":"Pestre","given":"Dominique"}],"issued":{"date-parts":[["2015"]]}}},{"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3047D1" w:rsidRPr="003047D1">
        <w:rPr>
          <w:rFonts w:cs="Calibri"/>
          <w:sz w:val="20"/>
        </w:rPr>
        <w:t>(Moretti and Pestre 2015; Rauh 2021b; Thibault 1991)</w:t>
      </w:r>
      <w:r w:rsidR="00571BBD">
        <w:rPr>
          <w:sz w:val="20"/>
          <w:szCs w:val="18"/>
          <w:lang w:val="en-GB"/>
        </w:rPr>
        <w:fldChar w:fldCharType="end"/>
      </w:r>
      <w:r w:rsidR="0017781E" w:rsidRPr="00A341E4">
        <w:rPr>
          <w:sz w:val="20"/>
          <w:szCs w:val="18"/>
          <w:lang w:val="en-GB"/>
        </w:rPr>
        <w:t xml:space="preserve">. We thus extract three indicators for message clarity, primarily relying on the tools </w:t>
      </w:r>
      <w:r w:rsidR="008828BA" w:rsidRPr="00A341E4">
        <w:rPr>
          <w:sz w:val="20"/>
          <w:szCs w:val="18"/>
          <w:lang w:val="en-GB"/>
        </w:rPr>
        <w:t xml:space="preserve">offered and validated </w:t>
      </w:r>
      <w:r w:rsidR="0017781E" w:rsidRPr="00A341E4">
        <w:rPr>
          <w:sz w:val="20"/>
          <w:szCs w:val="18"/>
          <w:lang w:val="en-GB"/>
        </w:rPr>
        <w:t xml:space="preserve">by Benoit </w:t>
      </w:r>
      <w:r w:rsidR="0017781E" w:rsidRPr="00571BBD">
        <w:rPr>
          <w:i/>
          <w:sz w:val="20"/>
          <w:szCs w:val="18"/>
          <w:lang w:val="en-GB"/>
        </w:rPr>
        <w:t>et al</w:t>
      </w:r>
      <w:r w:rsidR="002255C6">
        <w:rPr>
          <w:i/>
          <w:sz w:val="20"/>
          <w:szCs w:val="18"/>
          <w:lang w:val="en-GB"/>
        </w:rPr>
        <w:t>.</w:t>
      </w:r>
      <w:r w:rsidR="0017781E" w:rsidRPr="00A341E4">
        <w:rPr>
          <w:sz w:val="20"/>
          <w:szCs w:val="18"/>
          <w:lang w:val="en-GB"/>
        </w:rPr>
        <w:t xml:space="preserve"> </w:t>
      </w:r>
      <w:r w:rsidR="00571BBD">
        <w:rPr>
          <w:sz w:val="20"/>
          <w:szCs w:val="18"/>
          <w:lang w:val="en-GB"/>
        </w:rPr>
        <w:fldChar w:fldCharType="begin"/>
      </w:r>
      <w:r w:rsidR="00897810">
        <w:rPr>
          <w:sz w:val="20"/>
          <w:szCs w:val="18"/>
          <w:lang w:val="en-GB"/>
        </w:rPr>
        <w:instrText xml:space="preserve"> ADDIN ZOTERO_ITEM CSL_CITATION {"citationID":"ntDVyRrJ","properties":{"formattedCitation":"(2019)","plainCitation":"(2019)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00571BBD">
        <w:rPr>
          <w:sz w:val="20"/>
          <w:szCs w:val="18"/>
          <w:lang w:val="en-GB"/>
        </w:rPr>
        <w:fldChar w:fldCharType="separate"/>
      </w:r>
      <w:r w:rsidR="00571BBD" w:rsidRPr="00571BBD">
        <w:rPr>
          <w:rFonts w:cs="Calibri"/>
          <w:sz w:val="20"/>
        </w:rPr>
        <w:t>(2019)</w:t>
      </w:r>
      <w:r w:rsidR="00571BBD">
        <w:rPr>
          <w:sz w:val="20"/>
          <w:szCs w:val="18"/>
          <w:lang w:val="en-GB"/>
        </w:rPr>
        <w:fldChar w:fldCharType="end"/>
      </w:r>
      <w:r w:rsidR="0017781E" w:rsidRPr="00A341E4">
        <w:rPr>
          <w:sz w:val="20"/>
          <w:szCs w:val="18"/>
          <w:lang w:val="en-GB"/>
        </w:rPr>
        <w:t xml:space="preserve">. </w:t>
      </w:r>
    </w:p>
    <w:p w14:paraId="223893F7" w14:textId="2D4AA51E" w:rsidR="0093719C" w:rsidRDefault="0017781E" w:rsidP="00FC6904">
      <w:pPr>
        <w:spacing w:before="120" w:after="0" w:line="240" w:lineRule="auto"/>
        <w:jc w:val="both"/>
        <w:rPr>
          <w:sz w:val="20"/>
          <w:szCs w:val="18"/>
          <w:lang w:val="en-GB"/>
        </w:rPr>
      </w:pPr>
      <w:r w:rsidRPr="00A341E4">
        <w:rPr>
          <w:sz w:val="20"/>
          <w:szCs w:val="18"/>
          <w:lang w:val="en-GB"/>
        </w:rPr>
        <w:t>First, the readin</w:t>
      </w:r>
      <w:r w:rsidR="008828BA" w:rsidRPr="00A341E4">
        <w:rPr>
          <w:sz w:val="20"/>
          <w:szCs w:val="18"/>
          <w:lang w:val="en-GB"/>
        </w:rPr>
        <w:t>g</w:t>
      </w:r>
      <w:r w:rsidRPr="00A341E4">
        <w:rPr>
          <w:sz w:val="20"/>
          <w:szCs w:val="18"/>
          <w:lang w:val="en-GB"/>
        </w:rPr>
        <w:t xml:space="preserve"> ease score measures syntactic complexity of the message </w:t>
      </w:r>
      <w:r w:rsidR="008828BA" w:rsidRPr="00A341E4">
        <w:rPr>
          <w:sz w:val="20"/>
          <w:szCs w:val="18"/>
          <w:lang w:val="en-GB"/>
        </w:rPr>
        <w:t xml:space="preserve">by a compound indicator of sentence and word length </w:t>
      </w:r>
      <w:r w:rsidR="00571BBD">
        <w:rPr>
          <w:sz w:val="20"/>
          <w:szCs w:val="18"/>
          <w:lang w:val="en-GB"/>
        </w:rPr>
        <w:fldChar w:fldCharType="begin"/>
      </w:r>
      <w:r w:rsidR="00897810">
        <w:rPr>
          <w:sz w:val="20"/>
          <w:szCs w:val="18"/>
          <w:lang w:val="en-GB"/>
        </w:rPr>
        <w:instrText xml:space="preserve"> ADDIN ZOTERO_ITEM CSL_CITATION {"citationID":"FoWThNVt","properties":{"formattedCitation":"(Flesch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rsidR="00571BBD">
        <w:rPr>
          <w:sz w:val="20"/>
          <w:szCs w:val="18"/>
          <w:lang w:val="en-GB"/>
        </w:rPr>
        <w:fldChar w:fldCharType="separate"/>
      </w:r>
      <w:r w:rsidR="00571BBD" w:rsidRPr="00571BBD">
        <w:rPr>
          <w:rFonts w:cs="Calibri"/>
          <w:sz w:val="20"/>
        </w:rPr>
        <w:t>(Flesch 1948)</w:t>
      </w:r>
      <w:r w:rsidR="00571BBD">
        <w:rPr>
          <w:sz w:val="20"/>
          <w:szCs w:val="18"/>
          <w:lang w:val="en-GB"/>
        </w:rPr>
        <w:fldChar w:fldCharType="end"/>
      </w:r>
      <w:r w:rsidR="008828BA" w:rsidRPr="00A341E4">
        <w:rPr>
          <w:sz w:val="20"/>
          <w:szCs w:val="18"/>
          <w:lang w:val="en-GB"/>
        </w:rPr>
        <w:t xml:space="preserve">. The intuition is that higher grammatical complexity requires more cognitive effort to decipher a message, an ability that is attained primarily </w:t>
      </w:r>
      <w:r w:rsidR="002255C6">
        <w:rPr>
          <w:sz w:val="20"/>
          <w:szCs w:val="18"/>
          <w:lang w:val="en-GB"/>
        </w:rPr>
        <w:t xml:space="preserve">with </w:t>
      </w:r>
      <w:r w:rsidR="008828BA" w:rsidRPr="00A341E4">
        <w:rPr>
          <w:sz w:val="20"/>
          <w:szCs w:val="18"/>
          <w:lang w:val="en-GB"/>
        </w:rPr>
        <w:t xml:space="preserve">progressing levels of formal education. The lower the reading ease score, the less citizens with average education levels can decipher a message. </w:t>
      </w:r>
      <w:r w:rsidR="002255C6">
        <w:rPr>
          <w:sz w:val="20"/>
          <w:szCs w:val="18"/>
          <w:lang w:val="en-GB"/>
        </w:rPr>
        <w:t xml:space="preserve">Prior research shows that reading ease is positively associated with engagement of social media users </w:t>
      </w:r>
      <w:r w:rsidR="00933399">
        <w:rPr>
          <w:sz w:val="20"/>
          <w:szCs w:val="18"/>
          <w:lang w:val="en-GB"/>
        </w:rPr>
        <w:t xml:space="preserve">and </w:t>
      </w:r>
      <w:r w:rsidR="002255C6">
        <w:rPr>
          <w:sz w:val="20"/>
          <w:szCs w:val="18"/>
          <w:lang w:val="en-GB"/>
        </w:rPr>
        <w:t xml:space="preserve">journalists </w:t>
      </w:r>
      <w:r w:rsidR="002255C6">
        <w:rPr>
          <w:sz w:val="20"/>
          <w:szCs w:val="18"/>
          <w:lang w:val="en-GB"/>
        </w:rPr>
        <w:fldChar w:fldCharType="begin"/>
      </w:r>
      <w:r w:rsidR="0076658E">
        <w:rPr>
          <w:sz w:val="20"/>
          <w:szCs w:val="18"/>
          <w:lang w:val="en-GB"/>
        </w:rPr>
        <w:instrText xml:space="preserve"> ADDIN ZOTERO_ITEM CSL_CITATION {"citationID":"noQY0peZ","properties":{"formattedCitation":"(Ferrara and Angino 2021; Firouzjaei and \\uc0\\u214{}zdemir 2020)","plainCitation":"(Ferrara and Angino 2021; Firouzjaei and Özdemir 2020)","noteIndex":0},"citationItems":[{"id":7161,"uris":["http://zotero.org/groups/2912652/items/7CJBS4SK"],"uri":["http://zotero.org/groups/2912652/items/7CJBS4SK"],"itemData":{"id":7161,"type":"book","abstract":"Despite increasing communication efforts, it may be difficult for central banks to engage the public, as their language is often too difficult to understand for most citizens. Focusing on the case of the European Central Bank (ECB), we hypothesise that greater communication clarity is conducive to stronger engagement. We rely on readability metrics to measure the clarity of ECB communications. We show that communication clarity is a significant and robust predictor of the media engagement generated by the ECB with its speeches, press conferences and tweets. Our findings are validated by a placebo test and have significant policy implications for central bank communication.","note":"DOI: 10.13140/RG.2.2.35145.88165","source":"ResearchGate","title":"Does Clarity Make Central Banks More Engaging? Lessons from ECB Communications","title-short":"Does Clarity Make Central Banks More Engaging?","author":[{"family":"Ferrara","given":"Federico Maria"},{"family":"Angino","given":"Siria"}],"issued":{"date-parts":[["2021",6,23]]}}},{"id":7170,"uris":["http://zotero.org/groups/2912652/items/7AIUSDVY"],"uri":["http://zotero.org/groups/2912652/items/7AIUSDVY"],"itemData":{"id":7170,"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receive","container-title":"IEEE/ACM International Conference on Advances in Social Networks Analysis and Mining (ASONAM)","event":"IEEE/ACM International Conference on Advances in Social Networks Analysis and Mining (ASONAM)","title":"Effect of readability of political tweets on positive user engagement","URL":"https://web.ntpu.edu.tw/~myday/doc/ASONAM2020/ASONAM2020_Proceedings/pdf/papers/137_074_884.pdf","author":[{"family":"Firouzjaei","given":"Hassan Abed"},{"family":"Özdemir","given":"Sina Furkan"}],"issued":{"date-parts":[["2020"]]}}}],"schema":"https://github.com/citation-style-language/schema/raw/master/csl-citation.json"} </w:instrText>
      </w:r>
      <w:r w:rsidR="002255C6">
        <w:rPr>
          <w:sz w:val="20"/>
          <w:szCs w:val="18"/>
          <w:lang w:val="en-GB"/>
        </w:rPr>
        <w:fldChar w:fldCharType="separate"/>
      </w:r>
      <w:r w:rsidR="002255C6" w:rsidRPr="002255C6">
        <w:rPr>
          <w:rFonts w:cs="Calibri"/>
          <w:sz w:val="20"/>
          <w:szCs w:val="24"/>
        </w:rPr>
        <w:t>(Ferrara and Angino 2021; Firouzjaei and Özdemir 2020)</w:t>
      </w:r>
      <w:r w:rsidR="002255C6">
        <w:rPr>
          <w:sz w:val="20"/>
          <w:szCs w:val="18"/>
          <w:lang w:val="en-GB"/>
        </w:rPr>
        <w:fldChar w:fldCharType="end"/>
      </w:r>
      <w:r w:rsidR="002255C6">
        <w:rPr>
          <w:sz w:val="20"/>
          <w:szCs w:val="18"/>
          <w:lang w:val="en-GB"/>
        </w:rPr>
        <w:t>.</w:t>
      </w:r>
    </w:p>
    <w:p w14:paraId="4E341AA5" w14:textId="23AD3476" w:rsidR="0093719C" w:rsidRDefault="008828BA" w:rsidP="00FC6904">
      <w:pPr>
        <w:spacing w:before="120" w:after="0" w:line="240" w:lineRule="auto"/>
        <w:jc w:val="both"/>
        <w:rPr>
          <w:sz w:val="20"/>
          <w:szCs w:val="18"/>
          <w:lang w:val="en-GB"/>
        </w:rPr>
      </w:pPr>
      <w:r w:rsidRPr="00A341E4">
        <w:rPr>
          <w:sz w:val="20"/>
          <w:szCs w:val="18"/>
          <w:lang w:val="en-GB"/>
        </w:rPr>
        <w:t xml:space="preserve">Second, we </w:t>
      </w:r>
      <w:r w:rsidR="002255C6">
        <w:rPr>
          <w:sz w:val="20"/>
          <w:szCs w:val="18"/>
          <w:lang w:val="en-GB"/>
        </w:rPr>
        <w:t>measure</w:t>
      </w:r>
      <w:r w:rsidR="00AE2590">
        <w:rPr>
          <w:sz w:val="20"/>
          <w:szCs w:val="18"/>
          <w:lang w:val="en-GB"/>
        </w:rPr>
        <w:t>d</w:t>
      </w:r>
      <w:r w:rsidR="002255C6">
        <w:rPr>
          <w:sz w:val="20"/>
          <w:szCs w:val="18"/>
          <w:lang w:val="en-GB"/>
        </w:rPr>
        <w:t xml:space="preserve"> whether supranational actors use familiar vocabulary or </w:t>
      </w:r>
      <w:r w:rsidRPr="00A341E4">
        <w:rPr>
          <w:sz w:val="20"/>
          <w:szCs w:val="18"/>
          <w:lang w:val="en-GB"/>
        </w:rPr>
        <w:t xml:space="preserve">specialized jargon. For each word </w:t>
      </w:r>
      <w:r w:rsidR="002255C6">
        <w:rPr>
          <w:sz w:val="20"/>
          <w:szCs w:val="18"/>
          <w:lang w:val="en-GB"/>
        </w:rPr>
        <w:t xml:space="preserve">in </w:t>
      </w:r>
      <w:r w:rsidR="003C3069">
        <w:rPr>
          <w:sz w:val="20"/>
          <w:szCs w:val="18"/>
          <w:lang w:val="en-GB"/>
        </w:rPr>
        <w:t>the</w:t>
      </w:r>
      <w:r w:rsidR="002255C6">
        <w:rPr>
          <w:sz w:val="20"/>
          <w:szCs w:val="18"/>
          <w:lang w:val="en-GB"/>
        </w:rPr>
        <w:t xml:space="preserve"> tweets</w:t>
      </w:r>
      <w:r w:rsidR="00814738">
        <w:rPr>
          <w:sz w:val="20"/>
          <w:szCs w:val="18"/>
          <w:lang w:val="en-GB"/>
        </w:rPr>
        <w:t>,</w:t>
      </w:r>
      <w:r w:rsidR="002255C6">
        <w:rPr>
          <w:sz w:val="20"/>
          <w:szCs w:val="18"/>
          <w:lang w:val="en-GB"/>
        </w:rPr>
        <w:t xml:space="preserve"> </w:t>
      </w:r>
      <w:r w:rsidRPr="00A341E4">
        <w:rPr>
          <w:sz w:val="20"/>
          <w:szCs w:val="18"/>
          <w:lang w:val="en-GB"/>
        </w:rPr>
        <w:t>we capture how often it occurs in the overall Google books corpus, the broadest available representation of the general English language. The intuition is that words more common in the English language are better known and thus more readily understandable by a broad audience</w:t>
      </w:r>
      <w:r w:rsidR="002255C6">
        <w:rPr>
          <w:sz w:val="20"/>
          <w:szCs w:val="18"/>
          <w:lang w:val="en-GB"/>
        </w:rPr>
        <w:t xml:space="preserve"> </w:t>
      </w:r>
      <w:r w:rsidR="002255C6">
        <w:rPr>
          <w:sz w:val="20"/>
          <w:szCs w:val="18"/>
          <w:lang w:val="en-GB"/>
        </w:rPr>
        <w:fldChar w:fldCharType="begin"/>
      </w:r>
      <w:r w:rsidR="00897810">
        <w:rPr>
          <w:sz w:val="20"/>
          <w:szCs w:val="18"/>
          <w:lang w:val="en-GB"/>
        </w:rPr>
        <w:instrText xml:space="preserve"> ADDIN ZOTERO_ITEM CSL_CITATION {"citationID":"3KaVAwQt","properties":{"formattedCitation":"(as validated in Benoit {\\i{}et al.} 2019)","plainCitation":"(as validated in Benoit et al. 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Complexity","volume":"63","author":[{"family":"Benoit","given":"Kenneth"},{"family":"Munger","given":"Kevin"},{"family":"Spirling","given":"Arthur"}],"issued":{"date-parts":[["2019"]]}},"prefix":"as validated in"}],"schema":"https://github.com/citation-style-language/schema/raw/master/csl-citation.json"} </w:instrText>
      </w:r>
      <w:r w:rsidR="002255C6">
        <w:rPr>
          <w:sz w:val="20"/>
          <w:szCs w:val="18"/>
          <w:lang w:val="en-GB"/>
        </w:rPr>
        <w:fldChar w:fldCharType="separate"/>
      </w:r>
      <w:r w:rsidR="002255C6" w:rsidRPr="002255C6">
        <w:rPr>
          <w:rFonts w:cs="Calibri"/>
          <w:sz w:val="20"/>
          <w:szCs w:val="24"/>
        </w:rPr>
        <w:t xml:space="preserve">(as validated in Benoit </w:t>
      </w:r>
      <w:r w:rsidR="002255C6" w:rsidRPr="002255C6">
        <w:rPr>
          <w:rFonts w:cs="Calibri"/>
          <w:i/>
          <w:iCs/>
          <w:sz w:val="20"/>
          <w:szCs w:val="24"/>
        </w:rPr>
        <w:t>et al.</w:t>
      </w:r>
      <w:r w:rsidR="002255C6" w:rsidRPr="002255C6">
        <w:rPr>
          <w:rFonts w:cs="Calibri"/>
          <w:sz w:val="20"/>
          <w:szCs w:val="24"/>
        </w:rPr>
        <w:t xml:space="preserve"> 2019)</w:t>
      </w:r>
      <w:r w:rsidR="002255C6">
        <w:rPr>
          <w:sz w:val="20"/>
          <w:szCs w:val="18"/>
          <w:lang w:val="en-GB"/>
        </w:rPr>
        <w:fldChar w:fldCharType="end"/>
      </w:r>
      <w:r w:rsidRPr="00A341E4">
        <w:rPr>
          <w:sz w:val="20"/>
          <w:szCs w:val="18"/>
          <w:lang w:val="en-GB"/>
        </w:rPr>
        <w:t xml:space="preserve">. </w:t>
      </w:r>
    </w:p>
    <w:p w14:paraId="36B5828D" w14:textId="53D49FFC" w:rsidR="0050284E" w:rsidRDefault="008828BA" w:rsidP="00FC6904">
      <w:pPr>
        <w:spacing w:before="120" w:after="0" w:line="240" w:lineRule="auto"/>
        <w:jc w:val="both"/>
        <w:rPr>
          <w:sz w:val="20"/>
          <w:szCs w:val="18"/>
          <w:lang w:val="en-GB"/>
        </w:rPr>
      </w:pPr>
      <w:r w:rsidRPr="00A341E4">
        <w:rPr>
          <w:sz w:val="20"/>
          <w:szCs w:val="18"/>
          <w:lang w:val="en-GB"/>
        </w:rPr>
        <w:t>Third</w:t>
      </w:r>
      <w:r w:rsidR="00CD6A32" w:rsidRPr="00A341E4">
        <w:rPr>
          <w:sz w:val="20"/>
          <w:szCs w:val="18"/>
          <w:lang w:val="en-GB"/>
        </w:rPr>
        <w:t xml:space="preserve">, linguists stress that texts express </w:t>
      </w:r>
      <w:r w:rsidR="002255C6">
        <w:rPr>
          <w:sz w:val="20"/>
          <w:szCs w:val="18"/>
          <w:lang w:val="en-GB"/>
        </w:rPr>
        <w:t xml:space="preserve">political </w:t>
      </w:r>
      <w:r w:rsidR="00CD6A32" w:rsidRPr="00A341E4">
        <w:rPr>
          <w:sz w:val="20"/>
          <w:szCs w:val="18"/>
          <w:lang w:val="en-GB"/>
        </w:rPr>
        <w:t xml:space="preserve">agency better </w:t>
      </w:r>
      <w:r w:rsidR="002255C6">
        <w:rPr>
          <w:sz w:val="20"/>
          <w:szCs w:val="18"/>
          <w:lang w:val="en-GB"/>
        </w:rPr>
        <w:t xml:space="preserve">when they </w:t>
      </w:r>
      <w:r w:rsidR="005A58D8">
        <w:rPr>
          <w:sz w:val="20"/>
          <w:szCs w:val="18"/>
          <w:lang w:val="en-GB"/>
        </w:rPr>
        <w:t xml:space="preserve">resort </w:t>
      </w:r>
      <w:r w:rsidR="00CD6A32" w:rsidRPr="00A341E4">
        <w:rPr>
          <w:sz w:val="20"/>
          <w:szCs w:val="18"/>
          <w:lang w:val="en-GB"/>
        </w:rPr>
        <w:t>to a verbal as opposed to a nominal style</w:t>
      </w:r>
      <w:r w:rsidR="00571BBD">
        <w:rPr>
          <w:sz w:val="20"/>
          <w:szCs w:val="18"/>
          <w:lang w:val="en-GB"/>
        </w:rPr>
        <w:t xml:space="preserve"> </w:t>
      </w:r>
      <w:r w:rsidR="00571BBD">
        <w:rPr>
          <w:sz w:val="20"/>
          <w:szCs w:val="18"/>
          <w:lang w:val="en-GB"/>
        </w:rPr>
        <w:fldChar w:fldCharType="begin"/>
      </w:r>
      <w:r w:rsidR="00897810">
        <w:rPr>
          <w:sz w:val="20"/>
          <w:szCs w:val="18"/>
          <w:lang w:val="en-GB"/>
        </w:rPr>
        <w:instrText xml:space="preserve"> ADDIN ZOTERO_ITEM CSL_CITATION {"citationID":"59COeTas","properties":{"formattedCitation":"(Biber {\\i{}et al.} 1998: 65 pp. Thibault 1991)","plainCitation":"(Biber et al. 1998: 65 pp. Thibault 1991)","noteIndex":0},"citationItems":[{"id":7152,"uris":["http://zotero.org/groups/2912652/items/U5JMTZUJ"],"uri":["http://zotero.org/groups/2912652/items/U5JMTZUJ"],"itemData":{"id":7152,"type":"book","abstract":"This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2255C6" w:rsidRPr="002255C6">
        <w:rPr>
          <w:rFonts w:cs="Calibri"/>
          <w:sz w:val="20"/>
          <w:szCs w:val="24"/>
        </w:rPr>
        <w:t xml:space="preserve">(Biber </w:t>
      </w:r>
      <w:r w:rsidR="002255C6" w:rsidRPr="002255C6">
        <w:rPr>
          <w:rFonts w:cs="Calibri"/>
          <w:i/>
          <w:iCs/>
          <w:sz w:val="20"/>
          <w:szCs w:val="24"/>
        </w:rPr>
        <w:t>et al.</w:t>
      </w:r>
      <w:r w:rsidR="002255C6" w:rsidRPr="002255C6">
        <w:rPr>
          <w:rFonts w:cs="Calibri"/>
          <w:sz w:val="20"/>
          <w:szCs w:val="24"/>
        </w:rPr>
        <w:t xml:space="preserve"> 1998: 65 pp. Thibault 1991)</w:t>
      </w:r>
      <w:r w:rsidR="00571BBD">
        <w:rPr>
          <w:sz w:val="20"/>
          <w:szCs w:val="18"/>
          <w:lang w:val="en-GB"/>
        </w:rPr>
        <w:fldChar w:fldCharType="end"/>
      </w:r>
      <w:r w:rsidR="00CD6A32" w:rsidRPr="00A341E4">
        <w:rPr>
          <w:sz w:val="20"/>
          <w:szCs w:val="18"/>
          <w:lang w:val="en-GB"/>
        </w:rPr>
        <w:t>. A nominal style</w:t>
      </w:r>
      <w:r w:rsidR="00B2654C">
        <w:rPr>
          <w:sz w:val="20"/>
          <w:szCs w:val="18"/>
          <w:lang w:val="en-GB"/>
        </w:rPr>
        <w:t>(</w:t>
      </w:r>
      <w:r w:rsidR="00CD6A32" w:rsidRPr="00A341E4">
        <w:rPr>
          <w:sz w:val="20"/>
          <w:szCs w:val="18"/>
          <w:lang w:val="en-GB"/>
        </w:rPr>
        <w:t xml:space="preserve">often a </w:t>
      </w:r>
      <w:r w:rsidR="00A341E4" w:rsidRPr="00A341E4">
        <w:rPr>
          <w:sz w:val="20"/>
          <w:szCs w:val="18"/>
          <w:lang w:val="en-GB"/>
        </w:rPr>
        <w:t>characteristic</w:t>
      </w:r>
      <w:r w:rsidR="00CD6A32" w:rsidRPr="00A341E4">
        <w:rPr>
          <w:sz w:val="20"/>
          <w:szCs w:val="18"/>
          <w:lang w:val="en-GB"/>
        </w:rPr>
        <w:t xml:space="preserve"> of academic prose</w:t>
      </w:r>
      <w:r w:rsidR="00B2654C">
        <w:rPr>
          <w:sz w:val="20"/>
          <w:szCs w:val="18"/>
          <w:lang w:val="en-GB"/>
        </w:rPr>
        <w:t>)</w:t>
      </w:r>
      <w:r w:rsidR="00CD6A32" w:rsidRPr="00A341E4">
        <w:rPr>
          <w:sz w:val="20"/>
          <w:szCs w:val="18"/>
          <w:lang w:val="en-GB"/>
        </w:rPr>
        <w:t xml:space="preserve"> uses many nouns and nominalizations</w:t>
      </w:r>
      <w:r w:rsidR="00441C3A">
        <w:rPr>
          <w:sz w:val="20"/>
          <w:szCs w:val="18"/>
          <w:lang w:val="en-GB"/>
        </w:rPr>
        <w:t>,</w:t>
      </w:r>
      <w:r w:rsidR="00CD6A32" w:rsidRPr="00A341E4">
        <w:rPr>
          <w:sz w:val="20"/>
          <w:szCs w:val="18"/>
          <w:lang w:val="en-GB"/>
        </w:rPr>
        <w:t xml:space="preserve"> thus prioritizing abstra</w:t>
      </w:r>
      <w:r w:rsidR="00A341E4" w:rsidRPr="00A341E4">
        <w:rPr>
          <w:sz w:val="20"/>
          <w:szCs w:val="18"/>
          <w:lang w:val="en-GB"/>
        </w:rPr>
        <w:t>c</w:t>
      </w:r>
      <w:r w:rsidR="00CD6A32" w:rsidRPr="00A341E4">
        <w:rPr>
          <w:sz w:val="20"/>
          <w:szCs w:val="18"/>
          <w:lang w:val="en-GB"/>
        </w:rPr>
        <w:t xml:space="preserve">t objects and process over action. A verbal </w:t>
      </w:r>
      <w:r w:rsidR="00A341E4" w:rsidRPr="00A341E4">
        <w:rPr>
          <w:sz w:val="20"/>
          <w:szCs w:val="18"/>
          <w:lang w:val="en-GB"/>
        </w:rPr>
        <w:t>style</w:t>
      </w:r>
      <w:r w:rsidR="00CD6A32" w:rsidRPr="00A341E4">
        <w:rPr>
          <w:sz w:val="20"/>
          <w:szCs w:val="18"/>
          <w:lang w:val="en-GB"/>
        </w:rPr>
        <w:t xml:space="preserve"> </w:t>
      </w:r>
      <w:r w:rsidR="00B2654C">
        <w:rPr>
          <w:sz w:val="20"/>
          <w:szCs w:val="18"/>
          <w:lang w:val="en-GB"/>
        </w:rPr>
        <w:t>(</w:t>
      </w:r>
      <w:r w:rsidR="00CD6A32" w:rsidRPr="00A341E4">
        <w:rPr>
          <w:sz w:val="20"/>
          <w:szCs w:val="18"/>
          <w:lang w:val="en-GB"/>
        </w:rPr>
        <w:t xml:space="preserve">often a characteristic of </w:t>
      </w:r>
      <w:r w:rsidR="00A341E4" w:rsidRPr="00A341E4">
        <w:rPr>
          <w:sz w:val="20"/>
          <w:szCs w:val="18"/>
          <w:lang w:val="en-GB"/>
        </w:rPr>
        <w:t>conversational</w:t>
      </w:r>
      <w:r w:rsidR="00CD6A32" w:rsidRPr="00A341E4">
        <w:rPr>
          <w:sz w:val="20"/>
          <w:szCs w:val="18"/>
          <w:lang w:val="en-GB"/>
        </w:rPr>
        <w:t xml:space="preserve"> communication</w:t>
      </w:r>
      <w:r w:rsidR="00B2654C">
        <w:rPr>
          <w:sz w:val="20"/>
          <w:szCs w:val="18"/>
          <w:lang w:val="en-GB"/>
        </w:rPr>
        <w:t>)</w:t>
      </w:r>
      <w:r w:rsidR="00CD6A32" w:rsidRPr="00A341E4">
        <w:rPr>
          <w:sz w:val="20"/>
          <w:szCs w:val="18"/>
          <w:lang w:val="en-GB"/>
        </w:rPr>
        <w:t xml:space="preserve"> uses many </w:t>
      </w:r>
      <w:r w:rsidR="00BD4357" w:rsidRPr="00A341E4">
        <w:rPr>
          <w:sz w:val="20"/>
          <w:szCs w:val="18"/>
          <w:lang w:val="en-GB"/>
        </w:rPr>
        <w:t>verbs</w:t>
      </w:r>
      <w:r w:rsidR="00BD4357">
        <w:rPr>
          <w:sz w:val="20"/>
          <w:szCs w:val="18"/>
          <w:lang w:val="en-GB"/>
        </w:rPr>
        <w:t>,</w:t>
      </w:r>
      <w:r w:rsidR="00BD4357" w:rsidRPr="00A341E4">
        <w:rPr>
          <w:sz w:val="20"/>
          <w:szCs w:val="18"/>
          <w:lang w:val="en-GB"/>
        </w:rPr>
        <w:t xml:space="preserve"> thereby</w:t>
      </w:r>
      <w:r w:rsidR="00CD6A32" w:rsidRPr="00A341E4">
        <w:rPr>
          <w:sz w:val="20"/>
          <w:szCs w:val="18"/>
          <w:lang w:val="en-GB"/>
        </w:rPr>
        <w:t xml:space="preserve"> clarifying who did what</w:t>
      </w:r>
      <w:r w:rsidR="003A3F22">
        <w:rPr>
          <w:sz w:val="20"/>
          <w:szCs w:val="18"/>
          <w:lang w:val="en-GB"/>
        </w:rPr>
        <w:t>,</w:t>
      </w:r>
      <w:r w:rsidR="00CD6A32" w:rsidRPr="00A341E4">
        <w:rPr>
          <w:sz w:val="20"/>
          <w:szCs w:val="18"/>
          <w:lang w:val="en-GB"/>
        </w:rPr>
        <w:t xml:space="preserve"> </w:t>
      </w:r>
      <w:r w:rsidR="00AE2590">
        <w:rPr>
          <w:sz w:val="20"/>
          <w:szCs w:val="18"/>
          <w:lang w:val="en-GB"/>
        </w:rPr>
        <w:t>and</w:t>
      </w:r>
      <w:r w:rsidR="00AE2590" w:rsidRPr="00A341E4">
        <w:rPr>
          <w:sz w:val="20"/>
          <w:szCs w:val="18"/>
          <w:lang w:val="en-GB"/>
        </w:rPr>
        <w:t xml:space="preserve"> </w:t>
      </w:r>
      <w:r w:rsidR="00CD6A32" w:rsidRPr="00A341E4">
        <w:rPr>
          <w:sz w:val="20"/>
          <w:szCs w:val="18"/>
          <w:lang w:val="en-GB"/>
        </w:rPr>
        <w:t xml:space="preserve">providing information on the temporal order of events and processes. We thus capture the verb-to-noun ratio for every tweet. </w:t>
      </w:r>
      <w:r w:rsidR="00BD4357" w:rsidRPr="00BD4357">
        <w:rPr>
          <w:sz w:val="20"/>
          <w:szCs w:val="20"/>
          <w:lang w:val="en-GB"/>
        </w:rPr>
        <w:fldChar w:fldCharType="begin"/>
      </w:r>
      <w:r w:rsidR="00BD4357" w:rsidRPr="00BD4357">
        <w:rPr>
          <w:sz w:val="20"/>
          <w:szCs w:val="20"/>
          <w:lang w:val="en-GB"/>
        </w:rPr>
        <w:instrText xml:space="preserve"> REF _Ref75336648 \h  \* MERGEFORMAT </w:instrText>
      </w:r>
      <w:r w:rsidR="00BD4357" w:rsidRPr="00BD4357">
        <w:rPr>
          <w:sz w:val="20"/>
          <w:szCs w:val="20"/>
          <w:lang w:val="en-GB"/>
        </w:rPr>
      </w:r>
      <w:r w:rsidR="00BD4357" w:rsidRPr="00BD4357">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2</w:t>
      </w:r>
      <w:r w:rsidR="00BD4357" w:rsidRPr="00BD4357">
        <w:rPr>
          <w:sz w:val="20"/>
          <w:szCs w:val="20"/>
          <w:lang w:val="en-GB"/>
        </w:rPr>
        <w:fldChar w:fldCharType="end"/>
      </w:r>
      <w:r w:rsidR="00A341E4" w:rsidRPr="00A341E4">
        <w:rPr>
          <w:sz w:val="20"/>
          <w:szCs w:val="18"/>
          <w:lang w:val="en-GB"/>
        </w:rPr>
        <w:t xml:space="preserve"> aggregates these indicators across our tweet samples.</w:t>
      </w:r>
    </w:p>
    <w:p w14:paraId="03377103" w14:textId="77777777" w:rsidR="002255C6" w:rsidRPr="00A341E4" w:rsidRDefault="002255C6" w:rsidP="00FC6904">
      <w:pPr>
        <w:spacing w:before="120" w:after="0" w:line="240" w:lineRule="auto"/>
        <w:jc w:val="both"/>
        <w:rPr>
          <w:sz w:val="20"/>
          <w:szCs w:val="18"/>
          <w:lang w:val="en-GB"/>
        </w:rPr>
      </w:pPr>
    </w:p>
    <w:p w14:paraId="3594566E" w14:textId="3B62789A" w:rsidR="00615977" w:rsidRPr="00A341E4" w:rsidRDefault="00615977" w:rsidP="00FC6904">
      <w:pPr>
        <w:spacing w:before="120" w:after="0" w:line="240" w:lineRule="auto"/>
        <w:jc w:val="both"/>
        <w:rPr>
          <w:sz w:val="20"/>
          <w:szCs w:val="18"/>
          <w:lang w:val="en-GB"/>
        </w:rPr>
      </w:pPr>
      <w:r w:rsidRPr="00A341E4">
        <w:rPr>
          <w:noProof/>
          <w:sz w:val="20"/>
          <w:szCs w:val="18"/>
          <w:lang w:val="en-GB"/>
        </w:rPr>
        <w:drawing>
          <wp:inline distT="0" distB="0" distL="0" distR="0" wp14:anchorId="4BB980C4" wp14:editId="6818C83D">
            <wp:extent cx="6183630" cy="3091815"/>
            <wp:effectExtent l="19050" t="19050" r="2667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3630" cy="3091815"/>
                    </a:xfrm>
                    <a:prstGeom prst="rect">
                      <a:avLst/>
                    </a:prstGeom>
                    <a:noFill/>
                    <a:ln>
                      <a:solidFill>
                        <a:schemeClr val="tx1"/>
                      </a:solidFill>
                    </a:ln>
                  </pic:spPr>
                </pic:pic>
              </a:graphicData>
            </a:graphic>
          </wp:inline>
        </w:drawing>
      </w:r>
    </w:p>
    <w:p w14:paraId="589C9EA2" w14:textId="48B22AF5" w:rsidR="00CD6A32" w:rsidRPr="00A341E4" w:rsidRDefault="00CD6A32" w:rsidP="00CD6A32">
      <w:pPr>
        <w:pStyle w:val="Caption"/>
        <w:keepLines/>
        <w:jc w:val="center"/>
        <w:rPr>
          <w:color w:val="auto"/>
          <w:sz w:val="20"/>
          <w:lang w:val="en-GB"/>
        </w:rPr>
      </w:pPr>
      <w:bookmarkStart w:id="8" w:name="_Ref75336648"/>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2</w:t>
      </w:r>
      <w:r w:rsidRPr="00A341E4">
        <w:rPr>
          <w:b/>
          <w:bCs/>
          <w:color w:val="auto"/>
          <w:lang w:val="en-GB"/>
        </w:rPr>
        <w:fldChar w:fldCharType="end"/>
      </w:r>
      <w:bookmarkEnd w:id="8"/>
      <w:r w:rsidRPr="00A341E4">
        <w:rPr>
          <w:color w:val="auto"/>
          <w:lang w:val="en-GB"/>
        </w:rPr>
        <w:t>: Language clarity indicators</w:t>
      </w:r>
    </w:p>
    <w:p w14:paraId="21982503" w14:textId="48233E7E" w:rsidR="00CA02D3" w:rsidRDefault="00CA02D3" w:rsidP="00CA02D3">
      <w:pPr>
        <w:spacing w:before="120" w:after="0" w:line="240" w:lineRule="auto"/>
        <w:jc w:val="both"/>
        <w:rPr>
          <w:sz w:val="20"/>
          <w:szCs w:val="18"/>
          <w:lang w:val="en-GB"/>
        </w:rPr>
      </w:pPr>
      <w:r>
        <w:rPr>
          <w:sz w:val="20"/>
          <w:szCs w:val="18"/>
          <w:lang w:val="en-GB"/>
        </w:rPr>
        <w:t xml:space="preserve">These data show that supranational EU tweets tend to be clearer than those </w:t>
      </w:r>
      <w:r w:rsidR="00884891">
        <w:rPr>
          <w:sz w:val="20"/>
          <w:szCs w:val="18"/>
          <w:lang w:val="en-GB"/>
        </w:rPr>
        <w:t>published</w:t>
      </w:r>
      <w:r>
        <w:rPr>
          <w:sz w:val="20"/>
          <w:szCs w:val="18"/>
          <w:lang w:val="en-GB"/>
        </w:rPr>
        <w:t xml:space="preserve"> by international organization</w:t>
      </w:r>
      <w:r w:rsidR="009975C1">
        <w:rPr>
          <w:sz w:val="20"/>
          <w:szCs w:val="18"/>
          <w:lang w:val="en-GB"/>
        </w:rPr>
        <w:t>s</w:t>
      </w:r>
      <w:r>
        <w:rPr>
          <w:sz w:val="20"/>
          <w:szCs w:val="18"/>
          <w:lang w:val="en-GB"/>
        </w:rPr>
        <w:t xml:space="preserve"> </w:t>
      </w:r>
      <w:r w:rsidR="009975C1">
        <w:rPr>
          <w:sz w:val="20"/>
          <w:szCs w:val="18"/>
          <w:lang w:val="en-GB"/>
        </w:rPr>
        <w:t>(</w:t>
      </w:r>
      <w:r>
        <w:rPr>
          <w:sz w:val="20"/>
          <w:szCs w:val="18"/>
          <w:lang w:val="en-GB"/>
        </w:rPr>
        <w:t xml:space="preserve">with </w:t>
      </w:r>
      <w:r w:rsidR="000129A6">
        <w:rPr>
          <w:sz w:val="20"/>
          <w:szCs w:val="18"/>
          <w:lang w:val="en-GB"/>
        </w:rPr>
        <w:t xml:space="preserve">the notable exception of clarifying agency through a </w:t>
      </w:r>
      <w:r w:rsidR="009975C1">
        <w:rPr>
          <w:sz w:val="20"/>
          <w:szCs w:val="18"/>
          <w:lang w:val="en-GB"/>
        </w:rPr>
        <w:t xml:space="preserve">more </w:t>
      </w:r>
      <w:r w:rsidR="000129A6">
        <w:rPr>
          <w:sz w:val="20"/>
          <w:szCs w:val="18"/>
          <w:lang w:val="en-GB"/>
        </w:rPr>
        <w:t>verbal style</w:t>
      </w:r>
      <w:r w:rsidR="009975C1">
        <w:rPr>
          <w:sz w:val="20"/>
          <w:szCs w:val="18"/>
          <w:lang w:val="en-GB"/>
        </w:rPr>
        <w:t>)</w:t>
      </w:r>
      <w:r w:rsidR="000129A6">
        <w:rPr>
          <w:sz w:val="20"/>
          <w:szCs w:val="18"/>
          <w:lang w:val="en-GB"/>
        </w:rPr>
        <w:t xml:space="preserve">. </w:t>
      </w:r>
      <w:r w:rsidR="009975C1">
        <w:rPr>
          <w:sz w:val="20"/>
          <w:szCs w:val="18"/>
          <w:lang w:val="en-GB"/>
        </w:rPr>
        <w:t>More importantly, h</w:t>
      </w:r>
      <w:r>
        <w:rPr>
          <w:sz w:val="20"/>
          <w:szCs w:val="18"/>
          <w:lang w:val="en-GB"/>
        </w:rPr>
        <w:t xml:space="preserve">owever, </w:t>
      </w:r>
      <w:r w:rsidR="009975C1">
        <w:rPr>
          <w:sz w:val="20"/>
          <w:szCs w:val="18"/>
          <w:lang w:val="en-GB"/>
        </w:rPr>
        <w:t>supranational communication is clearly and significantly harder to understand</w:t>
      </w:r>
      <w:r w:rsidR="00217A3A">
        <w:rPr>
          <w:sz w:val="20"/>
          <w:szCs w:val="18"/>
          <w:lang w:val="en-GB"/>
        </w:rPr>
        <w:t xml:space="preserve"> for</w:t>
      </w:r>
      <w:r w:rsidR="009975C1">
        <w:rPr>
          <w:sz w:val="20"/>
          <w:szCs w:val="18"/>
          <w:lang w:val="en-GB"/>
        </w:rPr>
        <w:t xml:space="preserve"> citizens when </w:t>
      </w:r>
      <w:r>
        <w:rPr>
          <w:sz w:val="20"/>
          <w:szCs w:val="18"/>
          <w:lang w:val="en-GB"/>
        </w:rPr>
        <w:t xml:space="preserve">compared to random messages </w:t>
      </w:r>
      <w:r w:rsidR="009975C1">
        <w:rPr>
          <w:sz w:val="20"/>
          <w:szCs w:val="18"/>
          <w:lang w:val="en-GB"/>
        </w:rPr>
        <w:t xml:space="preserve">on </w:t>
      </w:r>
      <w:r w:rsidR="005A58D8">
        <w:rPr>
          <w:sz w:val="20"/>
          <w:szCs w:val="18"/>
          <w:lang w:val="en-GB"/>
        </w:rPr>
        <w:t>the T</w:t>
      </w:r>
      <w:r>
        <w:rPr>
          <w:sz w:val="20"/>
          <w:szCs w:val="18"/>
          <w:lang w:val="en-GB"/>
        </w:rPr>
        <w:t xml:space="preserve">witter platform and especially </w:t>
      </w:r>
      <w:r w:rsidR="009975C1">
        <w:rPr>
          <w:sz w:val="20"/>
          <w:szCs w:val="18"/>
          <w:lang w:val="en-GB"/>
        </w:rPr>
        <w:t xml:space="preserve">when </w:t>
      </w:r>
      <w:r>
        <w:rPr>
          <w:sz w:val="20"/>
          <w:szCs w:val="18"/>
          <w:lang w:val="en-GB"/>
        </w:rPr>
        <w:t xml:space="preserve">compared to the tweets of national institutions and executives from the UK. This reaffirms </w:t>
      </w:r>
      <w:r w:rsidR="00441C3A">
        <w:rPr>
          <w:sz w:val="20"/>
          <w:szCs w:val="18"/>
          <w:lang w:val="en-GB"/>
        </w:rPr>
        <w:t>findings</w:t>
      </w:r>
      <w:r>
        <w:rPr>
          <w:sz w:val="20"/>
          <w:szCs w:val="18"/>
          <w:lang w:val="en-GB"/>
        </w:rPr>
        <w:t xml:space="preserve"> of a very technocratic </w:t>
      </w:r>
      <w:r w:rsidR="00441C3A">
        <w:rPr>
          <w:sz w:val="20"/>
          <w:szCs w:val="18"/>
          <w:lang w:val="en-GB"/>
        </w:rPr>
        <w:t xml:space="preserve">approach to </w:t>
      </w:r>
      <w:r w:rsidR="009975C1">
        <w:rPr>
          <w:sz w:val="20"/>
          <w:szCs w:val="18"/>
          <w:lang w:val="en-GB"/>
        </w:rPr>
        <w:t xml:space="preserve">communication </w:t>
      </w:r>
      <w:r w:rsidR="00441C3A">
        <w:rPr>
          <w:sz w:val="20"/>
          <w:szCs w:val="18"/>
          <w:lang w:val="en-GB"/>
        </w:rPr>
        <w:t xml:space="preserve">by supranational executive actors </w:t>
      </w:r>
      <w:r w:rsidR="009975C1">
        <w:rPr>
          <w:sz w:val="20"/>
          <w:szCs w:val="18"/>
          <w:lang w:val="en-GB"/>
        </w:rPr>
        <w:fldChar w:fldCharType="begin"/>
      </w:r>
      <w:r w:rsidR="0076658E">
        <w:rPr>
          <w:sz w:val="20"/>
          <w:szCs w:val="18"/>
          <w:lang w:val="en-GB"/>
        </w:rPr>
        <w:instrText xml:space="preserve"> ADDIN ZOTERO_ITEM CSL_CITATION {"citationID":"B3sU2PoN","properties":{"formattedCitation":"(Rauh 2021b)","plainCitation":"(Rauh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009975C1">
        <w:rPr>
          <w:sz w:val="20"/>
          <w:szCs w:val="18"/>
          <w:lang w:val="en-GB"/>
        </w:rPr>
        <w:fldChar w:fldCharType="separate"/>
      </w:r>
      <w:r w:rsidR="009975C1" w:rsidRPr="009975C1">
        <w:rPr>
          <w:rFonts w:cs="Calibri"/>
          <w:sz w:val="20"/>
        </w:rPr>
        <w:t>(Rauh 2021b)</w:t>
      </w:r>
      <w:r w:rsidR="009975C1">
        <w:rPr>
          <w:sz w:val="20"/>
          <w:szCs w:val="18"/>
          <w:lang w:val="en-GB"/>
        </w:rPr>
        <w:fldChar w:fldCharType="end"/>
      </w:r>
      <w:r w:rsidR="009975C1">
        <w:rPr>
          <w:sz w:val="20"/>
          <w:szCs w:val="18"/>
          <w:lang w:val="en-GB"/>
        </w:rPr>
        <w:t>.</w:t>
      </w:r>
    </w:p>
    <w:p w14:paraId="6285FF57" w14:textId="1F0A7691" w:rsidR="00CA02D3" w:rsidRDefault="00273E50" w:rsidP="00CA02D3">
      <w:pPr>
        <w:spacing w:before="120" w:after="0" w:line="240" w:lineRule="auto"/>
        <w:jc w:val="both"/>
        <w:rPr>
          <w:sz w:val="20"/>
          <w:szCs w:val="18"/>
          <w:lang w:val="en-GB"/>
        </w:rPr>
      </w:pPr>
      <w:r>
        <w:rPr>
          <w:sz w:val="20"/>
          <w:szCs w:val="18"/>
          <w:lang w:val="en-GB"/>
        </w:rPr>
        <w:lastRenderedPageBreak/>
        <w:t>However</w:t>
      </w:r>
      <w:r w:rsidR="007D0F40">
        <w:rPr>
          <w:sz w:val="20"/>
          <w:szCs w:val="18"/>
          <w:lang w:val="en-GB"/>
        </w:rPr>
        <w:t xml:space="preserve">, notable variation within the </w:t>
      </w:r>
      <w:r w:rsidR="00441C3A">
        <w:rPr>
          <w:sz w:val="20"/>
          <w:szCs w:val="18"/>
          <w:lang w:val="en-GB"/>
        </w:rPr>
        <w:t xml:space="preserve">supranational </w:t>
      </w:r>
      <w:r w:rsidR="007D0F40">
        <w:rPr>
          <w:sz w:val="20"/>
          <w:szCs w:val="18"/>
          <w:lang w:val="en-GB"/>
        </w:rPr>
        <w:t>population exists. Based on the standardized averages of the three language-clarity indicators, the messages by current Commission President Von der Leyen, Commissioners Timmermans and Vestager, as well as Matthew Baldwin (European Coordinator for Road Safety) are easiest to understand. The least accessible messages - on average - are sent by the European Maritime Safety Agency, by the Commission D</w:t>
      </w:r>
      <w:r>
        <w:rPr>
          <w:sz w:val="20"/>
          <w:szCs w:val="18"/>
          <w:lang w:val="en-GB"/>
        </w:rPr>
        <w:t>irector-</w:t>
      </w:r>
      <w:r w:rsidR="007D0F40">
        <w:rPr>
          <w:sz w:val="20"/>
          <w:szCs w:val="18"/>
          <w:lang w:val="en-GB"/>
        </w:rPr>
        <w:t>G</w:t>
      </w:r>
      <w:r>
        <w:rPr>
          <w:sz w:val="20"/>
          <w:szCs w:val="18"/>
          <w:lang w:val="en-GB"/>
        </w:rPr>
        <w:t>eneral</w:t>
      </w:r>
      <w:r w:rsidR="007D0F40">
        <w:rPr>
          <w:sz w:val="20"/>
          <w:szCs w:val="18"/>
          <w:lang w:val="en-GB"/>
        </w:rPr>
        <w:t xml:space="preserve"> for Competition Policy (ironically headed by </w:t>
      </w:r>
      <w:r w:rsidR="00C14E54">
        <w:rPr>
          <w:sz w:val="20"/>
          <w:szCs w:val="18"/>
          <w:lang w:val="en-GB"/>
        </w:rPr>
        <w:t xml:space="preserve">the clearly communicating </w:t>
      </w:r>
      <w:r w:rsidR="007D0F40">
        <w:rPr>
          <w:sz w:val="20"/>
          <w:szCs w:val="18"/>
          <w:lang w:val="en-GB"/>
        </w:rPr>
        <w:t>Margrethe Vestager), Justice Commissioner Reynders</w:t>
      </w:r>
      <w:r w:rsidR="00C557DA">
        <w:rPr>
          <w:sz w:val="20"/>
          <w:szCs w:val="18"/>
          <w:lang w:val="en-GB"/>
        </w:rPr>
        <w:t>,</w:t>
      </w:r>
      <w:r w:rsidR="007D0F40">
        <w:rPr>
          <w:sz w:val="20"/>
          <w:szCs w:val="18"/>
          <w:lang w:val="en-GB"/>
        </w:rPr>
        <w:t xml:space="preserve"> </w:t>
      </w:r>
      <w:r w:rsidR="00C557DA">
        <w:rPr>
          <w:sz w:val="20"/>
          <w:szCs w:val="18"/>
          <w:lang w:val="en-GB"/>
        </w:rPr>
        <w:t xml:space="preserve">and </w:t>
      </w:r>
      <w:r w:rsidR="007D0F40">
        <w:rPr>
          <w:sz w:val="20"/>
          <w:szCs w:val="18"/>
          <w:lang w:val="en-GB"/>
        </w:rPr>
        <w:t xml:space="preserve">the European Defence Agency. </w:t>
      </w:r>
      <w:r w:rsidR="005E3248">
        <w:rPr>
          <w:sz w:val="20"/>
          <w:szCs w:val="18"/>
          <w:lang w:val="en-GB"/>
        </w:rPr>
        <w:t>Average</w:t>
      </w:r>
      <w:r w:rsidR="003D016B">
        <w:rPr>
          <w:sz w:val="20"/>
          <w:szCs w:val="18"/>
          <w:lang w:val="en-GB"/>
        </w:rPr>
        <w:t>d</w:t>
      </w:r>
      <w:r w:rsidR="005E3248">
        <w:rPr>
          <w:sz w:val="20"/>
          <w:szCs w:val="18"/>
          <w:lang w:val="en-GB"/>
        </w:rPr>
        <w:t xml:space="preserve"> across indicators</w:t>
      </w:r>
      <w:r w:rsidR="002B2795">
        <w:rPr>
          <w:sz w:val="20"/>
          <w:szCs w:val="18"/>
          <w:lang w:val="en-GB"/>
        </w:rPr>
        <w:t>, the tweets from supranational actors tweeting in personal capacity are easier to understand tha</w:t>
      </w:r>
      <w:r w:rsidR="00C14E54">
        <w:rPr>
          <w:sz w:val="20"/>
          <w:szCs w:val="18"/>
          <w:lang w:val="en-GB"/>
        </w:rPr>
        <w:t>n</w:t>
      </w:r>
      <w:r w:rsidR="002B2795">
        <w:rPr>
          <w:sz w:val="20"/>
          <w:szCs w:val="18"/>
          <w:lang w:val="en-GB"/>
        </w:rPr>
        <w:t xml:space="preserve"> tweets from institutional accounts.</w:t>
      </w:r>
    </w:p>
    <w:p w14:paraId="0E135F3D" w14:textId="1CA58B2D" w:rsidR="009E1560" w:rsidRPr="00A341E4" w:rsidRDefault="009E1560" w:rsidP="00FC6904">
      <w:pPr>
        <w:spacing w:before="120" w:after="0" w:line="240" w:lineRule="auto"/>
        <w:jc w:val="both"/>
        <w:rPr>
          <w:sz w:val="20"/>
          <w:szCs w:val="18"/>
          <w:lang w:val="en-GB"/>
        </w:rPr>
      </w:pPr>
    </w:p>
    <w:p w14:paraId="74D3CE19" w14:textId="3FBA5E54" w:rsidR="009E1560" w:rsidRPr="00A341E4" w:rsidRDefault="009E1560" w:rsidP="009E1560">
      <w:pPr>
        <w:spacing w:after="0" w:line="240" w:lineRule="auto"/>
        <w:jc w:val="both"/>
        <w:rPr>
          <w:i/>
          <w:sz w:val="20"/>
          <w:szCs w:val="18"/>
          <w:lang w:val="en-GB"/>
        </w:rPr>
      </w:pPr>
      <w:r w:rsidRPr="00A341E4">
        <w:rPr>
          <w:i/>
          <w:sz w:val="20"/>
          <w:szCs w:val="18"/>
          <w:lang w:val="en-GB"/>
        </w:rPr>
        <w:t>3.1. Media usage</w:t>
      </w:r>
    </w:p>
    <w:p w14:paraId="11E4CEF3" w14:textId="386AC13E" w:rsidR="006B4C5B" w:rsidRPr="00A341E4" w:rsidRDefault="006B4C5B" w:rsidP="00FC6904">
      <w:pPr>
        <w:spacing w:before="120" w:after="0" w:line="240" w:lineRule="auto"/>
        <w:jc w:val="both"/>
        <w:rPr>
          <w:sz w:val="20"/>
          <w:szCs w:val="18"/>
          <w:lang w:val="en-GB"/>
        </w:rPr>
      </w:pPr>
      <w:r>
        <w:rPr>
          <w:sz w:val="20"/>
          <w:szCs w:val="18"/>
          <w:lang w:val="en-GB"/>
        </w:rPr>
        <w:t xml:space="preserve">Beyond text, Twitter offers various multimedia features </w:t>
      </w:r>
      <w:r w:rsidR="00451F95">
        <w:rPr>
          <w:sz w:val="20"/>
          <w:szCs w:val="18"/>
          <w:lang w:val="en-GB"/>
        </w:rPr>
        <w:t xml:space="preserve">designed </w:t>
      </w:r>
      <w:r>
        <w:rPr>
          <w:sz w:val="20"/>
          <w:szCs w:val="18"/>
          <w:lang w:val="en-GB"/>
        </w:rPr>
        <w:t xml:space="preserve">to attract attention and generate engagement with messages. To what extent do supranational actors and institutions use this additional communication potential? Relying on the raw tweet texts as well as on the URL entities object </w:t>
      </w:r>
      <w:r w:rsidR="005E3248">
        <w:rPr>
          <w:sz w:val="20"/>
          <w:szCs w:val="18"/>
          <w:lang w:val="en-GB"/>
        </w:rPr>
        <w:t xml:space="preserve">of </w:t>
      </w:r>
      <w:r>
        <w:rPr>
          <w:sz w:val="20"/>
          <w:szCs w:val="18"/>
          <w:lang w:val="en-GB"/>
        </w:rPr>
        <w:t xml:space="preserve">the Twitter API, we aggregate data on multimedia usage in </w:t>
      </w:r>
      <w:r w:rsidRPr="006B4C5B">
        <w:rPr>
          <w:sz w:val="20"/>
          <w:szCs w:val="20"/>
          <w:lang w:val="en-GB"/>
        </w:rPr>
        <w:fldChar w:fldCharType="begin"/>
      </w:r>
      <w:r w:rsidRPr="006B4C5B">
        <w:rPr>
          <w:sz w:val="20"/>
          <w:szCs w:val="20"/>
          <w:lang w:val="en-GB"/>
        </w:rPr>
        <w:instrText xml:space="preserve"> REF _Ref75359496 \h  \* MERGEFORMAT </w:instrText>
      </w:r>
      <w:r w:rsidRPr="006B4C5B">
        <w:rPr>
          <w:sz w:val="20"/>
          <w:szCs w:val="20"/>
          <w:lang w:val="en-GB"/>
        </w:rPr>
      </w:r>
      <w:r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Pr="006B4C5B">
        <w:rPr>
          <w:sz w:val="20"/>
          <w:szCs w:val="20"/>
          <w:lang w:val="en-GB"/>
        </w:rPr>
        <w:fldChar w:fldCharType="end"/>
      </w:r>
      <w:r w:rsidRPr="006B4C5B">
        <w:rPr>
          <w:sz w:val="20"/>
          <w:szCs w:val="20"/>
          <w:lang w:val="en-GB"/>
        </w:rPr>
        <w:t>.</w:t>
      </w:r>
    </w:p>
    <w:p w14:paraId="0F014D24" w14:textId="222DD9D5" w:rsidR="009E1560" w:rsidRPr="00A341E4" w:rsidRDefault="009E1560" w:rsidP="00FC6904">
      <w:pPr>
        <w:spacing w:before="120" w:after="0" w:line="240" w:lineRule="auto"/>
        <w:jc w:val="both"/>
        <w:rPr>
          <w:sz w:val="20"/>
          <w:szCs w:val="18"/>
          <w:lang w:val="en-GB"/>
        </w:rPr>
      </w:pPr>
    </w:p>
    <w:p w14:paraId="540A8144" w14:textId="3F146940" w:rsidR="009E1560" w:rsidRPr="00A341E4" w:rsidRDefault="00615977" w:rsidP="00FC6904">
      <w:pPr>
        <w:spacing w:before="120" w:after="0" w:line="240" w:lineRule="auto"/>
        <w:jc w:val="both"/>
        <w:rPr>
          <w:sz w:val="20"/>
          <w:szCs w:val="18"/>
          <w:lang w:val="en-GB"/>
        </w:rPr>
      </w:pPr>
      <w:r w:rsidRPr="00A341E4">
        <w:rPr>
          <w:noProof/>
          <w:sz w:val="20"/>
          <w:szCs w:val="18"/>
          <w:lang w:val="en-GB"/>
        </w:rPr>
        <w:drawing>
          <wp:inline distT="0" distB="0" distL="0" distR="0" wp14:anchorId="0D16A06F" wp14:editId="0F2964F3">
            <wp:extent cx="6183630" cy="5153025"/>
            <wp:effectExtent l="19050" t="19050" r="26670" b="285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3630" cy="5153025"/>
                    </a:xfrm>
                    <a:prstGeom prst="rect">
                      <a:avLst/>
                    </a:prstGeom>
                    <a:noFill/>
                    <a:ln>
                      <a:solidFill>
                        <a:schemeClr val="tx1"/>
                      </a:solidFill>
                    </a:ln>
                  </pic:spPr>
                </pic:pic>
              </a:graphicData>
            </a:graphic>
          </wp:inline>
        </w:drawing>
      </w:r>
    </w:p>
    <w:p w14:paraId="409C783D" w14:textId="26491723" w:rsidR="006B4C5B" w:rsidRPr="00A341E4" w:rsidRDefault="006B4C5B" w:rsidP="006B4C5B">
      <w:pPr>
        <w:pStyle w:val="Caption"/>
        <w:keepLines/>
        <w:jc w:val="center"/>
        <w:rPr>
          <w:color w:val="auto"/>
          <w:sz w:val="20"/>
          <w:lang w:val="en-GB"/>
        </w:rPr>
      </w:pPr>
      <w:bookmarkStart w:id="9" w:name="_Ref75359496"/>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3</w:t>
      </w:r>
      <w:r w:rsidRPr="00A341E4">
        <w:rPr>
          <w:b/>
          <w:bCs/>
          <w:color w:val="auto"/>
          <w:lang w:val="en-GB"/>
        </w:rPr>
        <w:fldChar w:fldCharType="end"/>
      </w:r>
      <w:bookmarkEnd w:id="9"/>
      <w:r w:rsidRPr="00A341E4">
        <w:rPr>
          <w:color w:val="auto"/>
          <w:lang w:val="en-GB"/>
        </w:rPr>
        <w:t xml:space="preserve">: </w:t>
      </w:r>
      <w:r>
        <w:rPr>
          <w:color w:val="auto"/>
          <w:lang w:val="en-GB"/>
        </w:rPr>
        <w:t>Multimedia usage</w:t>
      </w:r>
    </w:p>
    <w:p w14:paraId="781A369B" w14:textId="038DAADC" w:rsidR="00697553" w:rsidRDefault="005A58D8" w:rsidP="00FC6904">
      <w:pPr>
        <w:spacing w:before="120" w:after="0" w:line="240" w:lineRule="auto"/>
        <w:jc w:val="both"/>
        <w:rPr>
          <w:sz w:val="20"/>
          <w:szCs w:val="18"/>
          <w:lang w:val="en-GB"/>
        </w:rPr>
      </w:pPr>
      <w:r>
        <w:rPr>
          <w:sz w:val="20"/>
          <w:szCs w:val="18"/>
          <w:lang w:val="en-GB"/>
        </w:rPr>
        <w:t>P</w:t>
      </w:r>
      <w:r w:rsidR="00697553">
        <w:rPr>
          <w:sz w:val="20"/>
          <w:szCs w:val="18"/>
          <w:lang w:val="en-GB"/>
        </w:rPr>
        <w:t xml:space="preserve">ictures and </w:t>
      </w:r>
      <w:r>
        <w:rPr>
          <w:sz w:val="20"/>
          <w:szCs w:val="18"/>
          <w:lang w:val="en-GB"/>
        </w:rPr>
        <w:t xml:space="preserve">visual </w:t>
      </w:r>
      <w:r w:rsidR="00697553">
        <w:rPr>
          <w:sz w:val="20"/>
          <w:szCs w:val="18"/>
          <w:lang w:val="en-GB"/>
        </w:rPr>
        <w:t>detail</w:t>
      </w:r>
      <w:r w:rsidR="00DB61BF">
        <w:rPr>
          <w:sz w:val="20"/>
          <w:szCs w:val="18"/>
          <w:lang w:val="en-GB"/>
        </w:rPr>
        <w:t>s</w:t>
      </w:r>
      <w:r w:rsidR="00697553">
        <w:rPr>
          <w:sz w:val="20"/>
          <w:szCs w:val="18"/>
          <w:lang w:val="en-GB"/>
        </w:rPr>
        <w:t xml:space="preserve"> highlight messages in the timeline of </w:t>
      </w:r>
      <w:r>
        <w:rPr>
          <w:sz w:val="20"/>
          <w:szCs w:val="18"/>
          <w:lang w:val="en-GB"/>
        </w:rPr>
        <w:t xml:space="preserve">Twitter </w:t>
      </w:r>
      <w:r w:rsidR="00697553">
        <w:rPr>
          <w:sz w:val="20"/>
          <w:szCs w:val="18"/>
          <w:lang w:val="en-GB"/>
        </w:rPr>
        <w:t xml:space="preserve">users. </w:t>
      </w:r>
      <w:r>
        <w:rPr>
          <w:sz w:val="20"/>
          <w:szCs w:val="18"/>
          <w:lang w:val="en-GB"/>
        </w:rPr>
        <w:t>T</w:t>
      </w:r>
      <w:r w:rsidR="00697553">
        <w:rPr>
          <w:sz w:val="20"/>
          <w:szCs w:val="18"/>
          <w:lang w:val="en-GB"/>
        </w:rPr>
        <w:t xml:space="preserve">he top left panel of </w:t>
      </w:r>
      <w:r w:rsidR="00697553" w:rsidRPr="006B4C5B">
        <w:rPr>
          <w:sz w:val="20"/>
          <w:szCs w:val="20"/>
          <w:lang w:val="en-GB"/>
        </w:rPr>
        <w:fldChar w:fldCharType="begin"/>
      </w:r>
      <w:r w:rsidR="00697553" w:rsidRPr="006B4C5B">
        <w:rPr>
          <w:sz w:val="20"/>
          <w:szCs w:val="20"/>
          <w:lang w:val="en-GB"/>
        </w:rPr>
        <w:instrText xml:space="preserve"> REF _Ref75359496 \h  \* MERGEFORMAT </w:instrText>
      </w:r>
      <w:r w:rsidR="00697553" w:rsidRPr="006B4C5B">
        <w:rPr>
          <w:sz w:val="20"/>
          <w:szCs w:val="20"/>
          <w:lang w:val="en-GB"/>
        </w:rPr>
      </w:r>
      <w:r w:rsidR="00697553"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00697553" w:rsidRPr="006B4C5B">
        <w:rPr>
          <w:sz w:val="20"/>
          <w:szCs w:val="20"/>
          <w:lang w:val="en-GB"/>
        </w:rPr>
        <w:fldChar w:fldCharType="end"/>
      </w:r>
      <w:r w:rsidR="00697553">
        <w:rPr>
          <w:sz w:val="20"/>
          <w:szCs w:val="20"/>
          <w:lang w:val="en-GB"/>
        </w:rPr>
        <w:t xml:space="preserve"> </w:t>
      </w:r>
      <w:r>
        <w:rPr>
          <w:sz w:val="20"/>
          <w:szCs w:val="18"/>
          <w:lang w:val="en-GB"/>
        </w:rPr>
        <w:t>shows</w:t>
      </w:r>
      <w:r w:rsidR="00697553">
        <w:rPr>
          <w:sz w:val="20"/>
          <w:szCs w:val="18"/>
          <w:lang w:val="en-GB"/>
        </w:rPr>
        <w:t xml:space="preserve"> that a</w:t>
      </w:r>
      <w:r w:rsidR="00173980">
        <w:rPr>
          <w:sz w:val="20"/>
          <w:szCs w:val="18"/>
          <w:lang w:val="en-GB"/>
        </w:rPr>
        <w:t>round 35 to 40% of all supranational tweets embed at least one picture. This clearly exceed</w:t>
      </w:r>
      <w:r w:rsidR="00697553">
        <w:rPr>
          <w:sz w:val="20"/>
          <w:szCs w:val="18"/>
          <w:lang w:val="en-GB"/>
        </w:rPr>
        <w:t>s</w:t>
      </w:r>
      <w:r w:rsidR="00173980">
        <w:rPr>
          <w:sz w:val="20"/>
          <w:szCs w:val="18"/>
          <w:lang w:val="en-GB"/>
        </w:rPr>
        <w:t xml:space="preserve"> picture usage i</w:t>
      </w:r>
      <w:r>
        <w:rPr>
          <w:sz w:val="20"/>
          <w:szCs w:val="18"/>
          <w:lang w:val="en-GB"/>
        </w:rPr>
        <w:t xml:space="preserve">n the </w:t>
      </w:r>
      <w:r w:rsidR="00173980">
        <w:rPr>
          <w:sz w:val="20"/>
          <w:szCs w:val="18"/>
          <w:lang w:val="en-GB"/>
        </w:rPr>
        <w:t xml:space="preserve">tweets </w:t>
      </w:r>
      <w:r>
        <w:rPr>
          <w:sz w:val="20"/>
          <w:szCs w:val="18"/>
          <w:lang w:val="en-GB"/>
        </w:rPr>
        <w:t>by</w:t>
      </w:r>
      <w:r w:rsidR="00173980">
        <w:rPr>
          <w:sz w:val="20"/>
          <w:szCs w:val="18"/>
          <w:lang w:val="en-GB"/>
        </w:rPr>
        <w:t xml:space="preserve"> domestic political actors</w:t>
      </w:r>
      <w:r w:rsidR="00697553">
        <w:rPr>
          <w:sz w:val="20"/>
          <w:szCs w:val="18"/>
          <w:lang w:val="en-GB"/>
        </w:rPr>
        <w:t xml:space="preserve"> as well as by </w:t>
      </w:r>
      <w:r w:rsidR="00173980">
        <w:rPr>
          <w:sz w:val="20"/>
          <w:szCs w:val="18"/>
          <w:lang w:val="en-GB"/>
        </w:rPr>
        <w:t xml:space="preserve">institutional accounts of international organizations. </w:t>
      </w:r>
      <w:r w:rsidR="00537EA2">
        <w:rPr>
          <w:sz w:val="20"/>
          <w:szCs w:val="18"/>
          <w:lang w:val="en-GB"/>
        </w:rPr>
        <w:t>Likewise</w:t>
      </w:r>
      <w:r w:rsidR="00560269">
        <w:rPr>
          <w:sz w:val="20"/>
          <w:szCs w:val="18"/>
          <w:lang w:val="en-GB"/>
        </w:rPr>
        <w:t>,</w:t>
      </w:r>
      <w:r w:rsidR="00537EA2">
        <w:rPr>
          <w:sz w:val="20"/>
          <w:szCs w:val="18"/>
          <w:lang w:val="en-GB"/>
        </w:rPr>
        <w:t xml:space="preserve"> videos </w:t>
      </w:r>
      <w:r w:rsidR="00DB61BF">
        <w:rPr>
          <w:sz w:val="20"/>
          <w:szCs w:val="18"/>
          <w:lang w:val="en-GB"/>
        </w:rPr>
        <w:t>(</w:t>
      </w:r>
      <w:r w:rsidR="00537EA2">
        <w:rPr>
          <w:sz w:val="20"/>
          <w:szCs w:val="18"/>
          <w:lang w:val="en-GB"/>
        </w:rPr>
        <w:t>we consider movie files uploaded directly to Twitter as well as embedded videos from major platforms such as You</w:t>
      </w:r>
      <w:r w:rsidR="00982672">
        <w:rPr>
          <w:sz w:val="20"/>
          <w:szCs w:val="18"/>
          <w:lang w:val="en-GB"/>
        </w:rPr>
        <w:t>T</w:t>
      </w:r>
      <w:r w:rsidR="00537EA2">
        <w:rPr>
          <w:sz w:val="20"/>
          <w:szCs w:val="18"/>
          <w:lang w:val="en-GB"/>
        </w:rPr>
        <w:t>ube, Vimeo, TikTok, and Twitch</w:t>
      </w:r>
      <w:r w:rsidR="00DB61BF">
        <w:rPr>
          <w:sz w:val="20"/>
          <w:szCs w:val="18"/>
          <w:lang w:val="en-GB"/>
        </w:rPr>
        <w:t xml:space="preserve">) </w:t>
      </w:r>
      <w:r w:rsidR="00537EA2">
        <w:rPr>
          <w:sz w:val="20"/>
          <w:szCs w:val="18"/>
          <w:lang w:val="en-GB"/>
        </w:rPr>
        <w:t xml:space="preserve">occur frequently in supranational tweets – at least in relative terms. </w:t>
      </w:r>
      <w:r w:rsidR="00982672">
        <w:rPr>
          <w:sz w:val="20"/>
          <w:szCs w:val="18"/>
          <w:lang w:val="en-GB"/>
        </w:rPr>
        <w:t xml:space="preserve">Institutional accounts of </w:t>
      </w:r>
      <w:r w:rsidR="00982672">
        <w:rPr>
          <w:sz w:val="20"/>
          <w:szCs w:val="18"/>
          <w:lang w:val="en-GB"/>
        </w:rPr>
        <w:lastRenderedPageBreak/>
        <w:t>supranational actors feature a video in around 6% of all messages which is only surpassed by the around 8% of Tweets from domestic executive institutions</w:t>
      </w:r>
      <w:r w:rsidR="00537EA2">
        <w:rPr>
          <w:sz w:val="20"/>
          <w:szCs w:val="18"/>
          <w:lang w:val="en-GB"/>
        </w:rPr>
        <w:t xml:space="preserve"> </w:t>
      </w:r>
      <w:r w:rsidR="00982672">
        <w:rPr>
          <w:sz w:val="20"/>
          <w:szCs w:val="18"/>
          <w:lang w:val="en-GB"/>
        </w:rPr>
        <w:t xml:space="preserve">in the UK. While we </w:t>
      </w:r>
      <w:r w:rsidR="00DB61BF">
        <w:rPr>
          <w:sz w:val="20"/>
          <w:szCs w:val="18"/>
          <w:lang w:val="en-GB"/>
        </w:rPr>
        <w:t xml:space="preserve">do not </w:t>
      </w:r>
      <w:r w:rsidR="00982672">
        <w:rPr>
          <w:sz w:val="20"/>
          <w:szCs w:val="18"/>
          <w:lang w:val="en-GB"/>
        </w:rPr>
        <w:t>exactly quantify this here, we note that many of these videos seem to be particularly produced for the purpose of communicating EU policies, again pointing to a professionalisation of supranational social media presence.</w:t>
      </w:r>
    </w:p>
    <w:p w14:paraId="10FC2741" w14:textId="7DE2ACF1" w:rsidR="00615977" w:rsidRDefault="00697553" w:rsidP="00FC6904">
      <w:pPr>
        <w:spacing w:before="120" w:after="0" w:line="240" w:lineRule="auto"/>
        <w:jc w:val="both"/>
        <w:rPr>
          <w:sz w:val="20"/>
          <w:szCs w:val="18"/>
          <w:lang w:val="en-GB"/>
        </w:rPr>
      </w:pPr>
      <w:r>
        <w:rPr>
          <w:sz w:val="20"/>
          <w:szCs w:val="18"/>
          <w:lang w:val="en-GB"/>
        </w:rPr>
        <w:t xml:space="preserve">Furthermore, Twitter is notorious for having </w:t>
      </w:r>
      <w:r w:rsidR="00B2654C">
        <w:rPr>
          <w:sz w:val="20"/>
          <w:szCs w:val="18"/>
          <w:lang w:val="en-GB"/>
        </w:rPr>
        <w:t xml:space="preserve">popularized </w:t>
      </w:r>
      <w:r>
        <w:rPr>
          <w:sz w:val="20"/>
          <w:szCs w:val="18"/>
          <w:lang w:val="en-GB"/>
        </w:rPr>
        <w:t>the use of special characters and especially emoticons in public communication. Including such pictograms into the tweet text</w:t>
      </w:r>
      <w:r w:rsidR="00DB61BF">
        <w:rPr>
          <w:sz w:val="20"/>
          <w:szCs w:val="18"/>
          <w:lang w:val="en-GB"/>
        </w:rPr>
        <w:t>(</w:t>
      </w:r>
      <w:r w:rsidR="00982672">
        <w:rPr>
          <w:sz w:val="20"/>
          <w:szCs w:val="18"/>
          <w:lang w:val="en-GB"/>
        </w:rPr>
        <w:t xml:space="preserve">an </w:t>
      </w:r>
      <w:r>
        <w:rPr>
          <w:sz w:val="20"/>
          <w:szCs w:val="18"/>
          <w:lang w:val="en-GB"/>
        </w:rPr>
        <w:t xml:space="preserve">example </w:t>
      </w:r>
      <w:r w:rsidR="00982672">
        <w:rPr>
          <w:sz w:val="20"/>
          <w:szCs w:val="18"/>
          <w:lang w:val="en-GB"/>
        </w:rPr>
        <w:t xml:space="preserve">in </w:t>
      </w:r>
      <w:r>
        <w:rPr>
          <w:sz w:val="20"/>
          <w:szCs w:val="18"/>
          <w:lang w:val="en-GB"/>
        </w:rPr>
        <w:t>Table 2 above</w:t>
      </w:r>
      <w:r w:rsidR="00DB61BF">
        <w:rPr>
          <w:sz w:val="20"/>
          <w:szCs w:val="18"/>
          <w:lang w:val="en-GB"/>
        </w:rPr>
        <w:t>)</w:t>
      </w:r>
      <w:r>
        <w:rPr>
          <w:sz w:val="20"/>
          <w:szCs w:val="18"/>
          <w:lang w:val="en-GB"/>
        </w:rPr>
        <w:t xml:space="preserve">  can </w:t>
      </w:r>
      <w:r w:rsidRPr="00697553">
        <w:rPr>
          <w:sz w:val="20"/>
          <w:szCs w:val="18"/>
          <w:lang w:val="en-US"/>
        </w:rPr>
        <w:t>encode large amount</w:t>
      </w:r>
      <w:r>
        <w:rPr>
          <w:sz w:val="20"/>
          <w:szCs w:val="18"/>
          <w:lang w:val="en-US"/>
        </w:rPr>
        <w:t>s</w:t>
      </w:r>
      <w:r w:rsidRPr="00697553">
        <w:rPr>
          <w:sz w:val="20"/>
          <w:szCs w:val="18"/>
          <w:lang w:val="en-US"/>
        </w:rPr>
        <w:t xml:space="preserve"> of informatio</w:t>
      </w:r>
      <w:r>
        <w:rPr>
          <w:sz w:val="20"/>
          <w:szCs w:val="18"/>
          <w:lang w:val="en-US"/>
        </w:rPr>
        <w:t>n and attract</w:t>
      </w:r>
      <w:r w:rsidR="00E352E9">
        <w:rPr>
          <w:sz w:val="20"/>
          <w:szCs w:val="18"/>
          <w:lang w:val="en-US"/>
        </w:rPr>
        <w:t>s</w:t>
      </w:r>
      <w:r>
        <w:rPr>
          <w:sz w:val="20"/>
          <w:szCs w:val="18"/>
          <w:lang w:val="en-US"/>
        </w:rPr>
        <w:t xml:space="preserve"> visual attention</w:t>
      </w:r>
      <w:r w:rsidRPr="00697553">
        <w:rPr>
          <w:sz w:val="20"/>
          <w:szCs w:val="18"/>
          <w:lang w:val="en-US"/>
        </w:rPr>
        <w:t>, thus aid</w:t>
      </w:r>
      <w:r>
        <w:rPr>
          <w:sz w:val="20"/>
          <w:szCs w:val="18"/>
          <w:lang w:val="en-US"/>
        </w:rPr>
        <w:t>ing</w:t>
      </w:r>
      <w:r w:rsidRPr="00697553">
        <w:rPr>
          <w:sz w:val="20"/>
          <w:szCs w:val="18"/>
          <w:lang w:val="en-US"/>
        </w:rPr>
        <w:t xml:space="preserve"> message comprehension </w:t>
      </w:r>
      <w:r w:rsidRPr="00697553">
        <w:rPr>
          <w:sz w:val="20"/>
          <w:szCs w:val="18"/>
          <w:lang w:val="en-US"/>
        </w:rPr>
        <w:fldChar w:fldCharType="begin"/>
      </w:r>
      <w:r w:rsidR="00897810">
        <w:rPr>
          <w:sz w:val="20"/>
          <w:szCs w:val="18"/>
          <w:lang w:val="en-US"/>
        </w:rPr>
        <w:instrText xml:space="preserve"> ADDIN ZOTERO_ITEM CSL_CITATION {"citationID":"NvwMOp82","properties":{"formattedCitation":"(Tang and Hew 2018)","plainCitation":"(Tang and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Pr="00697553">
        <w:rPr>
          <w:sz w:val="20"/>
          <w:szCs w:val="18"/>
          <w:lang w:val="en-US"/>
        </w:rPr>
        <w:fldChar w:fldCharType="separate"/>
      </w:r>
      <w:r w:rsidR="00630732" w:rsidRPr="00630732">
        <w:rPr>
          <w:rFonts w:cs="Calibri"/>
          <w:sz w:val="20"/>
        </w:rPr>
        <w:t>(Tang and Hew 2018)</w:t>
      </w:r>
      <w:r w:rsidRPr="00697553">
        <w:rPr>
          <w:sz w:val="20"/>
          <w:szCs w:val="18"/>
          <w:lang w:val="en-GB"/>
        </w:rPr>
        <w:fldChar w:fldCharType="end"/>
      </w:r>
      <w:r w:rsidRPr="00697553">
        <w:rPr>
          <w:sz w:val="20"/>
          <w:szCs w:val="18"/>
          <w:lang w:val="en-US"/>
        </w:rPr>
        <w:t>.</w:t>
      </w:r>
      <w:r>
        <w:rPr>
          <w:sz w:val="20"/>
          <w:szCs w:val="18"/>
          <w:lang w:val="en-US"/>
        </w:rPr>
        <w:t xml:space="preserve"> </w:t>
      </w:r>
      <w:r>
        <w:rPr>
          <w:sz w:val="20"/>
          <w:szCs w:val="18"/>
          <w:lang w:val="en-GB"/>
        </w:rPr>
        <w:t xml:space="preserve">The lower left panel of </w:t>
      </w:r>
      <w:r w:rsidR="00537EA2" w:rsidRPr="006B4C5B">
        <w:rPr>
          <w:sz w:val="20"/>
          <w:szCs w:val="20"/>
          <w:lang w:val="en-GB"/>
        </w:rPr>
        <w:fldChar w:fldCharType="begin"/>
      </w:r>
      <w:r w:rsidR="00537EA2" w:rsidRPr="006B4C5B">
        <w:rPr>
          <w:sz w:val="20"/>
          <w:szCs w:val="20"/>
          <w:lang w:val="en-GB"/>
        </w:rPr>
        <w:instrText xml:space="preserve"> REF _Ref75359496 \h  \* MERGEFORMAT </w:instrText>
      </w:r>
      <w:r w:rsidR="00537EA2" w:rsidRPr="006B4C5B">
        <w:rPr>
          <w:sz w:val="20"/>
          <w:szCs w:val="20"/>
          <w:lang w:val="en-GB"/>
        </w:rPr>
      </w:r>
      <w:r w:rsidR="00537EA2"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00537EA2" w:rsidRPr="006B4C5B">
        <w:rPr>
          <w:sz w:val="20"/>
          <w:szCs w:val="20"/>
          <w:lang w:val="en-GB"/>
        </w:rPr>
        <w:fldChar w:fldCharType="end"/>
      </w:r>
      <w:r w:rsidR="00537EA2">
        <w:rPr>
          <w:sz w:val="20"/>
          <w:szCs w:val="20"/>
          <w:lang w:val="en-GB"/>
        </w:rPr>
        <w:t xml:space="preserve"> </w:t>
      </w:r>
      <w:r>
        <w:rPr>
          <w:sz w:val="20"/>
          <w:szCs w:val="18"/>
          <w:lang w:val="en-GB"/>
        </w:rPr>
        <w:t xml:space="preserve">indicates that supranational EU tweeters </w:t>
      </w:r>
      <w:r w:rsidR="00E352E9">
        <w:rPr>
          <w:sz w:val="20"/>
          <w:szCs w:val="18"/>
          <w:lang w:val="en-GB"/>
        </w:rPr>
        <w:t xml:space="preserve">are </w:t>
      </w:r>
      <w:r w:rsidR="00537EA2">
        <w:rPr>
          <w:sz w:val="20"/>
          <w:szCs w:val="18"/>
          <w:lang w:val="en-GB"/>
        </w:rPr>
        <w:t xml:space="preserve">indeed </w:t>
      </w:r>
      <w:r>
        <w:rPr>
          <w:sz w:val="20"/>
          <w:szCs w:val="18"/>
          <w:lang w:val="en-GB"/>
        </w:rPr>
        <w:t xml:space="preserve">champions of using </w:t>
      </w:r>
      <w:r w:rsidR="00537EA2">
        <w:rPr>
          <w:sz w:val="20"/>
          <w:szCs w:val="18"/>
          <w:lang w:val="en-GB"/>
        </w:rPr>
        <w:t xml:space="preserve">such </w:t>
      </w:r>
      <w:r>
        <w:rPr>
          <w:sz w:val="20"/>
          <w:szCs w:val="18"/>
          <w:lang w:val="en-GB"/>
        </w:rPr>
        <w:t>special symbols</w:t>
      </w:r>
      <w:r w:rsidR="00537EA2">
        <w:rPr>
          <w:sz w:val="20"/>
          <w:szCs w:val="18"/>
          <w:lang w:val="en-GB"/>
        </w:rPr>
        <w:t xml:space="preserve"> in their messages. Additional analyses show that the by far most used symbol is the EU flag, occurring </w:t>
      </w:r>
      <w:r w:rsidR="00E352E9">
        <w:rPr>
          <w:sz w:val="20"/>
          <w:szCs w:val="18"/>
          <w:lang w:val="en-GB"/>
        </w:rPr>
        <w:t>more than 50</w:t>
      </w:r>
      <w:r w:rsidR="00864B5C">
        <w:rPr>
          <w:sz w:val="20"/>
          <w:szCs w:val="18"/>
          <w:lang w:val="en-GB"/>
        </w:rPr>
        <w:t>,</w:t>
      </w:r>
      <w:r w:rsidR="00E352E9">
        <w:rPr>
          <w:sz w:val="20"/>
          <w:szCs w:val="18"/>
          <w:lang w:val="en-GB"/>
        </w:rPr>
        <w:t>000 times and thus in about 5% of all supranational tweets</w:t>
      </w:r>
      <w:r w:rsidR="00537EA2">
        <w:rPr>
          <w:sz w:val="20"/>
          <w:szCs w:val="18"/>
          <w:lang w:val="en-GB"/>
        </w:rPr>
        <w:t xml:space="preserve">. </w:t>
      </w:r>
      <w:r w:rsidR="00A71F03">
        <w:rPr>
          <w:sz w:val="20"/>
          <w:szCs w:val="18"/>
          <w:lang w:val="en-GB"/>
        </w:rPr>
        <w:t>Flags of different individual countries occur in a combined total of about 7% of tweets. Beyond that, supranational actors like to use various pointing hand and arrow symbols, a pictogram of the globe</w:t>
      </w:r>
      <w:r w:rsidR="005A58D8">
        <w:rPr>
          <w:sz w:val="20"/>
          <w:szCs w:val="18"/>
          <w:lang w:val="en-GB"/>
        </w:rPr>
        <w:t>,</w:t>
      </w:r>
      <w:r w:rsidR="00A71F03">
        <w:rPr>
          <w:sz w:val="20"/>
          <w:szCs w:val="18"/>
          <w:lang w:val="en-GB"/>
        </w:rPr>
        <w:t xml:space="preserve"> as well as various version</w:t>
      </w:r>
      <w:r w:rsidR="000A07F3">
        <w:rPr>
          <w:sz w:val="20"/>
          <w:szCs w:val="18"/>
          <w:lang w:val="en-GB"/>
        </w:rPr>
        <w:t>s</w:t>
      </w:r>
      <w:r w:rsidR="00A71F03">
        <w:rPr>
          <w:sz w:val="20"/>
          <w:szCs w:val="18"/>
          <w:lang w:val="en-GB"/>
        </w:rPr>
        <w:t xml:space="preserve"> of checkmark symbols.</w:t>
      </w:r>
    </w:p>
    <w:p w14:paraId="12A635D4" w14:textId="1E0974FE" w:rsidR="00560269" w:rsidRDefault="00982672" w:rsidP="00FC6904">
      <w:pPr>
        <w:spacing w:before="120" w:after="0" w:line="240" w:lineRule="auto"/>
        <w:jc w:val="both"/>
        <w:rPr>
          <w:sz w:val="20"/>
          <w:szCs w:val="18"/>
          <w:lang w:val="en-GB"/>
        </w:rPr>
      </w:pPr>
      <w:r>
        <w:rPr>
          <w:sz w:val="20"/>
          <w:szCs w:val="18"/>
          <w:lang w:val="en-GB"/>
        </w:rPr>
        <w:t xml:space="preserve">Finally, communicators can enrich their messages by supplying links to external online content. This </w:t>
      </w:r>
      <w:r w:rsidR="00560269">
        <w:rPr>
          <w:sz w:val="20"/>
          <w:szCs w:val="18"/>
          <w:lang w:val="en-GB"/>
        </w:rPr>
        <w:t xml:space="preserve">initially </w:t>
      </w:r>
      <w:r>
        <w:rPr>
          <w:sz w:val="20"/>
          <w:szCs w:val="18"/>
          <w:lang w:val="en-GB"/>
        </w:rPr>
        <w:t>facilitate</w:t>
      </w:r>
      <w:r w:rsidR="00560269">
        <w:rPr>
          <w:sz w:val="20"/>
          <w:szCs w:val="18"/>
          <w:lang w:val="en-GB"/>
        </w:rPr>
        <w:t>s</w:t>
      </w:r>
      <w:r>
        <w:rPr>
          <w:sz w:val="20"/>
          <w:szCs w:val="18"/>
          <w:lang w:val="en-GB"/>
        </w:rPr>
        <w:t xml:space="preserve"> further information</w:t>
      </w:r>
      <w:r w:rsidR="000A07F3">
        <w:rPr>
          <w:sz w:val="20"/>
          <w:szCs w:val="18"/>
          <w:lang w:val="en-GB"/>
        </w:rPr>
        <w:t>-</w:t>
      </w:r>
      <w:r>
        <w:rPr>
          <w:sz w:val="20"/>
          <w:szCs w:val="18"/>
          <w:lang w:val="en-GB"/>
        </w:rPr>
        <w:t xml:space="preserve">seeking for </w:t>
      </w:r>
      <w:r w:rsidR="00560269">
        <w:rPr>
          <w:sz w:val="20"/>
          <w:szCs w:val="18"/>
          <w:lang w:val="en-GB"/>
        </w:rPr>
        <w:t xml:space="preserve">message </w:t>
      </w:r>
      <w:r>
        <w:rPr>
          <w:sz w:val="20"/>
          <w:szCs w:val="18"/>
          <w:lang w:val="en-GB"/>
        </w:rPr>
        <w:t xml:space="preserve">recipients. </w:t>
      </w:r>
      <w:r w:rsidR="00560269">
        <w:rPr>
          <w:sz w:val="20"/>
          <w:szCs w:val="18"/>
          <w:lang w:val="en-GB"/>
        </w:rPr>
        <w:t xml:space="preserve">In addition, </w:t>
      </w:r>
      <w:r w:rsidR="005A58D8">
        <w:rPr>
          <w:sz w:val="20"/>
          <w:szCs w:val="18"/>
          <w:lang w:val="en-GB"/>
        </w:rPr>
        <w:t xml:space="preserve">most Twitter applications directly summarise </w:t>
      </w:r>
      <w:r>
        <w:rPr>
          <w:sz w:val="20"/>
          <w:szCs w:val="18"/>
          <w:lang w:val="en-GB"/>
        </w:rPr>
        <w:t>external websites in thumbnails</w:t>
      </w:r>
      <w:r w:rsidR="005A58D8">
        <w:rPr>
          <w:sz w:val="20"/>
          <w:szCs w:val="18"/>
          <w:lang w:val="en-GB"/>
        </w:rPr>
        <w:t>,</w:t>
      </w:r>
      <w:r>
        <w:rPr>
          <w:sz w:val="20"/>
          <w:szCs w:val="18"/>
          <w:lang w:val="en-GB"/>
        </w:rPr>
        <w:t xml:space="preserve"> </w:t>
      </w:r>
      <w:r w:rsidR="00560269">
        <w:rPr>
          <w:sz w:val="20"/>
          <w:szCs w:val="18"/>
          <w:lang w:val="en-GB"/>
        </w:rPr>
        <w:t>showing</w:t>
      </w:r>
      <w:r>
        <w:rPr>
          <w:sz w:val="20"/>
          <w:szCs w:val="18"/>
          <w:lang w:val="en-GB"/>
        </w:rPr>
        <w:t xml:space="preserve"> additional media from the external source</w:t>
      </w:r>
      <w:r w:rsidR="00560269">
        <w:rPr>
          <w:sz w:val="20"/>
          <w:szCs w:val="18"/>
          <w:lang w:val="en-GB"/>
        </w:rPr>
        <w:t xml:space="preserve"> along the tweet</w:t>
      </w:r>
      <w:r>
        <w:rPr>
          <w:sz w:val="20"/>
          <w:szCs w:val="18"/>
          <w:lang w:val="en-GB"/>
        </w:rPr>
        <w:t xml:space="preserve">. </w:t>
      </w:r>
      <w:r w:rsidR="003361B0">
        <w:rPr>
          <w:sz w:val="20"/>
          <w:szCs w:val="18"/>
          <w:lang w:val="en-GB"/>
        </w:rPr>
        <w:t>Also</w:t>
      </w:r>
      <w:r>
        <w:rPr>
          <w:sz w:val="20"/>
          <w:szCs w:val="18"/>
          <w:lang w:val="en-GB"/>
        </w:rPr>
        <w:t xml:space="preserve"> with regard to this communication feature, tweets from supranational EU actors are on par </w:t>
      </w:r>
      <w:r w:rsidR="000A07F3">
        <w:rPr>
          <w:sz w:val="20"/>
          <w:szCs w:val="18"/>
          <w:lang w:val="en-GB"/>
        </w:rPr>
        <w:t xml:space="preserve">with </w:t>
      </w:r>
      <w:r>
        <w:rPr>
          <w:sz w:val="20"/>
          <w:szCs w:val="18"/>
          <w:lang w:val="en-GB"/>
        </w:rPr>
        <w:t xml:space="preserve">or even exceed </w:t>
      </w:r>
      <w:r w:rsidR="00DA3438">
        <w:rPr>
          <w:sz w:val="20"/>
          <w:szCs w:val="18"/>
          <w:lang w:val="en-GB"/>
        </w:rPr>
        <w:t xml:space="preserve">messages from </w:t>
      </w:r>
      <w:r>
        <w:rPr>
          <w:sz w:val="20"/>
          <w:szCs w:val="18"/>
          <w:lang w:val="en-GB"/>
        </w:rPr>
        <w:t xml:space="preserve">domestic and international political actors. In about 60 to 80% of all supranational </w:t>
      </w:r>
      <w:r w:rsidR="00DA3438">
        <w:rPr>
          <w:sz w:val="20"/>
          <w:szCs w:val="18"/>
          <w:lang w:val="en-GB"/>
        </w:rPr>
        <w:t xml:space="preserve">Twitter </w:t>
      </w:r>
      <w:r>
        <w:rPr>
          <w:sz w:val="20"/>
          <w:szCs w:val="18"/>
          <w:lang w:val="en-GB"/>
        </w:rPr>
        <w:t>message</w:t>
      </w:r>
      <w:r w:rsidR="00DA3438">
        <w:rPr>
          <w:sz w:val="20"/>
          <w:szCs w:val="18"/>
          <w:lang w:val="en-GB"/>
        </w:rPr>
        <w:t>s</w:t>
      </w:r>
      <w:r>
        <w:rPr>
          <w:sz w:val="20"/>
          <w:szCs w:val="18"/>
          <w:lang w:val="en-GB"/>
        </w:rPr>
        <w:t xml:space="preserve"> an external online source is referred to. </w:t>
      </w:r>
      <w:r w:rsidR="00560269">
        <w:rPr>
          <w:sz w:val="20"/>
          <w:szCs w:val="18"/>
          <w:lang w:val="en-GB"/>
        </w:rPr>
        <w:t>Where th</w:t>
      </w:r>
      <w:r w:rsidR="009C4088">
        <w:rPr>
          <w:sz w:val="20"/>
          <w:szCs w:val="18"/>
          <w:lang w:val="en-GB"/>
        </w:rPr>
        <w:t>ese</w:t>
      </w:r>
      <w:r w:rsidR="00560269">
        <w:rPr>
          <w:sz w:val="20"/>
          <w:szCs w:val="18"/>
          <w:lang w:val="en-GB"/>
        </w:rPr>
        <w:t xml:space="preserve"> links</w:t>
      </w:r>
      <w:r w:rsidR="002F3D47">
        <w:rPr>
          <w:sz w:val="20"/>
          <w:szCs w:val="18"/>
          <w:lang w:val="en-GB"/>
        </w:rPr>
        <w:t xml:space="preserve"> lead citizens </w:t>
      </w:r>
      <w:r w:rsidR="00560269">
        <w:rPr>
          <w:sz w:val="20"/>
          <w:szCs w:val="18"/>
          <w:lang w:val="en-GB"/>
        </w:rPr>
        <w:t xml:space="preserve">cannot be fully ascertained </w:t>
      </w:r>
      <w:r w:rsidR="002F3D47">
        <w:rPr>
          <w:sz w:val="20"/>
          <w:szCs w:val="18"/>
          <w:lang w:val="en-GB"/>
        </w:rPr>
        <w:t xml:space="preserve">by automated means </w:t>
      </w:r>
      <w:r w:rsidR="009C4088">
        <w:rPr>
          <w:sz w:val="20"/>
          <w:szCs w:val="18"/>
          <w:lang w:val="en-GB"/>
        </w:rPr>
        <w:t xml:space="preserve">as around 41% of them use URL shortening services. Yet, </w:t>
      </w:r>
      <w:r w:rsidR="002F3D47">
        <w:rPr>
          <w:sz w:val="20"/>
          <w:szCs w:val="18"/>
          <w:lang w:val="en-GB"/>
        </w:rPr>
        <w:t xml:space="preserve">in the remainders </w:t>
      </w:r>
      <w:r w:rsidR="009C4088">
        <w:rPr>
          <w:sz w:val="20"/>
          <w:szCs w:val="18"/>
          <w:lang w:val="en-GB"/>
        </w:rPr>
        <w:t xml:space="preserve">we see that supranational actors primarily refer to EU websites </w:t>
      </w:r>
      <w:r w:rsidR="00DA3438">
        <w:rPr>
          <w:sz w:val="20"/>
          <w:szCs w:val="18"/>
          <w:lang w:val="en-GB"/>
        </w:rPr>
        <w:t>with</w:t>
      </w:r>
      <w:r w:rsidR="002F3D47">
        <w:rPr>
          <w:sz w:val="20"/>
          <w:szCs w:val="18"/>
          <w:lang w:val="en-GB"/>
        </w:rPr>
        <w:t>in</w:t>
      </w:r>
      <w:r w:rsidR="009C4088">
        <w:rPr>
          <w:sz w:val="20"/>
          <w:szCs w:val="18"/>
          <w:lang w:val="en-GB"/>
        </w:rPr>
        <w:t xml:space="preserve"> the europa.eu </w:t>
      </w:r>
      <w:r w:rsidR="002F3D47">
        <w:rPr>
          <w:sz w:val="20"/>
          <w:szCs w:val="18"/>
          <w:lang w:val="en-GB"/>
        </w:rPr>
        <w:t xml:space="preserve">domain </w:t>
      </w:r>
      <w:r w:rsidR="009C4088">
        <w:rPr>
          <w:sz w:val="20"/>
          <w:szCs w:val="18"/>
          <w:lang w:val="en-GB"/>
        </w:rPr>
        <w:t>(35% of all external URLs), pointing message recipients especially to information from the European Commission’s servers.</w:t>
      </w:r>
      <w:r w:rsidR="002F3D47">
        <w:rPr>
          <w:sz w:val="20"/>
          <w:szCs w:val="18"/>
          <w:lang w:val="en-GB"/>
        </w:rPr>
        <w:t xml:space="preserve"> A sizeable share of around 5% of external links point to other social media platforms, notably Facebook, LinkedIn, and Instagram</w:t>
      </w:r>
      <w:r w:rsidR="00CC2D3B">
        <w:rPr>
          <w:sz w:val="20"/>
          <w:szCs w:val="18"/>
          <w:lang w:val="en-GB"/>
        </w:rPr>
        <w:t>.</w:t>
      </w:r>
      <w:r w:rsidR="002F3D47">
        <w:rPr>
          <w:sz w:val="20"/>
          <w:szCs w:val="18"/>
          <w:lang w:val="en-GB"/>
        </w:rPr>
        <w:t xml:space="preserve"> </w:t>
      </w:r>
      <w:r w:rsidR="00CC2D3B">
        <w:rPr>
          <w:sz w:val="20"/>
          <w:szCs w:val="18"/>
          <w:lang w:val="en-GB"/>
        </w:rPr>
        <w:t>S</w:t>
      </w:r>
      <w:r w:rsidR="002F3D47">
        <w:rPr>
          <w:sz w:val="20"/>
          <w:szCs w:val="18"/>
          <w:lang w:val="en-GB"/>
        </w:rPr>
        <w:t>upranational actors also seem to use services that automatically post content across different social media accounts (</w:t>
      </w:r>
      <w:r w:rsidR="000A07F3">
        <w:rPr>
          <w:sz w:val="20"/>
          <w:szCs w:val="18"/>
          <w:lang w:val="en-GB"/>
        </w:rPr>
        <w:t xml:space="preserve">e.g. </w:t>
      </w:r>
      <w:r w:rsidR="002F3D47">
        <w:rPr>
          <w:sz w:val="20"/>
          <w:szCs w:val="18"/>
          <w:lang w:val="en-GB"/>
        </w:rPr>
        <w:t xml:space="preserve">the </w:t>
      </w:r>
      <w:r w:rsidR="002F3D47" w:rsidRPr="002F3D47">
        <w:rPr>
          <w:sz w:val="20"/>
          <w:szCs w:val="18"/>
          <w:lang w:val="en-GB"/>
        </w:rPr>
        <w:t>dlvr.it</w:t>
      </w:r>
      <w:r w:rsidR="002F3D47">
        <w:rPr>
          <w:sz w:val="20"/>
          <w:szCs w:val="18"/>
          <w:lang w:val="en-GB"/>
        </w:rPr>
        <w:t xml:space="preserve"> domain accounts for around 3% of all external links).</w:t>
      </w:r>
    </w:p>
    <w:p w14:paraId="66B07A69" w14:textId="3AD3D401" w:rsidR="00697553" w:rsidRDefault="00CE24DD" w:rsidP="00FC6904">
      <w:pPr>
        <w:spacing w:before="120" w:after="0" w:line="240" w:lineRule="auto"/>
        <w:jc w:val="both"/>
        <w:rPr>
          <w:sz w:val="20"/>
          <w:szCs w:val="18"/>
          <w:lang w:val="en-GB"/>
        </w:rPr>
      </w:pPr>
      <w:r>
        <w:rPr>
          <w:sz w:val="20"/>
          <w:szCs w:val="18"/>
          <w:lang w:val="en-GB"/>
        </w:rPr>
        <w:t xml:space="preserve">Based on these </w:t>
      </w:r>
      <w:r w:rsidR="00A94267">
        <w:rPr>
          <w:sz w:val="20"/>
          <w:szCs w:val="18"/>
          <w:lang w:val="en-GB"/>
        </w:rPr>
        <w:t>descriptions</w:t>
      </w:r>
      <w:r>
        <w:rPr>
          <w:sz w:val="20"/>
          <w:szCs w:val="18"/>
          <w:lang w:val="en-GB"/>
        </w:rPr>
        <w:t xml:space="preserve"> we can state that supranational public communication on </w:t>
      </w:r>
      <w:r w:rsidR="002F3D47">
        <w:rPr>
          <w:sz w:val="20"/>
          <w:szCs w:val="18"/>
          <w:lang w:val="en-GB"/>
        </w:rPr>
        <w:t xml:space="preserve">Twitter goes beyond </w:t>
      </w:r>
      <w:r>
        <w:rPr>
          <w:sz w:val="20"/>
          <w:szCs w:val="18"/>
          <w:lang w:val="en-GB"/>
        </w:rPr>
        <w:t>textual content</w:t>
      </w:r>
      <w:r w:rsidR="002F3D47">
        <w:rPr>
          <w:sz w:val="20"/>
          <w:szCs w:val="18"/>
          <w:lang w:val="en-GB"/>
        </w:rPr>
        <w:t>, relying</w:t>
      </w:r>
      <w:r>
        <w:rPr>
          <w:sz w:val="20"/>
          <w:szCs w:val="18"/>
          <w:lang w:val="en-GB"/>
        </w:rPr>
        <w:t xml:space="preserve"> </w:t>
      </w:r>
      <w:r w:rsidR="00D70D19">
        <w:rPr>
          <w:sz w:val="20"/>
          <w:szCs w:val="18"/>
          <w:lang w:val="en-GB"/>
        </w:rPr>
        <w:t xml:space="preserve">especially </w:t>
      </w:r>
      <w:r w:rsidR="002F3D47">
        <w:rPr>
          <w:sz w:val="20"/>
          <w:szCs w:val="18"/>
          <w:lang w:val="en-GB"/>
        </w:rPr>
        <w:t xml:space="preserve">on </w:t>
      </w:r>
      <w:r>
        <w:rPr>
          <w:sz w:val="20"/>
          <w:szCs w:val="18"/>
          <w:lang w:val="en-GB"/>
        </w:rPr>
        <w:t xml:space="preserve">visual </w:t>
      </w:r>
      <w:r w:rsidR="00D70D19">
        <w:rPr>
          <w:sz w:val="20"/>
          <w:szCs w:val="18"/>
          <w:lang w:val="en-GB"/>
        </w:rPr>
        <w:t>information</w:t>
      </w:r>
      <w:r w:rsidR="002F3D47">
        <w:rPr>
          <w:sz w:val="20"/>
          <w:szCs w:val="18"/>
          <w:lang w:val="en-GB"/>
        </w:rPr>
        <w:t xml:space="preserve"> and </w:t>
      </w:r>
      <w:r w:rsidR="000A07F3">
        <w:rPr>
          <w:sz w:val="20"/>
          <w:szCs w:val="18"/>
          <w:lang w:val="en-GB"/>
        </w:rPr>
        <w:t xml:space="preserve">their </w:t>
      </w:r>
      <w:r w:rsidR="002F3D47">
        <w:rPr>
          <w:sz w:val="20"/>
          <w:szCs w:val="18"/>
          <w:lang w:val="en-GB"/>
        </w:rPr>
        <w:t>own external online resources.</w:t>
      </w:r>
    </w:p>
    <w:p w14:paraId="1F13759E" w14:textId="77777777" w:rsidR="002D4867" w:rsidRPr="00D114D6" w:rsidRDefault="002D4867" w:rsidP="00D114D6">
      <w:pPr>
        <w:spacing w:before="120" w:after="0" w:line="240" w:lineRule="auto"/>
        <w:jc w:val="both"/>
        <w:rPr>
          <w:sz w:val="20"/>
          <w:szCs w:val="18"/>
          <w:lang w:val="en-GB"/>
        </w:rPr>
      </w:pPr>
    </w:p>
    <w:p w14:paraId="730EBB0F" w14:textId="2123C7DB" w:rsidR="00532D33" w:rsidRPr="002E534C" w:rsidRDefault="00A94267" w:rsidP="002E534C">
      <w:pPr>
        <w:spacing w:before="120" w:after="0" w:line="240" w:lineRule="auto"/>
        <w:jc w:val="both"/>
        <w:rPr>
          <w:b/>
          <w:sz w:val="20"/>
          <w:szCs w:val="18"/>
          <w:lang w:val="en-GB"/>
        </w:rPr>
      </w:pPr>
      <w:r>
        <w:rPr>
          <w:b/>
          <w:sz w:val="20"/>
          <w:szCs w:val="18"/>
          <w:lang w:val="en-GB"/>
        </w:rPr>
        <w:t>4</w:t>
      </w:r>
      <w:r w:rsidR="002E534C">
        <w:rPr>
          <w:b/>
          <w:sz w:val="20"/>
          <w:szCs w:val="18"/>
          <w:lang w:val="en-GB"/>
        </w:rPr>
        <w:t>.</w:t>
      </w:r>
      <w:r w:rsidR="00532D33" w:rsidRPr="002E534C">
        <w:rPr>
          <w:b/>
          <w:sz w:val="20"/>
          <w:szCs w:val="18"/>
          <w:lang w:val="en-GB"/>
        </w:rPr>
        <w:t xml:space="preserve"> </w:t>
      </w:r>
      <w:r w:rsidR="00BC604B">
        <w:rPr>
          <w:b/>
          <w:sz w:val="20"/>
          <w:szCs w:val="18"/>
          <w:lang w:val="en-GB"/>
        </w:rPr>
        <w:t>Publicity of supranational messages</w:t>
      </w:r>
    </w:p>
    <w:p w14:paraId="1CDE029C" w14:textId="2D69BCF8" w:rsidR="00532D33" w:rsidRDefault="002E534C" w:rsidP="00D114D6">
      <w:pPr>
        <w:spacing w:before="120" w:after="0" w:line="240" w:lineRule="auto"/>
        <w:jc w:val="both"/>
        <w:rPr>
          <w:sz w:val="20"/>
          <w:szCs w:val="18"/>
          <w:lang w:val="en-GB"/>
        </w:rPr>
      </w:pPr>
      <w:r>
        <w:rPr>
          <w:sz w:val="20"/>
          <w:szCs w:val="18"/>
          <w:lang w:val="en-GB"/>
        </w:rPr>
        <w:t>A crucial question for supranational public communication on social media is</w:t>
      </w:r>
      <w:r w:rsidR="00BC604B">
        <w:rPr>
          <w:sz w:val="20"/>
          <w:szCs w:val="18"/>
          <w:lang w:val="en-GB"/>
        </w:rPr>
        <w:t xml:space="preserve"> whether the</w:t>
      </w:r>
      <w:r w:rsidR="003F758C">
        <w:rPr>
          <w:sz w:val="20"/>
          <w:szCs w:val="18"/>
          <w:lang w:val="en-GB"/>
        </w:rPr>
        <w:t xml:space="preserve"> style and volume of</w:t>
      </w:r>
      <w:r w:rsidR="00BC604B">
        <w:rPr>
          <w:sz w:val="20"/>
          <w:szCs w:val="18"/>
          <w:lang w:val="en-GB"/>
        </w:rPr>
        <w:t xml:space="preserve"> communication</w:t>
      </w:r>
      <w:r w:rsidR="003F758C">
        <w:rPr>
          <w:sz w:val="20"/>
          <w:szCs w:val="18"/>
          <w:lang w:val="en-GB"/>
        </w:rPr>
        <w:t xml:space="preserve"> translates into publicity</w:t>
      </w:r>
      <w:r w:rsidR="00057E4D">
        <w:rPr>
          <w:sz w:val="20"/>
          <w:szCs w:val="18"/>
          <w:lang w:val="en-GB"/>
        </w:rPr>
        <w:t>. We approximate the publicity of the messages via</w:t>
      </w:r>
      <w:r>
        <w:rPr>
          <w:sz w:val="20"/>
          <w:szCs w:val="18"/>
          <w:lang w:val="en-GB"/>
        </w:rPr>
        <w:t xml:space="preserve"> user engage</w:t>
      </w:r>
      <w:r w:rsidR="00057E4D">
        <w:rPr>
          <w:sz w:val="20"/>
          <w:szCs w:val="18"/>
          <w:lang w:val="en-GB"/>
        </w:rPr>
        <w:t>ment</w:t>
      </w:r>
      <w:r>
        <w:rPr>
          <w:sz w:val="20"/>
          <w:szCs w:val="18"/>
          <w:lang w:val="en-GB"/>
        </w:rPr>
        <w:t xml:space="preserve"> with the messages. </w:t>
      </w:r>
      <w:r w:rsidR="003F758C">
        <w:rPr>
          <w:sz w:val="20"/>
          <w:szCs w:val="18"/>
          <w:lang w:val="en-GB"/>
        </w:rPr>
        <w:t>Our descriptive evidence</w:t>
      </w:r>
      <w:r w:rsidR="00767723">
        <w:rPr>
          <w:sz w:val="20"/>
          <w:szCs w:val="18"/>
          <w:lang w:val="en-GB"/>
        </w:rPr>
        <w:t xml:space="preserve"> and elementary inferential analysis (appendix</w:t>
      </w:r>
      <w:r w:rsidR="00B81102">
        <w:rPr>
          <w:sz w:val="20"/>
          <w:szCs w:val="18"/>
          <w:lang w:val="en-GB"/>
        </w:rPr>
        <w:t xml:space="preserve"> a4)</w:t>
      </w:r>
      <w:r w:rsidR="00767723">
        <w:rPr>
          <w:sz w:val="20"/>
          <w:szCs w:val="18"/>
          <w:lang w:val="en-GB"/>
        </w:rPr>
        <w:t xml:space="preserve"> show mixed results.</w:t>
      </w:r>
      <w:r w:rsidR="00DD24F9">
        <w:rPr>
          <w:sz w:val="20"/>
          <w:szCs w:val="18"/>
          <w:lang w:val="en-GB"/>
        </w:rPr>
        <w:t xml:space="preserve"> First of all,</w:t>
      </w:r>
      <w:r w:rsidR="00767723">
        <w:rPr>
          <w:sz w:val="20"/>
          <w:szCs w:val="18"/>
          <w:lang w:val="en-GB"/>
        </w:rPr>
        <w:t xml:space="preserve"> </w:t>
      </w:r>
      <w:r w:rsidR="00DD24F9">
        <w:rPr>
          <w:sz w:val="20"/>
          <w:szCs w:val="18"/>
          <w:lang w:val="en-GB"/>
        </w:rPr>
        <w:t>a</w:t>
      </w:r>
      <w:r>
        <w:rPr>
          <w:sz w:val="20"/>
          <w:szCs w:val="18"/>
          <w:lang w:val="en-GB"/>
        </w:rPr>
        <w:t xml:space="preserve"> necessary condition for </w:t>
      </w:r>
      <w:r w:rsidR="00DA3438">
        <w:rPr>
          <w:sz w:val="20"/>
          <w:szCs w:val="18"/>
          <w:lang w:val="en-GB"/>
        </w:rPr>
        <w:t>engagement</w:t>
      </w:r>
      <w:r>
        <w:rPr>
          <w:sz w:val="20"/>
          <w:szCs w:val="18"/>
          <w:lang w:val="en-GB"/>
        </w:rPr>
        <w:t xml:space="preserve"> is that users see the message</w:t>
      </w:r>
      <w:r w:rsidR="004709BE">
        <w:rPr>
          <w:sz w:val="20"/>
          <w:szCs w:val="18"/>
          <w:lang w:val="en-GB"/>
        </w:rPr>
        <w:t>s in the first place</w:t>
      </w:r>
      <w:r>
        <w:rPr>
          <w:sz w:val="20"/>
          <w:szCs w:val="18"/>
          <w:lang w:val="en-GB"/>
        </w:rPr>
        <w:t xml:space="preserve">. </w:t>
      </w:r>
      <w:r w:rsidR="00DA3438">
        <w:rPr>
          <w:sz w:val="20"/>
          <w:szCs w:val="18"/>
          <w:lang w:val="en-GB"/>
        </w:rPr>
        <w:t>R</w:t>
      </w:r>
      <w:r w:rsidR="004709BE">
        <w:rPr>
          <w:sz w:val="20"/>
          <w:szCs w:val="18"/>
          <w:lang w:val="en-GB"/>
        </w:rPr>
        <w:t>eliable information on this</w:t>
      </w:r>
      <w:r w:rsidR="00DA3438">
        <w:rPr>
          <w:sz w:val="20"/>
          <w:szCs w:val="18"/>
          <w:lang w:val="en-GB"/>
        </w:rPr>
        <w:t xml:space="preserve"> is not easy to obtain, however.</w:t>
      </w:r>
      <w:r w:rsidR="004709BE">
        <w:rPr>
          <w:sz w:val="20"/>
          <w:szCs w:val="18"/>
          <w:lang w:val="en-GB"/>
        </w:rPr>
        <w:t xml:space="preserve"> The research track API does not include the number of ‘impressions’ per tweet which is also only available for the last 60 days in commercial access options. In addition, the algorithms by which Twitter decides which messages to show to which users </w:t>
      </w:r>
      <w:r w:rsidR="00033892">
        <w:rPr>
          <w:sz w:val="20"/>
          <w:szCs w:val="18"/>
          <w:lang w:val="en-GB"/>
        </w:rPr>
        <w:t xml:space="preserve">with what prominence </w:t>
      </w:r>
      <w:r w:rsidR="004709BE">
        <w:rPr>
          <w:sz w:val="20"/>
          <w:szCs w:val="18"/>
          <w:lang w:val="en-GB"/>
        </w:rPr>
        <w:t>are not public.</w:t>
      </w:r>
    </w:p>
    <w:p w14:paraId="4D66F1CE" w14:textId="7BE53C49" w:rsidR="00926A1D" w:rsidRDefault="004709BE" w:rsidP="00D114D6">
      <w:pPr>
        <w:spacing w:before="120" w:after="0" w:line="240" w:lineRule="auto"/>
        <w:jc w:val="both"/>
        <w:rPr>
          <w:sz w:val="20"/>
          <w:szCs w:val="18"/>
          <w:lang w:val="en-GB"/>
        </w:rPr>
      </w:pPr>
      <w:r>
        <w:rPr>
          <w:sz w:val="20"/>
          <w:szCs w:val="18"/>
          <w:lang w:val="en-GB"/>
        </w:rPr>
        <w:t xml:space="preserve">What we </w:t>
      </w:r>
      <w:r w:rsidR="00A9067A">
        <w:rPr>
          <w:sz w:val="20"/>
          <w:szCs w:val="18"/>
          <w:lang w:val="en-GB"/>
        </w:rPr>
        <w:t xml:space="preserve">do </w:t>
      </w:r>
      <w:r>
        <w:rPr>
          <w:sz w:val="20"/>
          <w:szCs w:val="18"/>
          <w:lang w:val="en-GB"/>
        </w:rPr>
        <w:t>know</w:t>
      </w:r>
      <w:r w:rsidR="00357C26">
        <w:rPr>
          <w:sz w:val="20"/>
          <w:szCs w:val="18"/>
          <w:lang w:val="en-GB"/>
        </w:rPr>
        <w:t xml:space="preserve"> </w:t>
      </w:r>
      <w:r>
        <w:rPr>
          <w:sz w:val="20"/>
          <w:szCs w:val="18"/>
          <w:lang w:val="en-GB"/>
        </w:rPr>
        <w:t>is that messages are shown in the timelines of users that have subscribed to follow a supranational account</w:t>
      </w:r>
      <w:r w:rsidR="00373035">
        <w:rPr>
          <w:sz w:val="20"/>
          <w:szCs w:val="18"/>
          <w:lang w:val="en-GB"/>
        </w:rPr>
        <w:t xml:space="preserve">. Yet, historical follower count data are also not available through the Twitter APIs – only the numbers for the access day can be retrieved. Thus, we </w:t>
      </w:r>
      <w:r w:rsidR="008D6558">
        <w:rPr>
          <w:sz w:val="20"/>
          <w:szCs w:val="18"/>
          <w:lang w:val="en-GB"/>
        </w:rPr>
        <w:t>exploit</w:t>
      </w:r>
      <w:r w:rsidR="00373035">
        <w:rPr>
          <w:sz w:val="20"/>
          <w:szCs w:val="18"/>
          <w:lang w:val="en-GB"/>
        </w:rPr>
        <w:t xml:space="preserve"> the Internet Archive, a non-profit organisation working for free access to online information. Their archive.org engine crawls the web and takes static, timestamped snapshots of individual sites. We set up automated scripts</w:t>
      </w:r>
      <w:r w:rsidR="00261E97">
        <w:rPr>
          <w:rStyle w:val="FootnoteReference"/>
          <w:sz w:val="20"/>
          <w:szCs w:val="18"/>
          <w:lang w:val="en-GB"/>
        </w:rPr>
        <w:footnoteReference w:id="3"/>
      </w:r>
      <w:r w:rsidR="00373035">
        <w:rPr>
          <w:sz w:val="20"/>
          <w:szCs w:val="18"/>
          <w:lang w:val="en-GB"/>
        </w:rPr>
        <w:t xml:space="preserve"> </w:t>
      </w:r>
      <w:r w:rsidR="003A3F22">
        <w:rPr>
          <w:sz w:val="20"/>
          <w:szCs w:val="18"/>
          <w:lang w:val="en-GB"/>
        </w:rPr>
        <w:t>that</w:t>
      </w:r>
      <w:r w:rsidR="00373035">
        <w:rPr>
          <w:sz w:val="20"/>
          <w:szCs w:val="18"/>
          <w:lang w:val="en-GB"/>
        </w:rPr>
        <w:t xml:space="preserve"> extract all available snapshots for </w:t>
      </w:r>
      <w:r w:rsidR="002354AA">
        <w:rPr>
          <w:sz w:val="20"/>
          <w:szCs w:val="18"/>
          <w:lang w:val="en-GB"/>
        </w:rPr>
        <w:t>each Twitter account in our sample to then scrape the follower count</w:t>
      </w:r>
      <w:r w:rsidR="00DA3438">
        <w:rPr>
          <w:sz w:val="20"/>
          <w:szCs w:val="18"/>
          <w:lang w:val="en-GB"/>
        </w:rPr>
        <w:t>s from</w:t>
      </w:r>
      <w:r w:rsidR="002354AA">
        <w:rPr>
          <w:sz w:val="20"/>
          <w:szCs w:val="18"/>
          <w:lang w:val="en-GB"/>
        </w:rPr>
        <w:t xml:space="preserve"> the raw html of </w:t>
      </w:r>
      <w:r w:rsidR="00DA3438">
        <w:rPr>
          <w:sz w:val="20"/>
          <w:szCs w:val="18"/>
          <w:lang w:val="en-GB"/>
        </w:rPr>
        <w:t xml:space="preserve">the </w:t>
      </w:r>
      <w:r w:rsidR="00033892">
        <w:rPr>
          <w:sz w:val="20"/>
          <w:szCs w:val="18"/>
          <w:lang w:val="en-GB"/>
        </w:rPr>
        <w:t>snapshot</w:t>
      </w:r>
      <w:r w:rsidR="00DA3438">
        <w:rPr>
          <w:sz w:val="20"/>
          <w:szCs w:val="18"/>
          <w:lang w:val="en-GB"/>
        </w:rPr>
        <w:t>s</w:t>
      </w:r>
      <w:r w:rsidR="002354AA">
        <w:rPr>
          <w:sz w:val="20"/>
          <w:szCs w:val="18"/>
          <w:lang w:val="en-GB"/>
        </w:rPr>
        <w:t xml:space="preserve">. </w:t>
      </w:r>
    </w:p>
    <w:p w14:paraId="24D3D1FF" w14:textId="233F9E15" w:rsidR="0034145D" w:rsidRDefault="003A3F22" w:rsidP="00D114D6">
      <w:pPr>
        <w:spacing w:before="120" w:after="0" w:line="240" w:lineRule="auto"/>
        <w:jc w:val="both"/>
        <w:rPr>
          <w:sz w:val="20"/>
          <w:szCs w:val="18"/>
          <w:lang w:val="en-GB"/>
        </w:rPr>
      </w:pPr>
      <w:r>
        <w:rPr>
          <w:sz w:val="20"/>
          <w:szCs w:val="18"/>
          <w:lang w:val="en-GB"/>
        </w:rPr>
        <w:t>One caveat applies:</w:t>
      </w:r>
      <w:r w:rsidR="00926A1D">
        <w:rPr>
          <w:sz w:val="20"/>
          <w:szCs w:val="18"/>
          <w:lang w:val="en-GB"/>
        </w:rPr>
        <w:t xml:space="preserve"> the availability of archive.org snapshots is rather unequally distributed</w:t>
      </w:r>
      <w:r w:rsidR="00DA3438">
        <w:rPr>
          <w:sz w:val="20"/>
          <w:szCs w:val="18"/>
          <w:lang w:val="en-GB"/>
        </w:rPr>
        <w:t>.</w:t>
      </w:r>
      <w:r w:rsidR="00926A1D">
        <w:rPr>
          <w:sz w:val="20"/>
          <w:szCs w:val="18"/>
          <w:lang w:val="en-GB"/>
        </w:rPr>
        <w:t xml:space="preserve"> </w:t>
      </w:r>
      <w:r w:rsidR="00DA3438">
        <w:rPr>
          <w:sz w:val="20"/>
          <w:szCs w:val="18"/>
          <w:lang w:val="en-GB"/>
        </w:rPr>
        <w:t>Withi</w:t>
      </w:r>
      <w:r w:rsidR="00926A1D">
        <w:rPr>
          <w:sz w:val="20"/>
          <w:szCs w:val="18"/>
          <w:lang w:val="en-GB"/>
        </w:rPr>
        <w:t>n our 115 supranational EU</w:t>
      </w:r>
      <w:r w:rsidR="00942E8A">
        <w:rPr>
          <w:sz w:val="20"/>
          <w:szCs w:val="18"/>
          <w:lang w:val="en-GB"/>
        </w:rPr>
        <w:t xml:space="preserve"> </w:t>
      </w:r>
      <w:r w:rsidR="00926A1D">
        <w:rPr>
          <w:sz w:val="20"/>
          <w:szCs w:val="18"/>
          <w:lang w:val="en-GB"/>
        </w:rPr>
        <w:t>accounts</w:t>
      </w:r>
      <w:r w:rsidR="00942E8A">
        <w:rPr>
          <w:sz w:val="20"/>
          <w:szCs w:val="18"/>
          <w:lang w:val="en-GB"/>
        </w:rPr>
        <w:t>,</w:t>
      </w:r>
      <w:r w:rsidR="00926A1D">
        <w:rPr>
          <w:sz w:val="20"/>
          <w:szCs w:val="18"/>
          <w:lang w:val="en-GB"/>
        </w:rPr>
        <w:t xml:space="preserve"> we can</w:t>
      </w:r>
      <w:r w:rsidR="00357C26">
        <w:rPr>
          <w:sz w:val="20"/>
          <w:szCs w:val="18"/>
          <w:lang w:val="en-GB"/>
        </w:rPr>
        <w:t>, for example,</w:t>
      </w:r>
      <w:r w:rsidR="00926A1D">
        <w:rPr>
          <w:sz w:val="20"/>
          <w:szCs w:val="18"/>
          <w:lang w:val="en-GB"/>
        </w:rPr>
        <w:t xml:space="preserve"> extract 842 </w:t>
      </w:r>
      <w:r w:rsidR="0034145D">
        <w:rPr>
          <w:sz w:val="20"/>
          <w:szCs w:val="18"/>
          <w:lang w:val="en-GB"/>
        </w:rPr>
        <w:t>snapshots</w:t>
      </w:r>
      <w:r w:rsidR="00926A1D">
        <w:rPr>
          <w:sz w:val="20"/>
          <w:szCs w:val="18"/>
          <w:lang w:val="en-GB"/>
        </w:rPr>
        <w:t xml:space="preserve"> of the @EU</w:t>
      </w:r>
      <w:r w:rsidR="00DA3438">
        <w:rPr>
          <w:sz w:val="20"/>
          <w:szCs w:val="18"/>
          <w:lang w:val="en-GB"/>
        </w:rPr>
        <w:t>_</w:t>
      </w:r>
      <w:r w:rsidR="00926A1D">
        <w:rPr>
          <w:sz w:val="20"/>
          <w:szCs w:val="18"/>
          <w:lang w:val="en-GB"/>
        </w:rPr>
        <w:t>Commission profile</w:t>
      </w:r>
      <w:r w:rsidR="0034145D">
        <w:rPr>
          <w:sz w:val="20"/>
          <w:szCs w:val="18"/>
          <w:lang w:val="en-GB"/>
        </w:rPr>
        <w:t>, 548 for @EUClimateAction, or 380 for @vonderleyen</w:t>
      </w:r>
      <w:r w:rsidR="00DA3438">
        <w:rPr>
          <w:sz w:val="20"/>
          <w:szCs w:val="18"/>
          <w:lang w:val="en-GB"/>
        </w:rPr>
        <w:t>. But</w:t>
      </w:r>
      <w:r w:rsidR="0034145D">
        <w:rPr>
          <w:sz w:val="20"/>
          <w:szCs w:val="18"/>
          <w:lang w:val="en-GB"/>
        </w:rPr>
        <w:t xml:space="preserve"> there are five accounts with only one snapshot and seven that have never been crawled by archive.org. We linearly interpolate the daily number of followers between each measurement point, taking only the account creation date and the scraping date for </w:t>
      </w:r>
      <w:r w:rsidR="00DA3438">
        <w:rPr>
          <w:sz w:val="20"/>
          <w:szCs w:val="18"/>
          <w:lang w:val="en-GB"/>
        </w:rPr>
        <w:t xml:space="preserve">accounts </w:t>
      </w:r>
      <w:r w:rsidR="0034145D">
        <w:rPr>
          <w:sz w:val="20"/>
          <w:szCs w:val="18"/>
          <w:lang w:val="en-GB"/>
        </w:rPr>
        <w:t xml:space="preserve">without snapshots. This is not very precise, but </w:t>
      </w:r>
      <w:r w:rsidR="00864B5C">
        <w:rPr>
          <w:sz w:val="20"/>
          <w:szCs w:val="18"/>
          <w:lang w:val="en-GB"/>
        </w:rPr>
        <w:t xml:space="preserve">offers a suitable proxy for </w:t>
      </w:r>
      <w:r w:rsidR="00DA3438">
        <w:rPr>
          <w:sz w:val="20"/>
          <w:szCs w:val="18"/>
          <w:lang w:val="en-GB"/>
        </w:rPr>
        <w:t>historical follower counts</w:t>
      </w:r>
      <w:r w:rsidR="0034145D">
        <w:rPr>
          <w:sz w:val="20"/>
          <w:szCs w:val="18"/>
          <w:lang w:val="en-GB"/>
        </w:rPr>
        <w:t xml:space="preserve">. </w:t>
      </w:r>
      <w:r w:rsidR="00942E8A" w:rsidRPr="00942E8A">
        <w:rPr>
          <w:rFonts w:cs="Calibri"/>
          <w:sz w:val="20"/>
          <w:szCs w:val="20"/>
          <w:lang w:val="en-GB"/>
        </w:rPr>
        <w:fldChar w:fldCharType="begin"/>
      </w:r>
      <w:r w:rsidR="00942E8A" w:rsidRPr="00942E8A">
        <w:rPr>
          <w:rFonts w:cs="Calibri"/>
          <w:sz w:val="20"/>
          <w:szCs w:val="20"/>
          <w:lang w:val="en-GB"/>
        </w:rPr>
        <w:instrText xml:space="preserve"> REF _Ref75463867 \h  \* MERGEFORMAT </w:instrText>
      </w:r>
      <w:r w:rsidR="00942E8A" w:rsidRPr="00942E8A">
        <w:rPr>
          <w:rFonts w:cs="Calibri"/>
          <w:sz w:val="20"/>
          <w:szCs w:val="20"/>
          <w:lang w:val="en-GB"/>
        </w:rPr>
      </w:r>
      <w:r w:rsidR="00942E8A" w:rsidRPr="00942E8A">
        <w:rPr>
          <w:rFonts w:cs="Calibri"/>
          <w:sz w:val="20"/>
          <w:szCs w:val="20"/>
          <w:lang w:val="en-GB"/>
        </w:rPr>
        <w:fldChar w:fldCharType="separate"/>
      </w:r>
      <w:r w:rsidR="00C51789" w:rsidRPr="00C51789">
        <w:rPr>
          <w:rFonts w:cs="Calibri"/>
          <w:sz w:val="20"/>
          <w:szCs w:val="20"/>
          <w:lang w:val="en-GB"/>
        </w:rPr>
        <w:t xml:space="preserve">Figure </w:t>
      </w:r>
      <w:r w:rsidR="00C51789" w:rsidRPr="00C51789">
        <w:rPr>
          <w:rFonts w:cs="Calibri"/>
          <w:noProof/>
          <w:sz w:val="20"/>
          <w:szCs w:val="20"/>
          <w:lang w:val="en-GB"/>
        </w:rPr>
        <w:t>6</w:t>
      </w:r>
      <w:r w:rsidR="00942E8A" w:rsidRPr="00942E8A">
        <w:rPr>
          <w:rFonts w:cs="Calibri"/>
          <w:sz w:val="20"/>
          <w:szCs w:val="20"/>
          <w:lang w:val="en-GB"/>
        </w:rPr>
        <w:fldChar w:fldCharType="end"/>
      </w:r>
      <w:r w:rsidR="00942E8A" w:rsidRPr="00942E8A">
        <w:rPr>
          <w:rFonts w:cs="Calibri"/>
          <w:sz w:val="20"/>
          <w:szCs w:val="20"/>
          <w:lang w:val="en-GB"/>
        </w:rPr>
        <w:t xml:space="preserve"> </w:t>
      </w:r>
      <w:r w:rsidR="00A9067A">
        <w:rPr>
          <w:sz w:val="20"/>
          <w:szCs w:val="18"/>
          <w:lang w:val="en-GB"/>
        </w:rPr>
        <w:t xml:space="preserve">estimates </w:t>
      </w:r>
      <w:r w:rsidR="00DA3438">
        <w:rPr>
          <w:sz w:val="20"/>
          <w:szCs w:val="18"/>
          <w:lang w:val="en-GB"/>
        </w:rPr>
        <w:t xml:space="preserve">how </w:t>
      </w:r>
      <w:r w:rsidR="00357C26">
        <w:rPr>
          <w:sz w:val="20"/>
          <w:szCs w:val="18"/>
          <w:lang w:val="en-GB"/>
        </w:rPr>
        <w:t xml:space="preserve">many users followed </w:t>
      </w:r>
      <w:r w:rsidR="0034145D">
        <w:rPr>
          <w:sz w:val="20"/>
          <w:szCs w:val="18"/>
          <w:lang w:val="en-GB"/>
        </w:rPr>
        <w:t>supranational Twitter profiles over time.</w:t>
      </w:r>
    </w:p>
    <w:p w14:paraId="27837A7C" w14:textId="77AF8D7C" w:rsidR="002E5018" w:rsidRDefault="002E5018" w:rsidP="00D114D6">
      <w:pPr>
        <w:spacing w:before="120" w:after="0" w:line="240" w:lineRule="auto"/>
        <w:jc w:val="both"/>
        <w:rPr>
          <w:sz w:val="20"/>
          <w:szCs w:val="18"/>
          <w:lang w:val="en-GB"/>
        </w:rPr>
      </w:pPr>
      <w:r>
        <w:rPr>
          <w:noProof/>
        </w:rPr>
        <w:lastRenderedPageBreak/>
        <w:drawing>
          <wp:inline distT="0" distB="0" distL="0" distR="0" wp14:anchorId="7753A2F7" wp14:editId="686E6D0B">
            <wp:extent cx="6188710" cy="2580005"/>
            <wp:effectExtent l="19050" t="19050" r="21590" b="107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8710" cy="2580005"/>
                    </a:xfrm>
                    <a:prstGeom prst="rect">
                      <a:avLst/>
                    </a:prstGeom>
                    <a:noFill/>
                    <a:ln>
                      <a:solidFill>
                        <a:schemeClr val="tx1"/>
                      </a:solidFill>
                    </a:ln>
                  </pic:spPr>
                </pic:pic>
              </a:graphicData>
            </a:graphic>
          </wp:inline>
        </w:drawing>
      </w:r>
    </w:p>
    <w:p w14:paraId="31EA2AD8" w14:textId="31BC8A48" w:rsidR="00DA3438" w:rsidRPr="00A341E4" w:rsidRDefault="00DA3438" w:rsidP="00DA3438">
      <w:pPr>
        <w:pStyle w:val="Caption"/>
        <w:keepLines/>
        <w:jc w:val="center"/>
        <w:rPr>
          <w:color w:val="auto"/>
          <w:sz w:val="20"/>
          <w:lang w:val="en-GB"/>
        </w:rPr>
      </w:pPr>
      <w:bookmarkStart w:id="10" w:name="_Ref75463867"/>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6</w:t>
      </w:r>
      <w:r w:rsidRPr="00A341E4">
        <w:rPr>
          <w:b/>
          <w:bCs/>
          <w:color w:val="auto"/>
          <w:lang w:val="en-GB"/>
        </w:rPr>
        <w:fldChar w:fldCharType="end"/>
      </w:r>
      <w:bookmarkEnd w:id="10"/>
      <w:r w:rsidRPr="00A341E4">
        <w:rPr>
          <w:color w:val="auto"/>
          <w:lang w:val="en-GB"/>
        </w:rPr>
        <w:t xml:space="preserve">: </w:t>
      </w:r>
      <w:r>
        <w:rPr>
          <w:color w:val="auto"/>
          <w:lang w:val="en-GB"/>
        </w:rPr>
        <w:t>Followers of supranational Twitter accounts</w:t>
      </w:r>
    </w:p>
    <w:p w14:paraId="648C5159" w14:textId="77777777" w:rsidR="00852435" w:rsidRDefault="00852435" w:rsidP="00852435">
      <w:pPr>
        <w:spacing w:before="120" w:after="0" w:line="240" w:lineRule="auto"/>
        <w:jc w:val="both"/>
        <w:rPr>
          <w:sz w:val="20"/>
          <w:szCs w:val="18"/>
          <w:lang w:val="en-GB"/>
        </w:rPr>
      </w:pPr>
    </w:p>
    <w:p w14:paraId="12655778" w14:textId="28D905AE" w:rsidR="00852435" w:rsidRDefault="00852435" w:rsidP="00852435">
      <w:pPr>
        <w:spacing w:before="120" w:after="0" w:line="240" w:lineRule="auto"/>
        <w:jc w:val="both"/>
        <w:rPr>
          <w:sz w:val="20"/>
          <w:szCs w:val="18"/>
          <w:lang w:val="en-GB"/>
        </w:rPr>
      </w:pPr>
      <w:r>
        <w:rPr>
          <w:sz w:val="20"/>
          <w:szCs w:val="18"/>
          <w:lang w:val="en-GB"/>
        </w:rPr>
        <w:t xml:space="preserve">The period of growing supranational tweet volume </w:t>
      </w:r>
      <w:r w:rsidR="00A9067A">
        <w:rPr>
          <w:sz w:val="20"/>
          <w:szCs w:val="18"/>
          <w:lang w:val="en-GB"/>
        </w:rPr>
        <w:t xml:space="preserve">from </w:t>
      </w:r>
      <w:r>
        <w:rPr>
          <w:sz w:val="20"/>
          <w:szCs w:val="18"/>
          <w:lang w:val="en-GB"/>
        </w:rPr>
        <w:t xml:space="preserve">2010-5 was followed by a period in which an increasing number of Twitter users also decided to subscribe to these accounts. </w:t>
      </w:r>
      <w:r w:rsidR="00F3179C">
        <w:rPr>
          <w:sz w:val="20"/>
          <w:szCs w:val="18"/>
          <w:lang w:val="en-GB"/>
        </w:rPr>
        <w:t>T</w:t>
      </w:r>
      <w:r>
        <w:rPr>
          <w:sz w:val="20"/>
          <w:szCs w:val="18"/>
          <w:lang w:val="en-GB"/>
        </w:rPr>
        <w:t xml:space="preserve">he figure </w:t>
      </w:r>
      <w:r w:rsidR="00A9067A">
        <w:rPr>
          <w:sz w:val="20"/>
          <w:szCs w:val="18"/>
          <w:lang w:val="en-GB"/>
        </w:rPr>
        <w:t xml:space="preserve">above </w:t>
      </w:r>
      <w:r>
        <w:rPr>
          <w:sz w:val="20"/>
          <w:szCs w:val="18"/>
          <w:lang w:val="en-GB"/>
        </w:rPr>
        <w:t>also highlights</w:t>
      </w:r>
      <w:r w:rsidR="00F3179C">
        <w:rPr>
          <w:sz w:val="20"/>
          <w:szCs w:val="18"/>
          <w:lang w:val="en-GB"/>
        </w:rPr>
        <w:t>, however,</w:t>
      </w:r>
      <w:r>
        <w:rPr>
          <w:sz w:val="20"/>
          <w:szCs w:val="18"/>
          <w:lang w:val="en-GB"/>
        </w:rPr>
        <w:t xml:space="preserve"> that the distribution of followers across supranational accounts is extremely right skewed</w:t>
      </w:r>
      <w:r w:rsidR="00A9067A">
        <w:rPr>
          <w:sz w:val="20"/>
          <w:szCs w:val="18"/>
          <w:lang w:val="en-GB"/>
        </w:rPr>
        <w:t>,</w:t>
      </w:r>
      <w:r>
        <w:rPr>
          <w:sz w:val="20"/>
          <w:szCs w:val="18"/>
          <w:lang w:val="en-GB"/>
        </w:rPr>
        <w:t xml:space="preserve"> which has intensified over time. </w:t>
      </w:r>
      <w:r w:rsidR="00A9067A">
        <w:rPr>
          <w:sz w:val="20"/>
          <w:szCs w:val="18"/>
          <w:lang w:val="en-GB"/>
        </w:rPr>
        <w:t>B</w:t>
      </w:r>
      <w:r>
        <w:rPr>
          <w:sz w:val="20"/>
          <w:szCs w:val="18"/>
          <w:lang w:val="en-GB"/>
        </w:rPr>
        <w:t>y far</w:t>
      </w:r>
      <w:r w:rsidR="00A9067A">
        <w:rPr>
          <w:sz w:val="20"/>
          <w:szCs w:val="18"/>
          <w:lang w:val="en-GB"/>
        </w:rPr>
        <w:t>, the</w:t>
      </w:r>
      <w:r>
        <w:rPr>
          <w:sz w:val="20"/>
          <w:szCs w:val="18"/>
          <w:lang w:val="en-GB"/>
        </w:rPr>
        <w:t xml:space="preserve"> most prominent supranational account is @EU_Commission with 1,491,</w:t>
      </w:r>
      <w:r w:rsidR="00597BF3">
        <w:rPr>
          <w:sz w:val="20"/>
          <w:szCs w:val="18"/>
          <w:lang w:val="en-GB"/>
        </w:rPr>
        <w:t>171</w:t>
      </w:r>
      <w:r>
        <w:rPr>
          <w:sz w:val="20"/>
          <w:szCs w:val="18"/>
          <w:lang w:val="en-GB"/>
        </w:rPr>
        <w:t xml:space="preserve"> followers as of May </w:t>
      </w:r>
      <w:r w:rsidR="002136F4">
        <w:rPr>
          <w:sz w:val="20"/>
          <w:szCs w:val="18"/>
          <w:lang w:val="en-GB"/>
        </w:rPr>
        <w:t>4</w:t>
      </w:r>
      <w:r>
        <w:rPr>
          <w:sz w:val="20"/>
          <w:szCs w:val="18"/>
          <w:lang w:val="en-GB"/>
        </w:rPr>
        <w:t>, 2021, followed by the institutional accounts of the European Council President (</w:t>
      </w:r>
      <w:r w:rsidR="00FF339A" w:rsidRPr="00FF339A">
        <w:rPr>
          <w:sz w:val="20"/>
          <w:szCs w:val="18"/>
          <w:lang w:val="en-GB"/>
        </w:rPr>
        <w:t>1</w:t>
      </w:r>
      <w:r w:rsidR="00FF339A">
        <w:rPr>
          <w:sz w:val="20"/>
          <w:szCs w:val="18"/>
          <w:lang w:val="en-GB"/>
        </w:rPr>
        <w:t>,</w:t>
      </w:r>
      <w:r w:rsidR="00FF339A" w:rsidRPr="00FF339A">
        <w:rPr>
          <w:sz w:val="20"/>
          <w:szCs w:val="18"/>
          <w:lang w:val="en-GB"/>
        </w:rPr>
        <w:t>194</w:t>
      </w:r>
      <w:r w:rsidR="00FF339A">
        <w:rPr>
          <w:sz w:val="20"/>
          <w:szCs w:val="18"/>
          <w:lang w:val="en-GB"/>
        </w:rPr>
        <w:t>,</w:t>
      </w:r>
      <w:r w:rsidR="00FF339A" w:rsidRPr="00FF339A">
        <w:rPr>
          <w:sz w:val="20"/>
          <w:szCs w:val="18"/>
          <w:lang w:val="en-GB"/>
        </w:rPr>
        <w:t>648</w:t>
      </w:r>
      <w:r>
        <w:rPr>
          <w:sz w:val="20"/>
          <w:szCs w:val="18"/>
          <w:lang w:val="en-GB"/>
        </w:rPr>
        <w:t xml:space="preserve"> followers) and the European Central Bank (</w:t>
      </w:r>
      <w:r w:rsidR="00FF5476" w:rsidRPr="00FF5476">
        <w:rPr>
          <w:sz w:val="20"/>
          <w:szCs w:val="18"/>
          <w:lang w:val="en-GB"/>
        </w:rPr>
        <w:t>627</w:t>
      </w:r>
      <w:r w:rsidR="00FF5476">
        <w:rPr>
          <w:sz w:val="20"/>
          <w:szCs w:val="18"/>
          <w:lang w:val="en-GB"/>
        </w:rPr>
        <w:t>,</w:t>
      </w:r>
      <w:r w:rsidR="00FF5476" w:rsidRPr="00FF5476">
        <w:rPr>
          <w:sz w:val="20"/>
          <w:szCs w:val="18"/>
          <w:lang w:val="en-GB"/>
        </w:rPr>
        <w:t>385</w:t>
      </w:r>
      <w:r>
        <w:rPr>
          <w:sz w:val="20"/>
          <w:szCs w:val="18"/>
          <w:lang w:val="en-GB"/>
        </w:rPr>
        <w:t>). Among the most prominent personal accounts are Commission president Von der Leyen (587,814 followers), Competition Commissioner Vestager (</w:t>
      </w:r>
      <w:r w:rsidR="00464155" w:rsidRPr="00464155">
        <w:rPr>
          <w:sz w:val="20"/>
          <w:szCs w:val="18"/>
          <w:lang w:val="en-GB"/>
        </w:rPr>
        <w:t>295</w:t>
      </w:r>
      <w:r w:rsidR="00464155">
        <w:rPr>
          <w:sz w:val="20"/>
          <w:szCs w:val="18"/>
          <w:lang w:val="en-GB"/>
        </w:rPr>
        <w:t>,</w:t>
      </w:r>
      <w:r w:rsidR="00464155" w:rsidRPr="00464155">
        <w:rPr>
          <w:sz w:val="20"/>
          <w:szCs w:val="18"/>
          <w:lang w:val="en-GB"/>
        </w:rPr>
        <w:t>650</w:t>
      </w:r>
      <w:r>
        <w:rPr>
          <w:sz w:val="20"/>
          <w:szCs w:val="18"/>
          <w:lang w:val="en-GB"/>
        </w:rPr>
        <w:t>), and the High Representative for Foreign Affairs and Security Policy, Josep Borell (</w:t>
      </w:r>
      <w:r w:rsidR="00BB606A" w:rsidRPr="00BB606A">
        <w:rPr>
          <w:sz w:val="20"/>
          <w:szCs w:val="18"/>
          <w:lang w:val="en-GB"/>
        </w:rPr>
        <w:t>202</w:t>
      </w:r>
      <w:r w:rsidR="00BB606A">
        <w:rPr>
          <w:sz w:val="20"/>
          <w:szCs w:val="18"/>
          <w:lang w:val="en-GB"/>
        </w:rPr>
        <w:t>,</w:t>
      </w:r>
      <w:r w:rsidR="00BB606A" w:rsidRPr="00BB606A">
        <w:rPr>
          <w:sz w:val="20"/>
          <w:szCs w:val="18"/>
          <w:lang w:val="en-GB"/>
        </w:rPr>
        <w:t>519</w:t>
      </w:r>
      <w:r>
        <w:rPr>
          <w:sz w:val="20"/>
          <w:szCs w:val="18"/>
          <w:lang w:val="en-GB"/>
        </w:rPr>
        <w:t>). Personal accounts have</w:t>
      </w:r>
      <w:r w:rsidR="00A9067A">
        <w:rPr>
          <w:sz w:val="20"/>
          <w:szCs w:val="18"/>
          <w:lang w:val="en-GB"/>
        </w:rPr>
        <w:t>,</w:t>
      </w:r>
      <w:r>
        <w:rPr>
          <w:sz w:val="20"/>
          <w:szCs w:val="18"/>
          <w:lang w:val="en-GB"/>
        </w:rPr>
        <w:t xml:space="preserve"> on average</w:t>
      </w:r>
      <w:r w:rsidR="00A9067A">
        <w:rPr>
          <w:sz w:val="20"/>
          <w:szCs w:val="18"/>
          <w:lang w:val="en-GB"/>
        </w:rPr>
        <w:t>,</w:t>
      </w:r>
      <w:r>
        <w:rPr>
          <w:sz w:val="20"/>
          <w:szCs w:val="18"/>
          <w:lang w:val="en-GB"/>
        </w:rPr>
        <w:t xml:space="preserve"> 13,000 </w:t>
      </w:r>
      <w:r w:rsidR="00A9067A">
        <w:rPr>
          <w:sz w:val="20"/>
          <w:szCs w:val="18"/>
          <w:lang w:val="en-GB"/>
        </w:rPr>
        <w:t xml:space="preserve">fewer </w:t>
      </w:r>
      <w:r>
        <w:rPr>
          <w:sz w:val="20"/>
          <w:szCs w:val="18"/>
          <w:lang w:val="en-GB"/>
        </w:rPr>
        <w:t>followers than institutional accounts, but this difference is not statistically significant, indicating sizeable within-group variation. At the lower end of the distribution, we find several Commission Directors-General as well as the Euratom Supply Agency with only 7</w:t>
      </w:r>
      <w:r w:rsidR="00D34072">
        <w:rPr>
          <w:sz w:val="20"/>
          <w:szCs w:val="18"/>
          <w:lang w:val="en-GB"/>
        </w:rPr>
        <w:t>8</w:t>
      </w:r>
      <w:r>
        <w:rPr>
          <w:sz w:val="20"/>
          <w:szCs w:val="18"/>
          <w:lang w:val="en-GB"/>
        </w:rPr>
        <w:t xml:space="preserve"> followers.</w:t>
      </w:r>
    </w:p>
    <w:p w14:paraId="717C0D0F" w14:textId="5074DCFE" w:rsidR="002E5018" w:rsidRDefault="00852435" w:rsidP="00D114D6">
      <w:pPr>
        <w:spacing w:before="120" w:after="0" w:line="240" w:lineRule="auto"/>
        <w:jc w:val="both"/>
        <w:rPr>
          <w:sz w:val="20"/>
          <w:szCs w:val="18"/>
          <w:lang w:val="en-GB"/>
        </w:rPr>
      </w:pPr>
      <w:r>
        <w:rPr>
          <w:sz w:val="20"/>
          <w:szCs w:val="18"/>
          <w:lang w:val="en-GB"/>
        </w:rPr>
        <w:t>H</w:t>
      </w:r>
      <w:r w:rsidR="002D4867">
        <w:rPr>
          <w:sz w:val="20"/>
          <w:szCs w:val="18"/>
          <w:lang w:val="en-GB"/>
        </w:rPr>
        <w:t>ow strongly do</w:t>
      </w:r>
      <w:r w:rsidR="00D054CB">
        <w:rPr>
          <w:sz w:val="20"/>
          <w:szCs w:val="18"/>
          <w:lang w:val="en-GB"/>
        </w:rPr>
        <w:t xml:space="preserve"> </w:t>
      </w:r>
      <w:r w:rsidR="003A3F22">
        <w:rPr>
          <w:sz w:val="20"/>
          <w:szCs w:val="18"/>
          <w:lang w:val="en-GB"/>
        </w:rPr>
        <w:t xml:space="preserve">these </w:t>
      </w:r>
      <w:r w:rsidR="00D054CB">
        <w:rPr>
          <w:sz w:val="20"/>
          <w:szCs w:val="18"/>
          <w:lang w:val="en-GB"/>
        </w:rPr>
        <w:t xml:space="preserve">users actually engage with the </w:t>
      </w:r>
      <w:r w:rsidR="003A3F22">
        <w:rPr>
          <w:sz w:val="20"/>
          <w:szCs w:val="18"/>
          <w:lang w:val="en-GB"/>
        </w:rPr>
        <w:t xml:space="preserve">supranational </w:t>
      </w:r>
      <w:r w:rsidR="00D054CB">
        <w:rPr>
          <w:sz w:val="20"/>
          <w:szCs w:val="18"/>
          <w:lang w:val="en-GB"/>
        </w:rPr>
        <w:t>messages?</w:t>
      </w:r>
      <w:r w:rsidR="008D6558">
        <w:rPr>
          <w:sz w:val="20"/>
          <w:szCs w:val="18"/>
          <w:lang w:val="en-GB"/>
        </w:rPr>
        <w:t xml:space="preserve"> Clearly, we have no off-platform information on what user</w:t>
      </w:r>
      <w:r>
        <w:rPr>
          <w:sz w:val="20"/>
          <w:szCs w:val="18"/>
          <w:lang w:val="en-GB"/>
        </w:rPr>
        <w:t>s</w:t>
      </w:r>
      <w:r w:rsidR="008D6558">
        <w:rPr>
          <w:sz w:val="20"/>
          <w:szCs w:val="18"/>
          <w:lang w:val="en-GB"/>
        </w:rPr>
        <w:t xml:space="preserve"> do with the information they receive. </w:t>
      </w:r>
      <w:r w:rsidR="00A9067A">
        <w:rPr>
          <w:sz w:val="20"/>
          <w:szCs w:val="18"/>
          <w:lang w:val="en-GB"/>
        </w:rPr>
        <w:t xml:space="preserve">However, </w:t>
      </w:r>
      <w:r w:rsidR="008D6558">
        <w:rPr>
          <w:sz w:val="20"/>
          <w:szCs w:val="18"/>
          <w:lang w:val="en-GB"/>
        </w:rPr>
        <w:t>we can observe their direct on-platform engagement.</w:t>
      </w:r>
      <w:r w:rsidR="00D054CB">
        <w:rPr>
          <w:sz w:val="20"/>
          <w:szCs w:val="18"/>
          <w:lang w:val="en-GB"/>
        </w:rPr>
        <w:t xml:space="preserve"> </w:t>
      </w:r>
      <w:r w:rsidR="008D6558">
        <w:rPr>
          <w:sz w:val="20"/>
          <w:szCs w:val="18"/>
          <w:lang w:val="en-GB"/>
        </w:rPr>
        <w:t xml:space="preserve">Twitter allows users to </w:t>
      </w:r>
      <w:r w:rsidR="00D054CB">
        <w:rPr>
          <w:sz w:val="20"/>
          <w:szCs w:val="18"/>
          <w:lang w:val="en-GB"/>
        </w:rPr>
        <w:t>like</w:t>
      </w:r>
      <w:r w:rsidR="008D6558">
        <w:rPr>
          <w:sz w:val="20"/>
          <w:szCs w:val="18"/>
          <w:lang w:val="en-GB"/>
        </w:rPr>
        <w:t xml:space="preserve"> messages</w:t>
      </w:r>
      <w:r w:rsidR="00D054CB">
        <w:rPr>
          <w:sz w:val="20"/>
          <w:szCs w:val="18"/>
          <w:lang w:val="en-GB"/>
        </w:rPr>
        <w:t xml:space="preserve">, </w:t>
      </w:r>
      <w:r w:rsidR="008D6558">
        <w:rPr>
          <w:sz w:val="20"/>
          <w:szCs w:val="18"/>
          <w:lang w:val="en-GB"/>
        </w:rPr>
        <w:t xml:space="preserve">to amplify or contextualise them by </w:t>
      </w:r>
      <w:r w:rsidR="00D054CB">
        <w:rPr>
          <w:sz w:val="20"/>
          <w:szCs w:val="18"/>
          <w:lang w:val="en-GB"/>
        </w:rPr>
        <w:t>retweets</w:t>
      </w:r>
      <w:r w:rsidR="008D6558">
        <w:rPr>
          <w:sz w:val="20"/>
          <w:szCs w:val="18"/>
          <w:lang w:val="en-GB"/>
        </w:rPr>
        <w:t xml:space="preserve"> or </w:t>
      </w:r>
      <w:r w:rsidR="00D054CB">
        <w:rPr>
          <w:sz w:val="20"/>
          <w:szCs w:val="18"/>
          <w:lang w:val="en-GB"/>
        </w:rPr>
        <w:t>quotes</w:t>
      </w:r>
      <w:r w:rsidR="008D6558">
        <w:rPr>
          <w:sz w:val="20"/>
          <w:szCs w:val="18"/>
          <w:lang w:val="en-GB"/>
        </w:rPr>
        <w:t xml:space="preserve">, or to </w:t>
      </w:r>
      <w:r w:rsidR="00A9067A">
        <w:rPr>
          <w:sz w:val="20"/>
          <w:szCs w:val="18"/>
          <w:lang w:val="en-GB"/>
        </w:rPr>
        <w:t xml:space="preserve">directly </w:t>
      </w:r>
      <w:r w:rsidR="008D6558">
        <w:rPr>
          <w:sz w:val="20"/>
          <w:szCs w:val="18"/>
          <w:lang w:val="en-GB"/>
        </w:rPr>
        <w:t xml:space="preserve">publicly reply. We collect the counts of each of these engagements </w:t>
      </w:r>
      <w:r w:rsidR="00D054CB">
        <w:rPr>
          <w:sz w:val="20"/>
          <w:szCs w:val="18"/>
          <w:lang w:val="en-GB"/>
        </w:rPr>
        <w:t xml:space="preserve">in response to </w:t>
      </w:r>
      <w:r w:rsidR="008D6558">
        <w:rPr>
          <w:sz w:val="20"/>
          <w:szCs w:val="18"/>
          <w:lang w:val="en-GB"/>
        </w:rPr>
        <w:t xml:space="preserve">each </w:t>
      </w:r>
      <w:r w:rsidR="00D054CB">
        <w:rPr>
          <w:sz w:val="20"/>
          <w:szCs w:val="18"/>
          <w:lang w:val="en-GB"/>
        </w:rPr>
        <w:t>original, self-authored tweet</w:t>
      </w:r>
      <w:r w:rsidR="008D6558">
        <w:rPr>
          <w:sz w:val="20"/>
          <w:szCs w:val="18"/>
          <w:lang w:val="en-GB"/>
        </w:rPr>
        <w:t xml:space="preserve"> </w:t>
      </w:r>
      <w:r>
        <w:rPr>
          <w:sz w:val="20"/>
          <w:szCs w:val="18"/>
          <w:lang w:val="en-GB"/>
        </w:rPr>
        <w:t xml:space="preserve">by </w:t>
      </w:r>
      <w:r w:rsidR="00D054CB">
        <w:rPr>
          <w:sz w:val="20"/>
          <w:szCs w:val="18"/>
          <w:lang w:val="en-GB"/>
        </w:rPr>
        <w:t>supranational actors. Since the number of user</w:t>
      </w:r>
      <w:r w:rsidR="003A3F22">
        <w:rPr>
          <w:sz w:val="20"/>
          <w:szCs w:val="18"/>
          <w:lang w:val="en-GB"/>
        </w:rPr>
        <w:t>s</w:t>
      </w:r>
      <w:r w:rsidR="00D054CB">
        <w:rPr>
          <w:sz w:val="20"/>
          <w:szCs w:val="18"/>
          <w:lang w:val="en-GB"/>
        </w:rPr>
        <w:t xml:space="preserve"> that may have seen the tweet in the first place affects the number of possible engagements, </w:t>
      </w:r>
      <w:r w:rsidR="00CA4FA3">
        <w:rPr>
          <w:sz w:val="20"/>
          <w:szCs w:val="18"/>
          <w:lang w:val="en-GB"/>
        </w:rPr>
        <w:t xml:space="preserve">we </w:t>
      </w:r>
      <w:r w:rsidR="00FF26F1">
        <w:rPr>
          <w:sz w:val="20"/>
          <w:szCs w:val="18"/>
          <w:lang w:val="en-GB"/>
        </w:rPr>
        <w:t>express the</w:t>
      </w:r>
      <w:r w:rsidR="008D6558">
        <w:rPr>
          <w:sz w:val="20"/>
          <w:szCs w:val="18"/>
          <w:lang w:val="en-GB"/>
        </w:rPr>
        <w:t xml:space="preserve">m as </w:t>
      </w:r>
      <w:r w:rsidR="00FF26F1">
        <w:rPr>
          <w:sz w:val="20"/>
          <w:szCs w:val="18"/>
          <w:lang w:val="en-GB"/>
        </w:rPr>
        <w:t xml:space="preserve">the percentage share of followers </w:t>
      </w:r>
      <w:r w:rsidR="004E3FC8">
        <w:rPr>
          <w:sz w:val="20"/>
          <w:szCs w:val="18"/>
          <w:lang w:val="en-GB"/>
        </w:rPr>
        <w:t xml:space="preserve">at the time </w:t>
      </w:r>
      <w:r>
        <w:rPr>
          <w:sz w:val="20"/>
          <w:szCs w:val="18"/>
          <w:lang w:val="en-GB"/>
        </w:rPr>
        <w:t xml:space="preserve">each tweet </w:t>
      </w:r>
      <w:r w:rsidR="008D6558">
        <w:rPr>
          <w:sz w:val="20"/>
          <w:szCs w:val="18"/>
          <w:lang w:val="en-GB"/>
        </w:rPr>
        <w:t>was published</w:t>
      </w:r>
      <w:r w:rsidR="004E3FC8">
        <w:rPr>
          <w:sz w:val="20"/>
          <w:szCs w:val="18"/>
          <w:lang w:val="en-GB"/>
        </w:rPr>
        <w:t xml:space="preserve">. </w:t>
      </w:r>
      <w:r w:rsidR="00D054CB">
        <w:rPr>
          <w:sz w:val="20"/>
          <w:szCs w:val="18"/>
          <w:lang w:val="en-GB"/>
        </w:rPr>
        <w:t xml:space="preserve">Given the imprecision in </w:t>
      </w:r>
      <w:r>
        <w:rPr>
          <w:sz w:val="20"/>
          <w:szCs w:val="18"/>
          <w:lang w:val="en-GB"/>
        </w:rPr>
        <w:t xml:space="preserve">interpolated </w:t>
      </w:r>
      <w:r w:rsidR="003A3F22">
        <w:rPr>
          <w:sz w:val="20"/>
          <w:szCs w:val="18"/>
          <w:lang w:val="en-GB"/>
        </w:rPr>
        <w:t>f</w:t>
      </w:r>
      <w:r w:rsidR="00D054CB">
        <w:rPr>
          <w:sz w:val="20"/>
          <w:szCs w:val="18"/>
          <w:lang w:val="en-GB"/>
        </w:rPr>
        <w:t>ollower counts</w:t>
      </w:r>
      <w:r w:rsidR="008D6558">
        <w:rPr>
          <w:sz w:val="20"/>
          <w:szCs w:val="18"/>
          <w:lang w:val="en-GB"/>
        </w:rPr>
        <w:t xml:space="preserve"> noted above</w:t>
      </w:r>
      <w:r w:rsidR="00D054CB">
        <w:rPr>
          <w:sz w:val="20"/>
          <w:szCs w:val="18"/>
          <w:lang w:val="en-GB"/>
        </w:rPr>
        <w:t>, we reduce our sample</w:t>
      </w:r>
      <w:r>
        <w:rPr>
          <w:sz w:val="20"/>
          <w:szCs w:val="18"/>
          <w:lang w:val="en-GB"/>
        </w:rPr>
        <w:t>s</w:t>
      </w:r>
      <w:r w:rsidR="00D054CB">
        <w:rPr>
          <w:sz w:val="20"/>
          <w:szCs w:val="18"/>
          <w:lang w:val="en-GB"/>
        </w:rPr>
        <w:t xml:space="preserve"> to accounts that have at least </w:t>
      </w:r>
      <w:r w:rsidR="003A3F22">
        <w:rPr>
          <w:sz w:val="20"/>
          <w:szCs w:val="18"/>
          <w:lang w:val="en-GB"/>
        </w:rPr>
        <w:t>two</w:t>
      </w:r>
      <w:r w:rsidR="00D054CB">
        <w:rPr>
          <w:sz w:val="20"/>
          <w:szCs w:val="18"/>
          <w:lang w:val="en-GB"/>
        </w:rPr>
        <w:t xml:space="preserve"> archive.org snapshots, taking</w:t>
      </w:r>
      <w:r w:rsidR="00E60970">
        <w:rPr>
          <w:sz w:val="20"/>
          <w:szCs w:val="18"/>
          <w:lang w:val="en-GB"/>
        </w:rPr>
        <w:t xml:space="preserve"> into account</w:t>
      </w:r>
      <w:r w:rsidR="00D054CB">
        <w:rPr>
          <w:sz w:val="20"/>
          <w:szCs w:val="18"/>
          <w:lang w:val="en-GB"/>
        </w:rPr>
        <w:t xml:space="preserve"> only tweets at or after the first of those snapshots</w:t>
      </w:r>
      <w:r w:rsidR="00E60970">
        <w:rPr>
          <w:sz w:val="20"/>
          <w:szCs w:val="18"/>
          <w:lang w:val="en-GB"/>
        </w:rPr>
        <w:t xml:space="preserve">. </w:t>
      </w:r>
      <w:r w:rsidR="00F37122" w:rsidRPr="00F37122">
        <w:rPr>
          <w:sz w:val="20"/>
          <w:szCs w:val="20"/>
          <w:lang w:val="en-GB"/>
        </w:rPr>
        <w:fldChar w:fldCharType="begin"/>
      </w:r>
      <w:r w:rsidR="00F37122" w:rsidRPr="00F37122">
        <w:rPr>
          <w:sz w:val="20"/>
          <w:szCs w:val="20"/>
          <w:lang w:val="en-GB"/>
        </w:rPr>
        <w:instrText xml:space="preserve"> REF _Ref75772374 \h  \* MERGEFORMAT </w:instrText>
      </w:r>
      <w:r w:rsidR="00F37122" w:rsidRPr="00F37122">
        <w:rPr>
          <w:sz w:val="20"/>
          <w:szCs w:val="20"/>
          <w:lang w:val="en-GB"/>
        </w:rPr>
      </w:r>
      <w:r w:rsidR="00F37122" w:rsidRPr="00F37122">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7</w:t>
      </w:r>
      <w:r w:rsidR="00F37122" w:rsidRPr="00F37122">
        <w:rPr>
          <w:sz w:val="20"/>
          <w:szCs w:val="20"/>
          <w:lang w:val="en-GB"/>
        </w:rPr>
        <w:fldChar w:fldCharType="end"/>
      </w:r>
      <w:r w:rsidR="00D054CB" w:rsidRPr="00F37122">
        <w:rPr>
          <w:sz w:val="20"/>
          <w:szCs w:val="20"/>
          <w:lang w:val="en-GB"/>
        </w:rPr>
        <w:t xml:space="preserve"> </w:t>
      </w:r>
      <w:r w:rsidR="00D054CB">
        <w:rPr>
          <w:sz w:val="20"/>
          <w:szCs w:val="18"/>
          <w:lang w:val="en-GB"/>
        </w:rPr>
        <w:t>plots these engagement ratios against our equally treated benchmark samples.</w:t>
      </w:r>
    </w:p>
    <w:p w14:paraId="5A74AFE4" w14:textId="77777777" w:rsidR="00852435" w:rsidRDefault="00852435" w:rsidP="00D114D6">
      <w:pPr>
        <w:spacing w:before="120" w:after="0" w:line="240" w:lineRule="auto"/>
        <w:jc w:val="both"/>
        <w:rPr>
          <w:sz w:val="20"/>
          <w:szCs w:val="18"/>
          <w:lang w:val="en-GB"/>
        </w:rPr>
      </w:pPr>
    </w:p>
    <w:p w14:paraId="5E3B9056" w14:textId="647BEA55" w:rsidR="00D054CB" w:rsidRDefault="00F37122" w:rsidP="00852435">
      <w:pPr>
        <w:keepNext/>
        <w:keepLines/>
        <w:widowControl w:val="0"/>
        <w:spacing w:before="120" w:after="0" w:line="240" w:lineRule="auto"/>
        <w:jc w:val="both"/>
        <w:rPr>
          <w:sz w:val="20"/>
          <w:szCs w:val="18"/>
          <w:lang w:val="en-GB"/>
        </w:rPr>
      </w:pPr>
      <w:r>
        <w:rPr>
          <w:noProof/>
        </w:rPr>
        <w:lastRenderedPageBreak/>
        <w:drawing>
          <wp:inline distT="0" distB="0" distL="0" distR="0" wp14:anchorId="462445D8" wp14:editId="54D57905">
            <wp:extent cx="6186572" cy="4181291"/>
            <wp:effectExtent l="19050" t="19050" r="24130" b="1016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30528" cy="4210999"/>
                    </a:xfrm>
                    <a:prstGeom prst="rect">
                      <a:avLst/>
                    </a:prstGeom>
                    <a:noFill/>
                    <a:ln>
                      <a:solidFill>
                        <a:schemeClr val="tx1"/>
                      </a:solidFill>
                    </a:ln>
                  </pic:spPr>
                </pic:pic>
              </a:graphicData>
            </a:graphic>
          </wp:inline>
        </w:drawing>
      </w:r>
    </w:p>
    <w:p w14:paraId="559C34CD" w14:textId="3925F435" w:rsidR="00F37122" w:rsidRPr="00A341E4" w:rsidRDefault="00F37122" w:rsidP="00852435">
      <w:pPr>
        <w:pStyle w:val="Caption"/>
        <w:keepLines/>
        <w:jc w:val="center"/>
        <w:rPr>
          <w:color w:val="auto"/>
          <w:sz w:val="20"/>
          <w:lang w:val="en-GB"/>
        </w:rPr>
      </w:pPr>
      <w:bookmarkStart w:id="11" w:name="_Ref75772374"/>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7</w:t>
      </w:r>
      <w:r w:rsidRPr="00A341E4">
        <w:rPr>
          <w:b/>
          <w:bCs/>
          <w:color w:val="auto"/>
          <w:lang w:val="en-GB"/>
        </w:rPr>
        <w:fldChar w:fldCharType="end"/>
      </w:r>
      <w:bookmarkEnd w:id="11"/>
      <w:r w:rsidRPr="00A341E4">
        <w:rPr>
          <w:color w:val="auto"/>
          <w:lang w:val="en-GB"/>
        </w:rPr>
        <w:t xml:space="preserve">: </w:t>
      </w:r>
      <w:r>
        <w:rPr>
          <w:color w:val="auto"/>
          <w:lang w:val="en-GB"/>
        </w:rPr>
        <w:t>User engagement indicators</w:t>
      </w:r>
    </w:p>
    <w:p w14:paraId="68DF30F0" w14:textId="74C31173" w:rsidR="00852435" w:rsidRDefault="00852435" w:rsidP="00852435">
      <w:pPr>
        <w:spacing w:before="120" w:after="0" w:line="240" w:lineRule="auto"/>
        <w:jc w:val="both"/>
        <w:rPr>
          <w:sz w:val="20"/>
          <w:szCs w:val="18"/>
          <w:lang w:val="en-GB"/>
        </w:rPr>
      </w:pPr>
      <w:r>
        <w:rPr>
          <w:sz w:val="20"/>
          <w:szCs w:val="18"/>
          <w:lang w:val="en-GB"/>
        </w:rPr>
        <w:t>These data provide three main insights. First, supranational messages receive</w:t>
      </w:r>
      <w:r w:rsidR="00542614">
        <w:rPr>
          <w:sz w:val="20"/>
          <w:szCs w:val="18"/>
          <w:lang w:val="en-GB"/>
        </w:rPr>
        <w:t>,</w:t>
      </w:r>
      <w:r w:rsidR="004F1D57">
        <w:rPr>
          <w:sz w:val="20"/>
          <w:szCs w:val="18"/>
          <w:lang w:val="en-GB"/>
        </w:rPr>
        <w:t xml:space="preserve"> </w:t>
      </w:r>
      <w:r w:rsidR="00542614">
        <w:rPr>
          <w:sz w:val="20"/>
          <w:szCs w:val="18"/>
          <w:lang w:val="en-GB"/>
        </w:rPr>
        <w:t>overall,</w:t>
      </w:r>
      <w:r>
        <w:rPr>
          <w:sz w:val="20"/>
          <w:szCs w:val="18"/>
          <w:lang w:val="en-GB"/>
        </w:rPr>
        <w:t xml:space="preserve"> as much direct Twitter user engagement as messages from executive actors and institutions at the national and international levels. Supranational messages are</w:t>
      </w:r>
      <w:r w:rsidR="00762100">
        <w:rPr>
          <w:sz w:val="20"/>
          <w:szCs w:val="18"/>
          <w:lang w:val="en-GB"/>
        </w:rPr>
        <w:t>,</w:t>
      </w:r>
      <w:r>
        <w:rPr>
          <w:sz w:val="20"/>
          <w:szCs w:val="18"/>
          <w:lang w:val="en-GB"/>
        </w:rPr>
        <w:t xml:space="preserve"> in fact</w:t>
      </w:r>
      <w:r w:rsidR="00762100">
        <w:rPr>
          <w:sz w:val="20"/>
          <w:szCs w:val="18"/>
          <w:lang w:val="en-GB"/>
        </w:rPr>
        <w:t>,</w:t>
      </w:r>
      <w:r>
        <w:rPr>
          <w:sz w:val="20"/>
          <w:szCs w:val="18"/>
          <w:lang w:val="en-GB"/>
        </w:rPr>
        <w:t xml:space="preserve"> slightly more frequently liked and retweeted than those from national institutions and actors in the UK. Only UK actors tweeting in personal capacity received a markedly higher share of quotes and replies on their messages. Second, across all samples, Twitter users tend to engage more strongly with personal accounts than with institutional ones. Personalization of political messaging seems to matter on this social medium and for supranational EU actors as well. Third, direct engagement with executive tweets is not particularly high in absolute terms. On average, the number of direct engagements with supranational tweets by either liking, retweeting, quoting, or replying does not exceed a share of 0.14% of the number of users following the respective account.</w:t>
      </w:r>
    </w:p>
    <w:p w14:paraId="3EBD6C28" w14:textId="181DA58B" w:rsidR="00A6502E" w:rsidRDefault="00A6502E" w:rsidP="00852435">
      <w:pPr>
        <w:spacing w:before="120" w:after="0" w:line="240" w:lineRule="auto"/>
        <w:jc w:val="both"/>
        <w:rPr>
          <w:sz w:val="20"/>
          <w:szCs w:val="18"/>
          <w:lang w:val="en-GB"/>
        </w:rPr>
      </w:pPr>
      <w:r>
        <w:rPr>
          <w:sz w:val="20"/>
          <w:szCs w:val="18"/>
          <w:lang w:val="en-GB"/>
        </w:rPr>
        <w:t>Our initial multivariate analysis</w:t>
      </w:r>
      <w:r w:rsidR="00FE2F44">
        <w:rPr>
          <w:sz w:val="20"/>
          <w:szCs w:val="18"/>
          <w:lang w:val="en-GB"/>
        </w:rPr>
        <w:t xml:space="preserve"> (appendix a4)</w:t>
      </w:r>
      <w:r>
        <w:rPr>
          <w:sz w:val="20"/>
          <w:szCs w:val="18"/>
          <w:lang w:val="en-GB"/>
        </w:rPr>
        <w:t xml:space="preserve"> indicates that </w:t>
      </w:r>
      <w:r w:rsidR="00A92F17">
        <w:rPr>
          <w:sz w:val="20"/>
          <w:szCs w:val="18"/>
          <w:lang w:val="en-GB"/>
        </w:rPr>
        <w:t xml:space="preserve">ease-of-read, word familiarity, verbal style and external references have considerably smaller effect on attracting engagement </w:t>
      </w:r>
      <w:r w:rsidR="008D2C53">
        <w:rPr>
          <w:sz w:val="20"/>
          <w:szCs w:val="18"/>
          <w:lang w:val="en-GB"/>
        </w:rPr>
        <w:t xml:space="preserve">compared to </w:t>
      </w:r>
      <w:r w:rsidR="00FE2F44">
        <w:rPr>
          <w:sz w:val="20"/>
          <w:szCs w:val="18"/>
          <w:lang w:val="en-GB"/>
        </w:rPr>
        <w:t>embedded pictures and frequent use of meta-linguistic communication.</w:t>
      </w:r>
      <w:r w:rsidR="00A35DBA">
        <w:rPr>
          <w:sz w:val="20"/>
          <w:szCs w:val="18"/>
          <w:lang w:val="en-GB"/>
        </w:rPr>
        <w:t xml:space="preserve"> </w:t>
      </w:r>
      <w:r w:rsidR="002A4982">
        <w:rPr>
          <w:sz w:val="20"/>
          <w:szCs w:val="18"/>
          <w:lang w:val="en-GB"/>
        </w:rPr>
        <w:t xml:space="preserve">Similarly, number of mentions in a tweet seems to </w:t>
      </w:r>
      <w:r w:rsidR="000D2A4F">
        <w:rPr>
          <w:sz w:val="20"/>
          <w:szCs w:val="18"/>
          <w:lang w:val="en-GB"/>
        </w:rPr>
        <w:t>suppress the potential publicity of a tweet.</w:t>
      </w:r>
      <w:r w:rsidR="00BD005E">
        <w:rPr>
          <w:sz w:val="20"/>
          <w:szCs w:val="18"/>
          <w:lang w:val="en-GB"/>
        </w:rPr>
        <w:t xml:space="preserve"> Our simple linear regression model</w:t>
      </w:r>
      <w:r w:rsidR="000D2A4F">
        <w:rPr>
          <w:sz w:val="20"/>
          <w:szCs w:val="18"/>
          <w:lang w:val="en-GB"/>
        </w:rPr>
        <w:t xml:space="preserve"> </w:t>
      </w:r>
      <w:r w:rsidR="00BD005E">
        <w:rPr>
          <w:sz w:val="20"/>
          <w:szCs w:val="18"/>
          <w:lang w:val="en-GB"/>
        </w:rPr>
        <w:t>shows that n</w:t>
      </w:r>
      <w:r w:rsidR="000D2A4F">
        <w:rPr>
          <w:sz w:val="20"/>
          <w:szCs w:val="18"/>
          <w:lang w:val="en-GB"/>
        </w:rPr>
        <w:t xml:space="preserve">umber of hashtags and </w:t>
      </w:r>
      <w:r w:rsidR="00BD005E">
        <w:rPr>
          <w:sz w:val="20"/>
          <w:szCs w:val="18"/>
          <w:lang w:val="en-GB"/>
        </w:rPr>
        <w:t>personal account origin</w:t>
      </w:r>
      <w:r w:rsidR="0016126B">
        <w:rPr>
          <w:sz w:val="20"/>
          <w:szCs w:val="18"/>
          <w:lang w:val="en-GB"/>
        </w:rPr>
        <w:t xml:space="preserve"> help garner publicity for the message. However, it should be noted that our model is a simple one; thus, results should be taken with a grain salt.</w:t>
      </w:r>
    </w:p>
    <w:p w14:paraId="51D2230D" w14:textId="3B4DDD7B" w:rsidR="00347E88" w:rsidRPr="00A908E8" w:rsidRDefault="00347E88" w:rsidP="00D114D6">
      <w:pPr>
        <w:spacing w:before="120" w:after="0" w:line="240" w:lineRule="auto"/>
        <w:jc w:val="both"/>
        <w:rPr>
          <w:sz w:val="20"/>
          <w:szCs w:val="20"/>
          <w:lang w:val="en-GB"/>
        </w:rPr>
      </w:pPr>
      <w:r>
        <w:rPr>
          <w:sz w:val="20"/>
          <w:szCs w:val="18"/>
          <w:lang w:val="en-GB"/>
        </w:rPr>
        <w:t xml:space="preserve">There are </w:t>
      </w:r>
      <w:r w:rsidR="00581385">
        <w:rPr>
          <w:sz w:val="20"/>
          <w:szCs w:val="18"/>
          <w:lang w:val="en-GB"/>
        </w:rPr>
        <w:t xml:space="preserve">a few </w:t>
      </w:r>
      <w:r>
        <w:rPr>
          <w:sz w:val="20"/>
          <w:szCs w:val="18"/>
          <w:lang w:val="en-GB"/>
        </w:rPr>
        <w:t>notable exceptions to th</w:t>
      </w:r>
      <w:r w:rsidR="00AF5214">
        <w:rPr>
          <w:sz w:val="20"/>
          <w:szCs w:val="18"/>
          <w:lang w:val="en-GB"/>
        </w:rPr>
        <w:t>ese results</w:t>
      </w:r>
      <w:r>
        <w:rPr>
          <w:sz w:val="20"/>
          <w:szCs w:val="18"/>
          <w:lang w:val="en-GB"/>
        </w:rPr>
        <w:t>, however.</w:t>
      </w:r>
      <w:r w:rsidR="00581385">
        <w:rPr>
          <w:sz w:val="20"/>
          <w:szCs w:val="18"/>
          <w:lang w:val="en-GB"/>
        </w:rPr>
        <w:t xml:space="preserve"> For example,</w:t>
      </w:r>
      <w:r w:rsidR="004A522C">
        <w:rPr>
          <w:sz w:val="20"/>
          <w:szCs w:val="18"/>
          <w:lang w:val="en-GB"/>
        </w:rPr>
        <w:t xml:space="preserve"> for</w:t>
      </w:r>
      <w:r w:rsidR="00581385">
        <w:rPr>
          <w:sz w:val="20"/>
          <w:szCs w:val="18"/>
          <w:lang w:val="en-GB"/>
        </w:rPr>
        <w:t xml:space="preserve"> 18 tweets from our supranational sample, the overall number of direct user engagements exceed</w:t>
      </w:r>
      <w:r w:rsidR="00A908E8">
        <w:rPr>
          <w:sz w:val="20"/>
          <w:szCs w:val="18"/>
          <w:lang w:val="en-GB"/>
        </w:rPr>
        <w:t>s</w:t>
      </w:r>
      <w:r w:rsidR="00581385">
        <w:rPr>
          <w:sz w:val="20"/>
          <w:szCs w:val="18"/>
          <w:lang w:val="en-GB"/>
        </w:rPr>
        <w:t xml:space="preserve"> 30% of the follower</w:t>
      </w:r>
      <w:r w:rsidR="00A908E8">
        <w:rPr>
          <w:sz w:val="20"/>
          <w:szCs w:val="18"/>
          <w:lang w:val="en-GB"/>
        </w:rPr>
        <w:t xml:space="preserve"> counts at the time of the message. </w:t>
      </w:r>
      <w:r w:rsidR="00A908E8" w:rsidRPr="00A908E8">
        <w:rPr>
          <w:sz w:val="20"/>
          <w:szCs w:val="20"/>
          <w:lang w:val="en-GB"/>
        </w:rPr>
        <w:fldChar w:fldCharType="begin"/>
      </w:r>
      <w:r w:rsidR="00A908E8" w:rsidRPr="00A908E8">
        <w:rPr>
          <w:sz w:val="20"/>
          <w:szCs w:val="20"/>
          <w:lang w:val="en-GB"/>
        </w:rPr>
        <w:instrText xml:space="preserve"> REF _Ref75779314 \h  \* MERGEFORMAT </w:instrText>
      </w:r>
      <w:r w:rsidR="00A908E8" w:rsidRPr="00A908E8">
        <w:rPr>
          <w:sz w:val="20"/>
          <w:szCs w:val="20"/>
          <w:lang w:val="en-GB"/>
        </w:rPr>
      </w:r>
      <w:r w:rsidR="00A908E8" w:rsidRPr="00A908E8">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3</w:t>
      </w:r>
      <w:r w:rsidR="00A908E8" w:rsidRPr="00A908E8">
        <w:rPr>
          <w:sz w:val="20"/>
          <w:szCs w:val="20"/>
          <w:lang w:val="en-GB"/>
        </w:rPr>
        <w:fldChar w:fldCharType="end"/>
      </w:r>
      <w:r w:rsidR="00A908E8">
        <w:rPr>
          <w:sz w:val="20"/>
          <w:szCs w:val="20"/>
          <w:lang w:val="en-GB"/>
        </w:rPr>
        <w:t xml:space="preserve"> provides six illustrative examples for extremely ‘engaging’ supranational tweets in our sample.</w:t>
      </w:r>
    </w:p>
    <w:p w14:paraId="4F5615A9" w14:textId="35367859" w:rsidR="00F3179C" w:rsidRDefault="00F3179C" w:rsidP="00F3179C">
      <w:pPr>
        <w:spacing w:before="120" w:after="0" w:line="240" w:lineRule="auto"/>
        <w:jc w:val="both"/>
        <w:rPr>
          <w:sz w:val="20"/>
          <w:szCs w:val="18"/>
          <w:lang w:val="en-GB"/>
        </w:rPr>
      </w:pPr>
      <w:r>
        <w:rPr>
          <w:sz w:val="20"/>
          <w:szCs w:val="18"/>
          <w:lang w:val="en-GB"/>
        </w:rPr>
        <w:t xml:space="preserve">Caution is warranted when generalising from such few and outlying examples, but we note that the most engaging tweets in our sample also seem to invoke highly politicized EU policy issues. Examples are Commissioner Dalli’s stance on LGBTI rights in Poland, the Frontex tweet embedding surveillance footage from the Mediterranean Sea (leading to a heated Twitter debate about whether priority should be given to sea rescue or the fight against human trafficking), the </w:t>
      </w:r>
      <w:r w:rsidR="00D86D3C">
        <w:rPr>
          <w:sz w:val="20"/>
          <w:szCs w:val="18"/>
          <w:lang w:val="en-GB"/>
        </w:rPr>
        <w:t xml:space="preserve">European Court of Justice’s </w:t>
      </w:r>
      <w:r>
        <w:rPr>
          <w:sz w:val="20"/>
          <w:szCs w:val="18"/>
          <w:lang w:val="en-GB"/>
        </w:rPr>
        <w:t xml:space="preserve">announcement that the UK may unilaterally revoke its withdrawal request, and the farewell note from the European Medicines Agency when finally leaving London due to Brexit. </w:t>
      </w:r>
    </w:p>
    <w:p w14:paraId="3C824DBC" w14:textId="0831CDCA" w:rsidR="002E5018" w:rsidRDefault="002E5018" w:rsidP="00D114D6">
      <w:pPr>
        <w:spacing w:before="120" w:after="0" w:line="240" w:lineRule="auto"/>
        <w:jc w:val="both"/>
        <w:rPr>
          <w:sz w:val="20"/>
          <w:szCs w:val="18"/>
          <w:lang w:val="en-GB"/>
        </w:rPr>
      </w:pPr>
    </w:p>
    <w:tbl>
      <w:tblPr>
        <w:tblW w:w="97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78"/>
        <w:gridCol w:w="1276"/>
        <w:gridCol w:w="1134"/>
        <w:gridCol w:w="1417"/>
        <w:gridCol w:w="1276"/>
      </w:tblGrid>
      <w:tr w:rsidR="003C7D64" w:rsidRPr="003C7D64" w14:paraId="3E64515E" w14:textId="77777777" w:rsidTr="003C7D64">
        <w:trPr>
          <w:tblHeader/>
          <w:tblCellSpacing w:w="15" w:type="dxa"/>
        </w:trPr>
        <w:tc>
          <w:tcPr>
            <w:tcW w:w="4633" w:type="dxa"/>
            <w:tcBorders>
              <w:top w:val="single" w:sz="4" w:space="0" w:color="auto"/>
              <w:bottom w:val="double" w:sz="4" w:space="0" w:color="auto"/>
            </w:tcBorders>
            <w:vAlign w:val="center"/>
            <w:hideMark/>
          </w:tcPr>
          <w:p w14:paraId="2C7EB88F" w14:textId="77777777" w:rsidR="003C7D64" w:rsidRPr="003C7D64" w:rsidRDefault="003C7D64" w:rsidP="0021355D">
            <w:pPr>
              <w:keepNext/>
              <w:keepLines/>
              <w:spacing w:after="0" w:line="240" w:lineRule="auto"/>
              <w:jc w:val="both"/>
              <w:rPr>
                <w:b/>
                <w:bCs/>
                <w:sz w:val="20"/>
                <w:szCs w:val="18"/>
                <w:lang w:val="de-DE"/>
              </w:rPr>
            </w:pPr>
            <w:r w:rsidRPr="003C7D64">
              <w:rPr>
                <w:b/>
                <w:bCs/>
                <w:sz w:val="20"/>
                <w:szCs w:val="18"/>
                <w:lang w:val="de-DE"/>
              </w:rPr>
              <w:lastRenderedPageBreak/>
              <w:t xml:space="preserve">Tweet </w:t>
            </w:r>
          </w:p>
        </w:tc>
        <w:tc>
          <w:tcPr>
            <w:tcW w:w="1246" w:type="dxa"/>
            <w:tcBorders>
              <w:top w:val="single" w:sz="4" w:space="0" w:color="auto"/>
              <w:bottom w:val="double" w:sz="4" w:space="0" w:color="auto"/>
            </w:tcBorders>
            <w:vAlign w:val="center"/>
            <w:hideMark/>
          </w:tcPr>
          <w:p w14:paraId="147AFF46" w14:textId="7CBED41E" w:rsidR="003C7D64" w:rsidRPr="003C7D64" w:rsidRDefault="003C7D64" w:rsidP="0021355D">
            <w:pPr>
              <w:keepNext/>
              <w:keepLines/>
              <w:spacing w:after="0" w:line="240" w:lineRule="auto"/>
              <w:jc w:val="center"/>
              <w:rPr>
                <w:b/>
                <w:bCs/>
                <w:sz w:val="20"/>
                <w:szCs w:val="18"/>
                <w:lang w:val="de-DE"/>
              </w:rPr>
            </w:pPr>
            <w:r w:rsidRPr="003C7D64">
              <w:rPr>
                <w:b/>
                <w:bCs/>
                <w:sz w:val="20"/>
                <w:szCs w:val="18"/>
                <w:lang w:val="de-DE"/>
              </w:rPr>
              <w:t>Account</w:t>
            </w:r>
          </w:p>
        </w:tc>
        <w:tc>
          <w:tcPr>
            <w:tcW w:w="1104" w:type="dxa"/>
            <w:tcBorders>
              <w:top w:val="single" w:sz="4" w:space="0" w:color="auto"/>
              <w:bottom w:val="double" w:sz="4" w:space="0" w:color="auto"/>
            </w:tcBorders>
            <w:vAlign w:val="center"/>
            <w:hideMark/>
          </w:tcPr>
          <w:p w14:paraId="4D9FD22E" w14:textId="3FDC814E" w:rsidR="003C7D64" w:rsidRPr="003C7D64" w:rsidRDefault="003C7D64" w:rsidP="0021355D">
            <w:pPr>
              <w:keepNext/>
              <w:keepLines/>
              <w:spacing w:after="0" w:line="240" w:lineRule="auto"/>
              <w:jc w:val="center"/>
              <w:rPr>
                <w:b/>
                <w:bCs/>
                <w:sz w:val="20"/>
                <w:szCs w:val="18"/>
                <w:lang w:val="de-DE"/>
              </w:rPr>
            </w:pPr>
            <w:r w:rsidRPr="003C7D64">
              <w:rPr>
                <w:b/>
                <w:bCs/>
                <w:sz w:val="20"/>
                <w:szCs w:val="18"/>
                <w:lang w:val="de-DE"/>
              </w:rPr>
              <w:t>Date</w:t>
            </w:r>
          </w:p>
        </w:tc>
        <w:tc>
          <w:tcPr>
            <w:tcW w:w="1387" w:type="dxa"/>
            <w:tcBorders>
              <w:top w:val="single" w:sz="4" w:space="0" w:color="auto"/>
              <w:bottom w:val="double" w:sz="4" w:space="0" w:color="auto"/>
            </w:tcBorders>
            <w:vAlign w:val="center"/>
            <w:hideMark/>
          </w:tcPr>
          <w:p w14:paraId="074F1FEE" w14:textId="2643120E" w:rsidR="003C7D64" w:rsidRPr="003C7D64" w:rsidRDefault="003C7D64" w:rsidP="0021355D">
            <w:pPr>
              <w:keepNext/>
              <w:keepLines/>
              <w:spacing w:after="0" w:line="240" w:lineRule="auto"/>
              <w:jc w:val="center"/>
              <w:rPr>
                <w:b/>
                <w:bCs/>
                <w:sz w:val="20"/>
                <w:szCs w:val="18"/>
                <w:lang w:val="de-DE"/>
              </w:rPr>
            </w:pPr>
            <w:r>
              <w:rPr>
                <w:b/>
                <w:bCs/>
                <w:sz w:val="20"/>
                <w:szCs w:val="18"/>
                <w:lang w:val="de-DE"/>
              </w:rPr>
              <w:t>F</w:t>
            </w:r>
            <w:r w:rsidRPr="003C7D64">
              <w:rPr>
                <w:b/>
                <w:bCs/>
                <w:sz w:val="20"/>
                <w:szCs w:val="18"/>
                <w:lang w:val="de-DE"/>
              </w:rPr>
              <w:t>ollowers</w:t>
            </w:r>
          </w:p>
        </w:tc>
        <w:tc>
          <w:tcPr>
            <w:tcW w:w="1231" w:type="dxa"/>
            <w:tcBorders>
              <w:top w:val="single" w:sz="4" w:space="0" w:color="auto"/>
              <w:bottom w:val="double" w:sz="4" w:space="0" w:color="auto"/>
            </w:tcBorders>
            <w:vAlign w:val="center"/>
            <w:hideMark/>
          </w:tcPr>
          <w:p w14:paraId="0700A270" w14:textId="40C6928A" w:rsidR="003C7D64" w:rsidRPr="003C7D64" w:rsidRDefault="003C7D64" w:rsidP="0021355D">
            <w:pPr>
              <w:keepNext/>
              <w:keepLines/>
              <w:spacing w:after="0" w:line="240" w:lineRule="auto"/>
              <w:jc w:val="center"/>
              <w:rPr>
                <w:b/>
                <w:bCs/>
                <w:sz w:val="20"/>
                <w:szCs w:val="18"/>
                <w:lang w:val="de-DE"/>
              </w:rPr>
            </w:pPr>
            <w:r>
              <w:rPr>
                <w:b/>
                <w:bCs/>
                <w:sz w:val="20"/>
                <w:szCs w:val="18"/>
                <w:lang w:val="de-DE"/>
              </w:rPr>
              <w:t>All direct</w:t>
            </w:r>
            <w:r>
              <w:rPr>
                <w:b/>
                <w:bCs/>
                <w:sz w:val="20"/>
                <w:szCs w:val="18"/>
                <w:lang w:val="de-DE"/>
              </w:rPr>
              <w:br/>
              <w:t>e</w:t>
            </w:r>
            <w:r w:rsidRPr="003C7D64">
              <w:rPr>
                <w:b/>
                <w:bCs/>
                <w:sz w:val="20"/>
                <w:szCs w:val="18"/>
                <w:lang w:val="de-DE"/>
              </w:rPr>
              <w:t>ngagements</w:t>
            </w:r>
          </w:p>
        </w:tc>
      </w:tr>
      <w:tr w:rsidR="003C7D64" w:rsidRPr="003C7D64" w14:paraId="16FA8FE0" w14:textId="77777777" w:rsidTr="003C7D64">
        <w:trPr>
          <w:tblCellSpacing w:w="15" w:type="dxa"/>
        </w:trPr>
        <w:tc>
          <w:tcPr>
            <w:tcW w:w="4633" w:type="dxa"/>
            <w:tcBorders>
              <w:bottom w:val="single" w:sz="4" w:space="0" w:color="auto"/>
            </w:tcBorders>
            <w:vAlign w:val="center"/>
            <w:hideMark/>
          </w:tcPr>
          <w:p w14:paraId="29926335"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Meet Mismo </w:t>
            </w:r>
            <w:r w:rsidRPr="003C7D64">
              <w:rPr>
                <w:rFonts w:ascii="Segoe UI Emoji" w:hAnsi="Segoe UI Emoji" w:cs="Segoe UI Emoji"/>
                <w:sz w:val="20"/>
                <w:szCs w:val="18"/>
                <w:lang w:val="de-DE"/>
              </w:rPr>
              <w:t>🐶</w:t>
            </w:r>
            <w:r w:rsidRPr="003C7D64">
              <w:rPr>
                <w:sz w:val="20"/>
                <w:szCs w:val="18"/>
                <w:lang w:val="en-GB"/>
              </w:rPr>
              <w:t xml:space="preserve">, a customs sniffer dog, who will tell you all about his job. #50CU #DogsWithJobs More info about the 50th anniversary of the EU #CustomsUnion: https://t.co/tD9clkog5q https://t.co/5MXpNH3Fqy </w:t>
            </w:r>
          </w:p>
        </w:tc>
        <w:tc>
          <w:tcPr>
            <w:tcW w:w="1246" w:type="dxa"/>
            <w:tcBorders>
              <w:bottom w:val="single" w:sz="4" w:space="0" w:color="auto"/>
            </w:tcBorders>
            <w:vAlign w:val="center"/>
            <w:hideMark/>
          </w:tcPr>
          <w:p w14:paraId="6FF4BCD8" w14:textId="4C187E8A"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EU_Taxud</w:t>
            </w:r>
          </w:p>
        </w:tc>
        <w:tc>
          <w:tcPr>
            <w:tcW w:w="1104" w:type="dxa"/>
            <w:tcBorders>
              <w:bottom w:val="single" w:sz="4" w:space="0" w:color="auto"/>
            </w:tcBorders>
            <w:vAlign w:val="center"/>
            <w:hideMark/>
          </w:tcPr>
          <w:p w14:paraId="1AFDAD72" w14:textId="62BB498D" w:rsidR="003C7D64" w:rsidRPr="003C7D64" w:rsidRDefault="003C7D64" w:rsidP="0021355D">
            <w:pPr>
              <w:keepNext/>
              <w:keepLines/>
              <w:spacing w:after="0" w:line="240" w:lineRule="auto"/>
              <w:jc w:val="center"/>
              <w:rPr>
                <w:sz w:val="20"/>
                <w:szCs w:val="18"/>
                <w:lang w:val="de-DE"/>
              </w:rPr>
            </w:pPr>
            <w:r w:rsidRPr="003C7D64">
              <w:rPr>
                <w:sz w:val="20"/>
                <w:szCs w:val="18"/>
                <w:lang w:val="de-DE"/>
              </w:rPr>
              <w:t>2018-06-15</w:t>
            </w:r>
          </w:p>
        </w:tc>
        <w:tc>
          <w:tcPr>
            <w:tcW w:w="1387" w:type="dxa"/>
            <w:tcBorders>
              <w:bottom w:val="single" w:sz="4" w:space="0" w:color="auto"/>
            </w:tcBorders>
            <w:vAlign w:val="center"/>
            <w:hideMark/>
          </w:tcPr>
          <w:p w14:paraId="10F3B560" w14:textId="4D8530D0" w:rsidR="003C7D64" w:rsidRPr="003C7D64" w:rsidRDefault="003C7D64" w:rsidP="0021355D">
            <w:pPr>
              <w:keepNext/>
              <w:keepLines/>
              <w:spacing w:after="0" w:line="240" w:lineRule="auto"/>
              <w:jc w:val="center"/>
              <w:rPr>
                <w:sz w:val="20"/>
                <w:szCs w:val="18"/>
                <w:lang w:val="de-DE"/>
              </w:rPr>
            </w:pPr>
            <w:r w:rsidRPr="003C7D64">
              <w:rPr>
                <w:sz w:val="20"/>
                <w:szCs w:val="18"/>
                <w:lang w:val="de-DE"/>
              </w:rPr>
              <w:t>11</w:t>
            </w:r>
            <w:r w:rsidR="00347E88">
              <w:rPr>
                <w:sz w:val="20"/>
                <w:szCs w:val="18"/>
                <w:lang w:val="de-DE"/>
              </w:rPr>
              <w:t>,</w:t>
            </w:r>
            <w:r w:rsidRPr="003C7D64">
              <w:rPr>
                <w:sz w:val="20"/>
                <w:szCs w:val="18"/>
                <w:lang w:val="de-DE"/>
              </w:rPr>
              <w:t>197</w:t>
            </w:r>
          </w:p>
        </w:tc>
        <w:tc>
          <w:tcPr>
            <w:tcW w:w="1231" w:type="dxa"/>
            <w:tcBorders>
              <w:bottom w:val="single" w:sz="4" w:space="0" w:color="auto"/>
            </w:tcBorders>
            <w:vAlign w:val="center"/>
            <w:hideMark/>
          </w:tcPr>
          <w:p w14:paraId="5CE6A2A6" w14:textId="5078C358" w:rsidR="003C7D64" w:rsidRPr="003C7D64" w:rsidRDefault="003C7D64" w:rsidP="0021355D">
            <w:pPr>
              <w:keepNext/>
              <w:keepLines/>
              <w:spacing w:after="0" w:line="240" w:lineRule="auto"/>
              <w:jc w:val="center"/>
              <w:rPr>
                <w:sz w:val="20"/>
                <w:szCs w:val="18"/>
                <w:lang w:val="de-DE"/>
              </w:rPr>
            </w:pPr>
            <w:r w:rsidRPr="003C7D64">
              <w:rPr>
                <w:sz w:val="20"/>
                <w:szCs w:val="18"/>
                <w:lang w:val="de-DE"/>
              </w:rPr>
              <w:t>9</w:t>
            </w:r>
            <w:r w:rsidR="00347E88">
              <w:rPr>
                <w:sz w:val="20"/>
                <w:szCs w:val="18"/>
                <w:lang w:val="de-DE"/>
              </w:rPr>
              <w:t>,</w:t>
            </w:r>
            <w:r w:rsidRPr="003C7D64">
              <w:rPr>
                <w:sz w:val="20"/>
                <w:szCs w:val="18"/>
                <w:lang w:val="de-DE"/>
              </w:rPr>
              <w:t>916</w:t>
            </w:r>
          </w:p>
        </w:tc>
      </w:tr>
      <w:tr w:rsidR="003C7D64" w:rsidRPr="003C7D64" w14:paraId="52925BA9" w14:textId="77777777" w:rsidTr="003C7D64">
        <w:trPr>
          <w:tblCellSpacing w:w="15" w:type="dxa"/>
        </w:trPr>
        <w:tc>
          <w:tcPr>
            <w:tcW w:w="4633" w:type="dxa"/>
            <w:tcBorders>
              <w:bottom w:val="single" w:sz="4" w:space="0" w:color="auto"/>
            </w:tcBorders>
            <w:vAlign w:val="center"/>
            <w:hideMark/>
          </w:tcPr>
          <w:p w14:paraId="256E487D" w14:textId="77777777" w:rsidR="003C7D64" w:rsidRPr="003C7D64" w:rsidRDefault="003C7D64" w:rsidP="0021355D">
            <w:pPr>
              <w:keepNext/>
              <w:keepLines/>
              <w:spacing w:after="0" w:line="240" w:lineRule="auto"/>
              <w:jc w:val="both"/>
              <w:rPr>
                <w:sz w:val="20"/>
                <w:szCs w:val="18"/>
                <w:lang w:val="de-DE"/>
              </w:rPr>
            </w:pPr>
            <w:r w:rsidRPr="003C7D64">
              <w:rPr>
                <w:sz w:val="20"/>
                <w:szCs w:val="18"/>
                <w:lang w:val="en-GB"/>
              </w:rPr>
              <w:t xml:space="preserve">EU values and fundamental rights must be respected by Member States and state authorities. This is why 6 town twinning applications invilving Polish authorities that adopted 'LGBTI free zones' or 'family rights' resolutions were rejected. </w:t>
            </w:r>
            <w:r w:rsidRPr="003C7D64">
              <w:rPr>
                <w:sz w:val="20"/>
                <w:szCs w:val="18"/>
                <w:lang w:val="de-DE"/>
              </w:rPr>
              <w:t xml:space="preserve">#LGBTI #UnionOfEquality </w:t>
            </w:r>
          </w:p>
        </w:tc>
        <w:tc>
          <w:tcPr>
            <w:tcW w:w="1246" w:type="dxa"/>
            <w:tcBorders>
              <w:bottom w:val="single" w:sz="4" w:space="0" w:color="auto"/>
            </w:tcBorders>
            <w:vAlign w:val="center"/>
            <w:hideMark/>
          </w:tcPr>
          <w:p w14:paraId="12DF9B29" w14:textId="51408F5E"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helenadalli</w:t>
            </w:r>
          </w:p>
        </w:tc>
        <w:tc>
          <w:tcPr>
            <w:tcW w:w="1104" w:type="dxa"/>
            <w:tcBorders>
              <w:bottom w:val="single" w:sz="4" w:space="0" w:color="auto"/>
            </w:tcBorders>
            <w:vAlign w:val="center"/>
            <w:hideMark/>
          </w:tcPr>
          <w:p w14:paraId="27502CC4" w14:textId="34C8EFF3" w:rsidR="003C7D64" w:rsidRPr="003C7D64" w:rsidRDefault="003C7D64" w:rsidP="0021355D">
            <w:pPr>
              <w:keepNext/>
              <w:keepLines/>
              <w:spacing w:after="0" w:line="240" w:lineRule="auto"/>
              <w:jc w:val="center"/>
              <w:rPr>
                <w:sz w:val="20"/>
                <w:szCs w:val="18"/>
                <w:lang w:val="de-DE"/>
              </w:rPr>
            </w:pPr>
            <w:r w:rsidRPr="003C7D64">
              <w:rPr>
                <w:sz w:val="20"/>
                <w:szCs w:val="18"/>
                <w:lang w:val="de-DE"/>
              </w:rPr>
              <w:t>2020-07-28</w:t>
            </w:r>
          </w:p>
        </w:tc>
        <w:tc>
          <w:tcPr>
            <w:tcW w:w="1387" w:type="dxa"/>
            <w:tcBorders>
              <w:bottom w:val="single" w:sz="4" w:space="0" w:color="auto"/>
            </w:tcBorders>
            <w:vAlign w:val="center"/>
            <w:hideMark/>
          </w:tcPr>
          <w:p w14:paraId="49D22FDF" w14:textId="069456E1" w:rsidR="003C7D64" w:rsidRPr="003C7D64" w:rsidRDefault="003C7D64" w:rsidP="0021355D">
            <w:pPr>
              <w:keepNext/>
              <w:keepLines/>
              <w:spacing w:after="0" w:line="240" w:lineRule="auto"/>
              <w:jc w:val="center"/>
              <w:rPr>
                <w:sz w:val="20"/>
                <w:szCs w:val="18"/>
                <w:lang w:val="de-DE"/>
              </w:rPr>
            </w:pPr>
            <w:r w:rsidRPr="003C7D64">
              <w:rPr>
                <w:sz w:val="20"/>
                <w:szCs w:val="18"/>
                <w:lang w:val="de-DE"/>
              </w:rPr>
              <w:t>9</w:t>
            </w:r>
            <w:r w:rsidR="00347E88">
              <w:rPr>
                <w:sz w:val="20"/>
                <w:szCs w:val="18"/>
                <w:lang w:val="de-DE"/>
              </w:rPr>
              <w:t>,</w:t>
            </w:r>
            <w:r w:rsidRPr="003C7D64">
              <w:rPr>
                <w:sz w:val="20"/>
                <w:szCs w:val="18"/>
                <w:lang w:val="de-DE"/>
              </w:rPr>
              <w:t>756</w:t>
            </w:r>
          </w:p>
        </w:tc>
        <w:tc>
          <w:tcPr>
            <w:tcW w:w="1231" w:type="dxa"/>
            <w:tcBorders>
              <w:bottom w:val="single" w:sz="4" w:space="0" w:color="auto"/>
            </w:tcBorders>
            <w:vAlign w:val="center"/>
            <w:hideMark/>
          </w:tcPr>
          <w:p w14:paraId="68D51BA4" w14:textId="6B1CF1E5" w:rsidR="003C7D64" w:rsidRPr="003C7D64" w:rsidRDefault="003C7D64" w:rsidP="0021355D">
            <w:pPr>
              <w:keepNext/>
              <w:keepLines/>
              <w:spacing w:after="0" w:line="240" w:lineRule="auto"/>
              <w:jc w:val="center"/>
              <w:rPr>
                <w:sz w:val="20"/>
                <w:szCs w:val="18"/>
                <w:lang w:val="de-DE"/>
              </w:rPr>
            </w:pPr>
            <w:r w:rsidRPr="003C7D64">
              <w:rPr>
                <w:sz w:val="20"/>
                <w:szCs w:val="18"/>
                <w:lang w:val="de-DE"/>
              </w:rPr>
              <w:t>8</w:t>
            </w:r>
            <w:r w:rsidR="00347E88">
              <w:rPr>
                <w:sz w:val="20"/>
                <w:szCs w:val="18"/>
                <w:lang w:val="de-DE"/>
              </w:rPr>
              <w:t>,</w:t>
            </w:r>
            <w:r w:rsidRPr="003C7D64">
              <w:rPr>
                <w:sz w:val="20"/>
                <w:szCs w:val="18"/>
                <w:lang w:val="de-DE"/>
              </w:rPr>
              <w:t>036</w:t>
            </w:r>
          </w:p>
        </w:tc>
      </w:tr>
      <w:tr w:rsidR="003C7D64" w:rsidRPr="003C7D64" w14:paraId="3C385F70" w14:textId="77777777" w:rsidTr="003C7D64">
        <w:trPr>
          <w:tblCellSpacing w:w="15" w:type="dxa"/>
        </w:trPr>
        <w:tc>
          <w:tcPr>
            <w:tcW w:w="4633" w:type="dxa"/>
            <w:tcBorders>
              <w:bottom w:val="single" w:sz="4" w:space="0" w:color="auto"/>
            </w:tcBorders>
            <w:vAlign w:val="center"/>
            <w:hideMark/>
          </w:tcPr>
          <w:p w14:paraId="53D3509D"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look at THIS !! The WHOLE core centre of brussels to go to 20kph for the summer from 1 May with priority to giving space to</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 xml:space="preserve"> to exercise. Using the challenges of #CoronaVirus to rethink and transform mobility ... right here in Brussels... </w:t>
            </w:r>
            <w:r w:rsidRPr="003C7D64">
              <w:rPr>
                <w:rFonts w:ascii="Segoe UI Emoji" w:hAnsi="Segoe UI Emoji" w:cs="Segoe UI Emoji"/>
                <w:sz w:val="20"/>
                <w:szCs w:val="18"/>
                <w:lang w:val="en-GB"/>
              </w:rPr>
              <w:t>👍👏🙏</w:t>
            </w:r>
            <w:r w:rsidRPr="003C7D64">
              <w:rPr>
                <w:sz w:val="20"/>
                <w:szCs w:val="18"/>
                <w:lang w:val="en-GB"/>
              </w:rPr>
              <w:t xml:space="preserve"> https://t.co/RgmJNBgx89 </w:t>
            </w:r>
          </w:p>
        </w:tc>
        <w:tc>
          <w:tcPr>
            <w:tcW w:w="1246" w:type="dxa"/>
            <w:tcBorders>
              <w:bottom w:val="single" w:sz="4" w:space="0" w:color="auto"/>
            </w:tcBorders>
            <w:vAlign w:val="center"/>
            <w:hideMark/>
          </w:tcPr>
          <w:p w14:paraId="6CC8784A" w14:textId="50B48793" w:rsidR="003C7D64" w:rsidRPr="003C7D64" w:rsidRDefault="003C7D64" w:rsidP="0021355D">
            <w:pPr>
              <w:keepNext/>
              <w:keepLines/>
              <w:spacing w:after="0" w:line="240" w:lineRule="auto"/>
              <w:jc w:val="center"/>
              <w:rPr>
                <w:i/>
                <w:iCs/>
                <w:sz w:val="20"/>
                <w:szCs w:val="18"/>
                <w:lang w:val="en-GB"/>
              </w:rPr>
            </w:pPr>
            <w:r w:rsidRPr="003C7D64">
              <w:rPr>
                <w:i/>
                <w:iCs/>
                <w:sz w:val="20"/>
                <w:szCs w:val="18"/>
                <w:lang w:val="en-GB"/>
              </w:rPr>
              <w:t>Baldwin</w:t>
            </w:r>
            <w:r w:rsidRPr="00347E88">
              <w:rPr>
                <w:i/>
                <w:iCs/>
                <w:sz w:val="20"/>
                <w:szCs w:val="18"/>
                <w:lang w:val="en-GB"/>
              </w:rPr>
              <w:br/>
            </w:r>
            <w:r w:rsidRPr="003C7D64">
              <w:rPr>
                <w:i/>
                <w:iCs/>
                <w:sz w:val="20"/>
                <w:szCs w:val="18"/>
                <w:lang w:val="en-GB"/>
              </w:rPr>
              <w:t>Matthew_</w:t>
            </w:r>
          </w:p>
        </w:tc>
        <w:tc>
          <w:tcPr>
            <w:tcW w:w="1104" w:type="dxa"/>
            <w:tcBorders>
              <w:bottom w:val="single" w:sz="4" w:space="0" w:color="auto"/>
            </w:tcBorders>
            <w:vAlign w:val="center"/>
            <w:hideMark/>
          </w:tcPr>
          <w:p w14:paraId="61BBA63E" w14:textId="23A34890" w:rsidR="003C7D64" w:rsidRPr="003C7D64" w:rsidRDefault="003C7D64" w:rsidP="0021355D">
            <w:pPr>
              <w:keepNext/>
              <w:keepLines/>
              <w:spacing w:after="0" w:line="240" w:lineRule="auto"/>
              <w:jc w:val="both"/>
              <w:rPr>
                <w:sz w:val="20"/>
                <w:szCs w:val="18"/>
                <w:lang w:val="en-GB"/>
              </w:rPr>
            </w:pPr>
            <w:r w:rsidRPr="003C7D64">
              <w:rPr>
                <w:sz w:val="20"/>
                <w:szCs w:val="18"/>
                <w:lang w:val="en-GB"/>
              </w:rPr>
              <w:t>2020-04-20</w:t>
            </w:r>
          </w:p>
        </w:tc>
        <w:tc>
          <w:tcPr>
            <w:tcW w:w="1387" w:type="dxa"/>
            <w:tcBorders>
              <w:bottom w:val="single" w:sz="4" w:space="0" w:color="auto"/>
            </w:tcBorders>
            <w:vAlign w:val="center"/>
            <w:hideMark/>
          </w:tcPr>
          <w:p w14:paraId="76E57FFF" w14:textId="03D59B48" w:rsidR="003C7D64" w:rsidRPr="003C7D64" w:rsidRDefault="003C7D64" w:rsidP="0021355D">
            <w:pPr>
              <w:keepNext/>
              <w:keepLines/>
              <w:spacing w:after="0" w:line="240" w:lineRule="auto"/>
              <w:jc w:val="center"/>
              <w:rPr>
                <w:sz w:val="20"/>
                <w:szCs w:val="18"/>
                <w:lang w:val="en-GB"/>
              </w:rPr>
            </w:pPr>
            <w:r w:rsidRPr="003C7D64">
              <w:rPr>
                <w:sz w:val="20"/>
                <w:szCs w:val="18"/>
                <w:lang w:val="en-GB"/>
              </w:rPr>
              <w:t>6</w:t>
            </w:r>
            <w:r w:rsidR="00347E88">
              <w:rPr>
                <w:sz w:val="20"/>
                <w:szCs w:val="18"/>
                <w:lang w:val="en-GB"/>
              </w:rPr>
              <w:t>,</w:t>
            </w:r>
            <w:r w:rsidRPr="003C7D64">
              <w:rPr>
                <w:sz w:val="20"/>
                <w:szCs w:val="18"/>
                <w:lang w:val="en-GB"/>
              </w:rPr>
              <w:t>102</w:t>
            </w:r>
          </w:p>
        </w:tc>
        <w:tc>
          <w:tcPr>
            <w:tcW w:w="1231" w:type="dxa"/>
            <w:tcBorders>
              <w:bottom w:val="single" w:sz="4" w:space="0" w:color="auto"/>
            </w:tcBorders>
            <w:vAlign w:val="center"/>
            <w:hideMark/>
          </w:tcPr>
          <w:p w14:paraId="40ACB213" w14:textId="6911CE1C" w:rsidR="003C7D64" w:rsidRPr="003C7D64" w:rsidRDefault="003C7D64" w:rsidP="0021355D">
            <w:pPr>
              <w:keepNext/>
              <w:keepLines/>
              <w:spacing w:after="0" w:line="240" w:lineRule="auto"/>
              <w:jc w:val="center"/>
              <w:rPr>
                <w:sz w:val="20"/>
                <w:szCs w:val="18"/>
                <w:lang w:val="en-GB"/>
              </w:rPr>
            </w:pPr>
            <w:r w:rsidRPr="003C7D64">
              <w:rPr>
                <w:sz w:val="20"/>
                <w:szCs w:val="18"/>
                <w:lang w:val="en-GB"/>
              </w:rPr>
              <w:t>4</w:t>
            </w:r>
            <w:r w:rsidR="00347E88">
              <w:rPr>
                <w:sz w:val="20"/>
                <w:szCs w:val="18"/>
                <w:lang w:val="en-GB"/>
              </w:rPr>
              <w:t>,</w:t>
            </w:r>
            <w:r w:rsidRPr="003C7D64">
              <w:rPr>
                <w:sz w:val="20"/>
                <w:szCs w:val="18"/>
                <w:lang w:val="en-GB"/>
              </w:rPr>
              <w:t>314</w:t>
            </w:r>
          </w:p>
        </w:tc>
      </w:tr>
      <w:tr w:rsidR="003C7D64" w:rsidRPr="003C7D64" w14:paraId="395BB21B" w14:textId="77777777" w:rsidTr="003C7D64">
        <w:trPr>
          <w:tblCellSpacing w:w="15" w:type="dxa"/>
        </w:trPr>
        <w:tc>
          <w:tcPr>
            <w:tcW w:w="4633" w:type="dxa"/>
            <w:tcBorders>
              <w:bottom w:val="single" w:sz="4" w:space="0" w:color="auto"/>
            </w:tcBorders>
            <w:vAlign w:val="center"/>
            <w:hideMark/>
          </w:tcPr>
          <w:p w14:paraId="229BBB9B" w14:textId="77777777" w:rsidR="003C7D64" w:rsidRPr="003C7D64" w:rsidRDefault="003C7D64" w:rsidP="0021355D">
            <w:pPr>
              <w:keepNext/>
              <w:keepLines/>
              <w:spacing w:after="0" w:line="240" w:lineRule="auto"/>
              <w:jc w:val="both"/>
              <w:rPr>
                <w:sz w:val="20"/>
                <w:szCs w:val="18"/>
                <w:lang w:val="de-DE"/>
              </w:rPr>
            </w:pPr>
            <w:r w:rsidRPr="003C7D64">
              <w:rPr>
                <w:sz w:val="20"/>
                <w:szCs w:val="18"/>
                <w:lang w:val="en-GB"/>
              </w:rPr>
              <w:t xml:space="preserve">Wait, wait. Why is that fishing trawler towing an empty wooden boat at high seas??? </w:t>
            </w:r>
            <w:r w:rsidRPr="003C7D64">
              <w:rPr>
                <w:sz w:val="20"/>
                <w:szCs w:val="18"/>
                <w:lang w:val="de-DE"/>
              </w:rPr>
              <w:t xml:space="preserve">https://t.co/psy2z6z9Wp </w:t>
            </w:r>
          </w:p>
        </w:tc>
        <w:tc>
          <w:tcPr>
            <w:tcW w:w="1246" w:type="dxa"/>
            <w:tcBorders>
              <w:bottom w:val="single" w:sz="4" w:space="0" w:color="auto"/>
            </w:tcBorders>
            <w:vAlign w:val="center"/>
            <w:hideMark/>
          </w:tcPr>
          <w:p w14:paraId="4B78E3D4" w14:textId="5F665651"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Frontex</w:t>
            </w:r>
          </w:p>
        </w:tc>
        <w:tc>
          <w:tcPr>
            <w:tcW w:w="1104" w:type="dxa"/>
            <w:tcBorders>
              <w:bottom w:val="single" w:sz="4" w:space="0" w:color="auto"/>
            </w:tcBorders>
            <w:vAlign w:val="center"/>
            <w:hideMark/>
          </w:tcPr>
          <w:p w14:paraId="77C91088" w14:textId="740A3CF3" w:rsidR="003C7D64" w:rsidRPr="003C7D64" w:rsidRDefault="003C7D64" w:rsidP="0021355D">
            <w:pPr>
              <w:keepNext/>
              <w:keepLines/>
              <w:spacing w:after="0" w:line="240" w:lineRule="auto"/>
              <w:jc w:val="center"/>
              <w:rPr>
                <w:sz w:val="20"/>
                <w:szCs w:val="18"/>
                <w:lang w:val="de-DE"/>
              </w:rPr>
            </w:pPr>
            <w:r w:rsidRPr="003C7D64">
              <w:rPr>
                <w:sz w:val="20"/>
                <w:szCs w:val="18"/>
                <w:lang w:val="de-DE"/>
              </w:rPr>
              <w:t>2019-06-22</w:t>
            </w:r>
          </w:p>
        </w:tc>
        <w:tc>
          <w:tcPr>
            <w:tcW w:w="1387" w:type="dxa"/>
            <w:tcBorders>
              <w:bottom w:val="single" w:sz="4" w:space="0" w:color="auto"/>
            </w:tcBorders>
            <w:vAlign w:val="center"/>
            <w:hideMark/>
          </w:tcPr>
          <w:p w14:paraId="778C2D69" w14:textId="34B2CCB5" w:rsidR="003C7D64" w:rsidRPr="003C7D64" w:rsidRDefault="003C7D64" w:rsidP="0021355D">
            <w:pPr>
              <w:keepNext/>
              <w:keepLines/>
              <w:spacing w:after="0" w:line="240" w:lineRule="auto"/>
              <w:jc w:val="center"/>
              <w:rPr>
                <w:sz w:val="20"/>
                <w:szCs w:val="18"/>
                <w:lang w:val="de-DE"/>
              </w:rPr>
            </w:pPr>
            <w:r w:rsidRPr="003C7D64">
              <w:rPr>
                <w:sz w:val="20"/>
                <w:szCs w:val="18"/>
                <w:lang w:val="de-DE"/>
              </w:rPr>
              <w:t>23</w:t>
            </w:r>
            <w:r w:rsidR="00347E88">
              <w:rPr>
                <w:sz w:val="20"/>
                <w:szCs w:val="18"/>
                <w:lang w:val="de-DE"/>
              </w:rPr>
              <w:t>,</w:t>
            </w:r>
            <w:r w:rsidRPr="003C7D64">
              <w:rPr>
                <w:sz w:val="20"/>
                <w:szCs w:val="18"/>
                <w:lang w:val="de-DE"/>
              </w:rPr>
              <w:t>214</w:t>
            </w:r>
          </w:p>
        </w:tc>
        <w:tc>
          <w:tcPr>
            <w:tcW w:w="1231" w:type="dxa"/>
            <w:tcBorders>
              <w:bottom w:val="single" w:sz="4" w:space="0" w:color="auto"/>
            </w:tcBorders>
            <w:vAlign w:val="center"/>
            <w:hideMark/>
          </w:tcPr>
          <w:p w14:paraId="062AF73E" w14:textId="75AF81C1" w:rsidR="003C7D64" w:rsidRPr="003C7D64" w:rsidRDefault="003C7D64" w:rsidP="0021355D">
            <w:pPr>
              <w:keepNext/>
              <w:keepLines/>
              <w:spacing w:after="0" w:line="240" w:lineRule="auto"/>
              <w:jc w:val="center"/>
              <w:rPr>
                <w:sz w:val="20"/>
                <w:szCs w:val="18"/>
                <w:lang w:val="de-DE"/>
              </w:rPr>
            </w:pPr>
            <w:r w:rsidRPr="003C7D64">
              <w:rPr>
                <w:sz w:val="20"/>
                <w:szCs w:val="18"/>
                <w:lang w:val="de-DE"/>
              </w:rPr>
              <w:t>11</w:t>
            </w:r>
            <w:r w:rsidR="00347E88">
              <w:rPr>
                <w:sz w:val="20"/>
                <w:szCs w:val="18"/>
                <w:lang w:val="de-DE"/>
              </w:rPr>
              <w:t>,</w:t>
            </w:r>
            <w:r w:rsidRPr="003C7D64">
              <w:rPr>
                <w:sz w:val="20"/>
                <w:szCs w:val="18"/>
                <w:lang w:val="de-DE"/>
              </w:rPr>
              <w:t>861</w:t>
            </w:r>
          </w:p>
        </w:tc>
      </w:tr>
      <w:tr w:rsidR="003C7D64" w:rsidRPr="003C7D64" w14:paraId="3236A1A7" w14:textId="77777777" w:rsidTr="003C7D64">
        <w:trPr>
          <w:tblCellSpacing w:w="15" w:type="dxa"/>
        </w:trPr>
        <w:tc>
          <w:tcPr>
            <w:tcW w:w="4633" w:type="dxa"/>
            <w:tcBorders>
              <w:bottom w:val="single" w:sz="4" w:space="0" w:color="auto"/>
            </w:tcBorders>
            <w:vAlign w:val="center"/>
            <w:hideMark/>
          </w:tcPr>
          <w:p w14:paraId="1F4D16FB"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Today, EMA staff lowered the 28 EU flags and symbolically said goodbye to their London offices. Guido Rasi expressed his thanks to the UK for its contribution to the work of the Agency and for having been a gracious host of EMA since 1995. https://t.co/KpsBvaXt42 </w:t>
            </w:r>
          </w:p>
        </w:tc>
        <w:tc>
          <w:tcPr>
            <w:tcW w:w="1246" w:type="dxa"/>
            <w:tcBorders>
              <w:bottom w:val="single" w:sz="4" w:space="0" w:color="auto"/>
            </w:tcBorders>
            <w:vAlign w:val="center"/>
            <w:hideMark/>
          </w:tcPr>
          <w:p w14:paraId="6B775F5E" w14:textId="277A4862"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EMA_News</w:t>
            </w:r>
          </w:p>
        </w:tc>
        <w:tc>
          <w:tcPr>
            <w:tcW w:w="1104" w:type="dxa"/>
            <w:tcBorders>
              <w:bottom w:val="single" w:sz="4" w:space="0" w:color="auto"/>
            </w:tcBorders>
            <w:vAlign w:val="center"/>
            <w:hideMark/>
          </w:tcPr>
          <w:p w14:paraId="5D927E3A" w14:textId="193796B2" w:rsidR="003C7D64" w:rsidRPr="003C7D64" w:rsidRDefault="003C7D64" w:rsidP="0021355D">
            <w:pPr>
              <w:keepNext/>
              <w:keepLines/>
              <w:spacing w:after="0" w:line="240" w:lineRule="auto"/>
              <w:jc w:val="center"/>
              <w:rPr>
                <w:sz w:val="20"/>
                <w:szCs w:val="18"/>
                <w:lang w:val="de-DE"/>
              </w:rPr>
            </w:pPr>
            <w:r w:rsidRPr="003C7D64">
              <w:rPr>
                <w:sz w:val="20"/>
                <w:szCs w:val="18"/>
                <w:lang w:val="de-DE"/>
              </w:rPr>
              <w:t>2019-01-25</w:t>
            </w:r>
          </w:p>
        </w:tc>
        <w:tc>
          <w:tcPr>
            <w:tcW w:w="1387" w:type="dxa"/>
            <w:tcBorders>
              <w:bottom w:val="single" w:sz="4" w:space="0" w:color="auto"/>
            </w:tcBorders>
            <w:vAlign w:val="center"/>
            <w:hideMark/>
          </w:tcPr>
          <w:p w14:paraId="58015242" w14:textId="4A641465" w:rsidR="003C7D64" w:rsidRPr="003C7D64" w:rsidRDefault="003C7D64" w:rsidP="0021355D">
            <w:pPr>
              <w:keepNext/>
              <w:keepLines/>
              <w:spacing w:after="0" w:line="240" w:lineRule="auto"/>
              <w:jc w:val="center"/>
              <w:rPr>
                <w:sz w:val="20"/>
                <w:szCs w:val="18"/>
                <w:lang w:val="de-DE"/>
              </w:rPr>
            </w:pPr>
            <w:r w:rsidRPr="003C7D64">
              <w:rPr>
                <w:sz w:val="20"/>
                <w:szCs w:val="18"/>
                <w:lang w:val="de-DE"/>
              </w:rPr>
              <w:t>39</w:t>
            </w:r>
            <w:r w:rsidR="00347E88">
              <w:rPr>
                <w:sz w:val="20"/>
                <w:szCs w:val="18"/>
                <w:lang w:val="de-DE"/>
              </w:rPr>
              <w:t>,</w:t>
            </w:r>
            <w:r w:rsidRPr="003C7D64">
              <w:rPr>
                <w:sz w:val="20"/>
                <w:szCs w:val="18"/>
                <w:lang w:val="de-DE"/>
              </w:rPr>
              <w:t>251</w:t>
            </w:r>
          </w:p>
        </w:tc>
        <w:tc>
          <w:tcPr>
            <w:tcW w:w="1231" w:type="dxa"/>
            <w:tcBorders>
              <w:bottom w:val="single" w:sz="4" w:space="0" w:color="auto"/>
            </w:tcBorders>
            <w:vAlign w:val="center"/>
            <w:hideMark/>
          </w:tcPr>
          <w:p w14:paraId="0C8DAD1B" w14:textId="32836467" w:rsidR="003C7D64" w:rsidRPr="003C7D64" w:rsidRDefault="003C7D64" w:rsidP="0021355D">
            <w:pPr>
              <w:keepNext/>
              <w:keepLines/>
              <w:spacing w:after="0" w:line="240" w:lineRule="auto"/>
              <w:jc w:val="center"/>
              <w:rPr>
                <w:sz w:val="20"/>
                <w:szCs w:val="18"/>
                <w:lang w:val="de-DE"/>
              </w:rPr>
            </w:pPr>
            <w:r w:rsidRPr="003C7D64">
              <w:rPr>
                <w:sz w:val="20"/>
                <w:szCs w:val="18"/>
                <w:lang w:val="de-DE"/>
              </w:rPr>
              <w:t>18</w:t>
            </w:r>
            <w:r w:rsidR="00347E88">
              <w:rPr>
                <w:sz w:val="20"/>
                <w:szCs w:val="18"/>
                <w:lang w:val="de-DE"/>
              </w:rPr>
              <w:t>,</w:t>
            </w:r>
            <w:r w:rsidRPr="003C7D64">
              <w:rPr>
                <w:sz w:val="20"/>
                <w:szCs w:val="18"/>
                <w:lang w:val="de-DE"/>
              </w:rPr>
              <w:t>853</w:t>
            </w:r>
          </w:p>
        </w:tc>
      </w:tr>
      <w:tr w:rsidR="003C7D64" w:rsidRPr="003C7D64" w14:paraId="3F3727FF" w14:textId="77777777" w:rsidTr="003C7D64">
        <w:trPr>
          <w:tblCellSpacing w:w="15" w:type="dxa"/>
        </w:trPr>
        <w:tc>
          <w:tcPr>
            <w:tcW w:w="4633" w:type="dxa"/>
            <w:tcBorders>
              <w:bottom w:val="double" w:sz="4" w:space="0" w:color="auto"/>
            </w:tcBorders>
            <w:vAlign w:val="center"/>
            <w:hideMark/>
          </w:tcPr>
          <w:p w14:paraId="2F0C1EB7"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#ECJ: UK is free to unilaterally revoke the notification of its intention to withdraw from the EU – Case C-621/18 Wightman #Brexit https://t.co/KUOI2eQ48C </w:t>
            </w:r>
          </w:p>
        </w:tc>
        <w:tc>
          <w:tcPr>
            <w:tcW w:w="1246" w:type="dxa"/>
            <w:tcBorders>
              <w:bottom w:val="double" w:sz="4" w:space="0" w:color="auto"/>
            </w:tcBorders>
            <w:vAlign w:val="center"/>
            <w:hideMark/>
          </w:tcPr>
          <w:p w14:paraId="7F032DE4" w14:textId="3FE77521"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EUCourtPress</w:t>
            </w:r>
          </w:p>
        </w:tc>
        <w:tc>
          <w:tcPr>
            <w:tcW w:w="1104" w:type="dxa"/>
            <w:tcBorders>
              <w:bottom w:val="double" w:sz="4" w:space="0" w:color="auto"/>
            </w:tcBorders>
            <w:vAlign w:val="center"/>
            <w:hideMark/>
          </w:tcPr>
          <w:p w14:paraId="380474BF" w14:textId="2D853EBE" w:rsidR="003C7D64" w:rsidRPr="003C7D64" w:rsidRDefault="003C7D64" w:rsidP="0021355D">
            <w:pPr>
              <w:keepNext/>
              <w:keepLines/>
              <w:spacing w:after="0" w:line="240" w:lineRule="auto"/>
              <w:jc w:val="center"/>
              <w:rPr>
                <w:sz w:val="20"/>
                <w:szCs w:val="18"/>
                <w:lang w:val="de-DE"/>
              </w:rPr>
            </w:pPr>
            <w:r w:rsidRPr="003C7D64">
              <w:rPr>
                <w:sz w:val="20"/>
                <w:szCs w:val="18"/>
                <w:lang w:val="de-DE"/>
              </w:rPr>
              <w:t>2018-12-10</w:t>
            </w:r>
          </w:p>
        </w:tc>
        <w:tc>
          <w:tcPr>
            <w:tcW w:w="1387" w:type="dxa"/>
            <w:tcBorders>
              <w:bottom w:val="double" w:sz="4" w:space="0" w:color="auto"/>
            </w:tcBorders>
            <w:vAlign w:val="center"/>
            <w:hideMark/>
          </w:tcPr>
          <w:p w14:paraId="1DFF930A" w14:textId="7C6F3BF5" w:rsidR="003C7D64" w:rsidRPr="003C7D64" w:rsidRDefault="003C7D64" w:rsidP="0021355D">
            <w:pPr>
              <w:keepNext/>
              <w:keepLines/>
              <w:spacing w:after="0" w:line="240" w:lineRule="auto"/>
              <w:jc w:val="center"/>
              <w:rPr>
                <w:sz w:val="20"/>
                <w:szCs w:val="18"/>
                <w:lang w:val="de-DE"/>
              </w:rPr>
            </w:pPr>
            <w:r w:rsidRPr="003C7D64">
              <w:rPr>
                <w:sz w:val="20"/>
                <w:szCs w:val="18"/>
                <w:lang w:val="de-DE"/>
              </w:rPr>
              <w:t>45</w:t>
            </w:r>
            <w:r w:rsidR="00347E88">
              <w:rPr>
                <w:sz w:val="20"/>
                <w:szCs w:val="18"/>
                <w:lang w:val="de-DE"/>
              </w:rPr>
              <w:t>,</w:t>
            </w:r>
            <w:r w:rsidRPr="003C7D64">
              <w:rPr>
                <w:sz w:val="20"/>
                <w:szCs w:val="18"/>
                <w:lang w:val="de-DE"/>
              </w:rPr>
              <w:t>522</w:t>
            </w:r>
          </w:p>
        </w:tc>
        <w:tc>
          <w:tcPr>
            <w:tcW w:w="1231" w:type="dxa"/>
            <w:tcBorders>
              <w:bottom w:val="double" w:sz="4" w:space="0" w:color="auto"/>
            </w:tcBorders>
            <w:vAlign w:val="center"/>
            <w:hideMark/>
          </w:tcPr>
          <w:p w14:paraId="69D8DA2F" w14:textId="525C1AF7" w:rsidR="003C7D64" w:rsidRPr="003C7D64" w:rsidRDefault="003C7D64" w:rsidP="0021355D">
            <w:pPr>
              <w:keepNext/>
              <w:keepLines/>
              <w:spacing w:after="0" w:line="240" w:lineRule="auto"/>
              <w:jc w:val="center"/>
              <w:rPr>
                <w:sz w:val="20"/>
                <w:szCs w:val="18"/>
                <w:lang w:val="de-DE"/>
              </w:rPr>
            </w:pPr>
            <w:r w:rsidRPr="003C7D64">
              <w:rPr>
                <w:sz w:val="20"/>
                <w:szCs w:val="18"/>
                <w:lang w:val="de-DE"/>
              </w:rPr>
              <w:t>18</w:t>
            </w:r>
            <w:r w:rsidR="00347E88">
              <w:rPr>
                <w:sz w:val="20"/>
                <w:szCs w:val="18"/>
                <w:lang w:val="de-DE"/>
              </w:rPr>
              <w:t>,</w:t>
            </w:r>
            <w:r w:rsidRPr="003C7D64">
              <w:rPr>
                <w:sz w:val="20"/>
                <w:szCs w:val="18"/>
                <w:lang w:val="de-DE"/>
              </w:rPr>
              <w:t>736</w:t>
            </w:r>
          </w:p>
        </w:tc>
      </w:tr>
    </w:tbl>
    <w:p w14:paraId="0673DBF2" w14:textId="160AF5AA" w:rsidR="00820AF0" w:rsidRPr="00A341E4" w:rsidRDefault="00820AF0" w:rsidP="0021355D">
      <w:pPr>
        <w:pStyle w:val="Caption"/>
        <w:keepNext/>
        <w:keepLines/>
        <w:jc w:val="center"/>
        <w:rPr>
          <w:b/>
          <w:bCs/>
          <w:color w:val="auto"/>
          <w:sz w:val="20"/>
          <w:lang w:val="en-GB"/>
        </w:rPr>
      </w:pPr>
      <w:bookmarkStart w:id="12" w:name="_Ref7577931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3</w:t>
      </w:r>
      <w:r w:rsidRPr="00A341E4">
        <w:rPr>
          <w:b/>
          <w:bCs/>
          <w:color w:val="auto"/>
          <w:lang w:val="en-GB"/>
        </w:rPr>
        <w:fldChar w:fldCharType="end"/>
      </w:r>
      <w:bookmarkEnd w:id="12"/>
      <w:r w:rsidRPr="00A341E4">
        <w:rPr>
          <w:b/>
          <w:bCs/>
          <w:color w:val="auto"/>
          <w:lang w:val="en-GB"/>
        </w:rPr>
        <w:t xml:space="preserve">: </w:t>
      </w:r>
      <w:r w:rsidRPr="00820AF0">
        <w:rPr>
          <w:color w:val="auto"/>
          <w:lang w:val="en-GB"/>
        </w:rPr>
        <w:t>Supranational t</w:t>
      </w:r>
      <w:r>
        <w:rPr>
          <w:color w:val="auto"/>
          <w:lang w:val="en-GB"/>
        </w:rPr>
        <w:t>weet examples with extraordinary engagement rates</w:t>
      </w:r>
    </w:p>
    <w:p w14:paraId="2DDA0800" w14:textId="1C9B457F" w:rsidR="00213604" w:rsidRDefault="00D86D3C" w:rsidP="00D114D6">
      <w:pPr>
        <w:spacing w:before="120" w:after="0" w:line="240" w:lineRule="auto"/>
        <w:jc w:val="both"/>
        <w:rPr>
          <w:sz w:val="20"/>
          <w:szCs w:val="18"/>
          <w:lang w:val="en-GB"/>
        </w:rPr>
      </w:pPr>
      <w:r>
        <w:rPr>
          <w:sz w:val="20"/>
          <w:szCs w:val="18"/>
          <w:lang w:val="en-GB"/>
        </w:rPr>
        <w:t>T</w:t>
      </w:r>
      <w:r w:rsidR="004F646E">
        <w:rPr>
          <w:sz w:val="20"/>
          <w:szCs w:val="18"/>
          <w:lang w:val="en-GB"/>
        </w:rPr>
        <w:t xml:space="preserve">hese examples of </w:t>
      </w:r>
      <w:r w:rsidR="00CB7529">
        <w:rPr>
          <w:sz w:val="20"/>
          <w:szCs w:val="18"/>
          <w:lang w:val="en-GB"/>
        </w:rPr>
        <w:t xml:space="preserve">highly engaging outliers </w:t>
      </w:r>
      <w:r w:rsidR="004F646E">
        <w:rPr>
          <w:sz w:val="20"/>
          <w:szCs w:val="18"/>
          <w:lang w:val="en-GB"/>
        </w:rPr>
        <w:t xml:space="preserve">also </w:t>
      </w:r>
      <w:r w:rsidR="00331D26">
        <w:rPr>
          <w:sz w:val="20"/>
          <w:szCs w:val="18"/>
          <w:lang w:val="en-GB"/>
        </w:rPr>
        <w:t xml:space="preserve">showcase the message </w:t>
      </w:r>
      <w:r w:rsidR="00CB7529">
        <w:rPr>
          <w:sz w:val="20"/>
          <w:szCs w:val="18"/>
          <w:lang w:val="en-GB"/>
        </w:rPr>
        <w:t xml:space="preserve">characteristics </w:t>
      </w:r>
      <w:r w:rsidR="00331D26">
        <w:rPr>
          <w:sz w:val="20"/>
          <w:szCs w:val="18"/>
          <w:lang w:val="en-GB"/>
        </w:rPr>
        <w:t xml:space="preserve">that </w:t>
      </w:r>
      <w:r w:rsidR="00CB7529">
        <w:rPr>
          <w:sz w:val="20"/>
          <w:szCs w:val="18"/>
          <w:lang w:val="en-GB"/>
        </w:rPr>
        <w:t>we have discussed thus far</w:t>
      </w:r>
      <w:r w:rsidR="004F646E">
        <w:rPr>
          <w:sz w:val="20"/>
          <w:szCs w:val="18"/>
          <w:lang w:val="en-GB"/>
        </w:rPr>
        <w:t>. We see,</w:t>
      </w:r>
      <w:r w:rsidR="00CB7529">
        <w:rPr>
          <w:sz w:val="20"/>
          <w:szCs w:val="18"/>
          <w:lang w:val="en-GB"/>
        </w:rPr>
        <w:t xml:space="preserve"> for example, clear and concise language, </w:t>
      </w:r>
      <w:r w:rsidR="004F646E">
        <w:rPr>
          <w:sz w:val="20"/>
          <w:szCs w:val="18"/>
          <w:lang w:val="en-GB"/>
        </w:rPr>
        <w:t xml:space="preserve">numerous </w:t>
      </w:r>
      <w:r w:rsidR="00CB7529">
        <w:rPr>
          <w:sz w:val="20"/>
          <w:szCs w:val="18"/>
          <w:lang w:val="en-GB"/>
        </w:rPr>
        <w:t>hashtags and emojis, as well as embedded media and external links.</w:t>
      </w:r>
      <w:r w:rsidR="004F646E">
        <w:rPr>
          <w:sz w:val="20"/>
          <w:szCs w:val="18"/>
          <w:lang w:val="en-GB"/>
        </w:rPr>
        <w:t xml:space="preserve"> How much these characteristics </w:t>
      </w:r>
      <w:r w:rsidR="00584446">
        <w:rPr>
          <w:sz w:val="20"/>
          <w:szCs w:val="18"/>
          <w:lang w:val="en-GB"/>
        </w:rPr>
        <w:t>affect</w:t>
      </w:r>
      <w:r w:rsidR="00331D26">
        <w:rPr>
          <w:sz w:val="20"/>
          <w:szCs w:val="18"/>
          <w:lang w:val="en-GB"/>
        </w:rPr>
        <w:t xml:space="preserve"> user engagement </w:t>
      </w:r>
      <w:r w:rsidR="004F646E">
        <w:rPr>
          <w:sz w:val="20"/>
          <w:szCs w:val="18"/>
          <w:lang w:val="en-GB"/>
        </w:rPr>
        <w:t xml:space="preserve">is hard to model </w:t>
      </w:r>
      <w:r w:rsidR="00331D26">
        <w:rPr>
          <w:sz w:val="20"/>
          <w:szCs w:val="18"/>
          <w:lang w:val="en-GB"/>
        </w:rPr>
        <w:t xml:space="preserve">exactly, </w:t>
      </w:r>
      <w:r w:rsidR="004F646E">
        <w:rPr>
          <w:sz w:val="20"/>
          <w:szCs w:val="18"/>
          <w:lang w:val="en-GB"/>
        </w:rPr>
        <w:t xml:space="preserve">as the proceedings of the Twitter algorithms are not known and tweet virality seems to follow </w:t>
      </w:r>
      <w:r w:rsidR="00213604">
        <w:rPr>
          <w:sz w:val="20"/>
          <w:szCs w:val="18"/>
          <w:lang w:val="en-GB"/>
        </w:rPr>
        <w:t xml:space="preserve">partially endogenous dynamics and punctuated patterns (for example, by showing a message to followers of followers who have engaged with a supranational message in the first place). However, a basic multivariate perspective in Appendix </w:t>
      </w:r>
      <w:r w:rsidR="00630732">
        <w:rPr>
          <w:sz w:val="20"/>
          <w:szCs w:val="18"/>
          <w:lang w:val="en-GB"/>
        </w:rPr>
        <w:t>A4</w:t>
      </w:r>
      <w:r w:rsidR="00213604">
        <w:rPr>
          <w:sz w:val="20"/>
          <w:szCs w:val="18"/>
          <w:lang w:val="en-GB"/>
        </w:rPr>
        <w:t xml:space="preserve"> provides some valuable initial hints. </w:t>
      </w:r>
      <w:r w:rsidR="00331D26">
        <w:rPr>
          <w:sz w:val="20"/>
          <w:szCs w:val="18"/>
          <w:lang w:val="en-GB"/>
        </w:rPr>
        <w:t>Higher</w:t>
      </w:r>
      <w:r w:rsidR="00213604">
        <w:rPr>
          <w:sz w:val="20"/>
          <w:szCs w:val="18"/>
          <w:lang w:val="en-GB"/>
        </w:rPr>
        <w:t xml:space="preserve"> readability and more verbal style of a tweet </w:t>
      </w:r>
      <w:r w:rsidR="00331D26">
        <w:rPr>
          <w:sz w:val="20"/>
          <w:szCs w:val="18"/>
          <w:lang w:val="en-GB"/>
        </w:rPr>
        <w:t xml:space="preserve">is associated with modestly higher </w:t>
      </w:r>
      <w:r w:rsidR="00213604">
        <w:rPr>
          <w:sz w:val="20"/>
          <w:szCs w:val="18"/>
          <w:lang w:val="en-GB"/>
        </w:rPr>
        <w:t xml:space="preserve">user engagement </w:t>
      </w:r>
      <w:r w:rsidR="00331D26">
        <w:rPr>
          <w:sz w:val="20"/>
          <w:szCs w:val="18"/>
          <w:lang w:val="en-GB"/>
        </w:rPr>
        <w:t>ratios</w:t>
      </w:r>
      <w:r w:rsidR="00213604">
        <w:rPr>
          <w:sz w:val="20"/>
          <w:szCs w:val="18"/>
          <w:lang w:val="en-GB"/>
        </w:rPr>
        <w:t xml:space="preserve">. </w:t>
      </w:r>
      <w:r w:rsidR="002D7F75">
        <w:rPr>
          <w:sz w:val="20"/>
          <w:szCs w:val="18"/>
          <w:lang w:val="en-GB"/>
        </w:rPr>
        <w:t>T</w:t>
      </w:r>
      <w:r w:rsidR="00331D26">
        <w:rPr>
          <w:sz w:val="20"/>
          <w:szCs w:val="18"/>
          <w:lang w:val="en-GB"/>
        </w:rPr>
        <w:t>he inclusion of hashtags comes with slightly higher engagement rates</w:t>
      </w:r>
      <w:r w:rsidR="002D7F75">
        <w:rPr>
          <w:sz w:val="20"/>
          <w:szCs w:val="18"/>
          <w:lang w:val="en-GB"/>
        </w:rPr>
        <w:t xml:space="preserve"> as well</w:t>
      </w:r>
      <w:r w:rsidR="00331D26">
        <w:rPr>
          <w:sz w:val="20"/>
          <w:szCs w:val="18"/>
          <w:lang w:val="en-GB"/>
        </w:rPr>
        <w:t xml:space="preserve">. The most important factor in </w:t>
      </w:r>
      <w:r w:rsidR="002D7F75">
        <w:rPr>
          <w:sz w:val="20"/>
          <w:szCs w:val="18"/>
          <w:lang w:val="en-GB"/>
        </w:rPr>
        <w:t>our</w:t>
      </w:r>
      <w:r w:rsidR="00331D26">
        <w:rPr>
          <w:sz w:val="20"/>
          <w:szCs w:val="18"/>
          <w:lang w:val="en-GB"/>
        </w:rPr>
        <w:t xml:space="preserve"> initial model is visual information, however: embedded pictures as well as emojis are most strongly associated with user engagement </w:t>
      </w:r>
      <w:r w:rsidR="002D7F75">
        <w:rPr>
          <w:sz w:val="20"/>
          <w:szCs w:val="18"/>
          <w:lang w:val="en-GB"/>
        </w:rPr>
        <w:t>in the samples of UK, IO, and EU tweets</w:t>
      </w:r>
      <w:r w:rsidR="00331D26">
        <w:rPr>
          <w:sz w:val="20"/>
          <w:szCs w:val="18"/>
          <w:lang w:val="en-GB"/>
        </w:rPr>
        <w:t>. It must be noted, in addition, that even when controlling for such message characteristics, user engagement is markedly higher for personal accounts. Individual communication triggers more engagement with supranational messages</w:t>
      </w:r>
      <w:r w:rsidR="002D7F75">
        <w:rPr>
          <w:sz w:val="20"/>
          <w:szCs w:val="18"/>
          <w:lang w:val="en-GB"/>
        </w:rPr>
        <w:t xml:space="preserve"> than messages from institutional accounts</w:t>
      </w:r>
      <w:r w:rsidR="00331D26">
        <w:rPr>
          <w:sz w:val="20"/>
          <w:szCs w:val="18"/>
          <w:lang w:val="en-GB"/>
        </w:rPr>
        <w:t>.</w:t>
      </w:r>
    </w:p>
    <w:p w14:paraId="7CD5F125" w14:textId="0D57B24E" w:rsidR="00532D33" w:rsidRPr="00D114D6" w:rsidRDefault="00532D33" w:rsidP="00D114D6">
      <w:pPr>
        <w:spacing w:before="120" w:after="0" w:line="240" w:lineRule="auto"/>
        <w:jc w:val="both"/>
        <w:rPr>
          <w:sz w:val="20"/>
          <w:szCs w:val="18"/>
          <w:lang w:val="en-GB"/>
        </w:rPr>
      </w:pPr>
    </w:p>
    <w:p w14:paraId="3FC5B858" w14:textId="1B10F4B3" w:rsidR="00532D33" w:rsidRPr="00A341E4" w:rsidRDefault="00DC2184" w:rsidP="00532D33">
      <w:pPr>
        <w:spacing w:before="120" w:after="0" w:line="240" w:lineRule="auto"/>
        <w:jc w:val="both"/>
        <w:rPr>
          <w:b/>
          <w:sz w:val="20"/>
          <w:szCs w:val="18"/>
          <w:lang w:val="en-GB"/>
        </w:rPr>
      </w:pPr>
      <w:r>
        <w:rPr>
          <w:b/>
          <w:sz w:val="20"/>
          <w:szCs w:val="18"/>
          <w:lang w:val="en-GB"/>
        </w:rPr>
        <w:t>5</w:t>
      </w:r>
      <w:r w:rsidR="00532D33">
        <w:rPr>
          <w:b/>
          <w:sz w:val="20"/>
          <w:szCs w:val="18"/>
          <w:lang w:val="en-GB"/>
        </w:rPr>
        <w:t>.</w:t>
      </w:r>
      <w:r w:rsidR="00532D33" w:rsidRPr="00A341E4">
        <w:rPr>
          <w:b/>
          <w:sz w:val="20"/>
          <w:szCs w:val="18"/>
          <w:lang w:val="en-GB"/>
        </w:rPr>
        <w:t xml:space="preserve"> </w:t>
      </w:r>
      <w:r w:rsidR="008073B7">
        <w:rPr>
          <w:b/>
          <w:sz w:val="20"/>
          <w:szCs w:val="18"/>
          <w:lang w:val="en-GB"/>
        </w:rPr>
        <w:t>C</w:t>
      </w:r>
      <w:r w:rsidR="00532D33">
        <w:rPr>
          <w:b/>
          <w:sz w:val="20"/>
          <w:szCs w:val="18"/>
          <w:lang w:val="en-GB"/>
        </w:rPr>
        <w:t>onclusions</w:t>
      </w:r>
    </w:p>
    <w:p w14:paraId="54CDD3D5" w14:textId="3A525ABC" w:rsidR="00DC2184" w:rsidRDefault="00872D2B" w:rsidP="00D114D6">
      <w:pPr>
        <w:spacing w:before="120" w:after="0" w:line="240" w:lineRule="auto"/>
        <w:jc w:val="both"/>
        <w:rPr>
          <w:sz w:val="20"/>
          <w:szCs w:val="18"/>
          <w:lang w:val="en-GB"/>
        </w:rPr>
      </w:pPr>
      <w:r>
        <w:rPr>
          <w:sz w:val="20"/>
          <w:szCs w:val="18"/>
          <w:lang w:val="en-GB"/>
        </w:rPr>
        <w:t xml:space="preserve">In the </w:t>
      </w:r>
      <w:r w:rsidR="008073B7">
        <w:rPr>
          <w:sz w:val="20"/>
          <w:szCs w:val="18"/>
          <w:lang w:val="en-GB"/>
        </w:rPr>
        <w:t>face</w:t>
      </w:r>
      <w:r>
        <w:rPr>
          <w:sz w:val="20"/>
          <w:szCs w:val="18"/>
          <w:lang w:val="en-GB"/>
        </w:rPr>
        <w:t xml:space="preserve"> of </w:t>
      </w:r>
      <w:r w:rsidR="008073B7">
        <w:rPr>
          <w:sz w:val="20"/>
          <w:szCs w:val="18"/>
          <w:lang w:val="en-GB"/>
        </w:rPr>
        <w:t xml:space="preserve">public </w:t>
      </w:r>
      <w:r>
        <w:rPr>
          <w:sz w:val="20"/>
          <w:szCs w:val="18"/>
          <w:lang w:val="en-GB"/>
        </w:rPr>
        <w:t>politicization</w:t>
      </w:r>
      <w:r w:rsidR="008073B7">
        <w:rPr>
          <w:sz w:val="20"/>
          <w:szCs w:val="18"/>
          <w:lang w:val="en-GB"/>
        </w:rPr>
        <w:t>,</w:t>
      </w:r>
      <w:r w:rsidR="00B1451D">
        <w:rPr>
          <w:sz w:val="20"/>
          <w:szCs w:val="18"/>
          <w:lang w:val="en-GB"/>
        </w:rPr>
        <w:t xml:space="preserve"> popular legitimacy challenges, </w:t>
      </w:r>
      <w:r w:rsidR="008073B7">
        <w:rPr>
          <w:sz w:val="20"/>
          <w:szCs w:val="18"/>
          <w:lang w:val="en-GB"/>
        </w:rPr>
        <w:t xml:space="preserve">and notable communication deficits, </w:t>
      </w:r>
      <w:r w:rsidR="00B1451D">
        <w:rPr>
          <w:sz w:val="20"/>
          <w:szCs w:val="18"/>
          <w:lang w:val="en-GB"/>
        </w:rPr>
        <w:t>s</w:t>
      </w:r>
      <w:r w:rsidR="00D06036">
        <w:rPr>
          <w:sz w:val="20"/>
          <w:szCs w:val="18"/>
          <w:lang w:val="en-GB"/>
        </w:rPr>
        <w:t xml:space="preserve">ocial media </w:t>
      </w:r>
      <w:r w:rsidR="00DC2184">
        <w:rPr>
          <w:sz w:val="20"/>
          <w:szCs w:val="18"/>
          <w:lang w:val="en-GB"/>
        </w:rPr>
        <w:t>promise to be</w:t>
      </w:r>
      <w:r w:rsidR="008073B7">
        <w:rPr>
          <w:sz w:val="20"/>
          <w:szCs w:val="18"/>
          <w:lang w:val="en-GB"/>
        </w:rPr>
        <w:t xml:space="preserve"> </w:t>
      </w:r>
      <w:r w:rsidR="00D06036">
        <w:rPr>
          <w:sz w:val="20"/>
          <w:szCs w:val="18"/>
          <w:lang w:val="en-GB"/>
        </w:rPr>
        <w:t xml:space="preserve">an attractive additional communication channel for </w:t>
      </w:r>
      <w:r w:rsidR="00DC2184">
        <w:rPr>
          <w:sz w:val="20"/>
          <w:szCs w:val="18"/>
          <w:lang w:val="en-GB"/>
        </w:rPr>
        <w:t xml:space="preserve">the detached </w:t>
      </w:r>
      <w:r w:rsidR="008073B7">
        <w:rPr>
          <w:sz w:val="20"/>
          <w:szCs w:val="18"/>
          <w:lang w:val="en-GB"/>
        </w:rPr>
        <w:t xml:space="preserve">executive </w:t>
      </w:r>
      <w:r w:rsidR="00D06036">
        <w:rPr>
          <w:sz w:val="20"/>
          <w:szCs w:val="18"/>
          <w:lang w:val="en-GB"/>
        </w:rPr>
        <w:t>supranational actors of the European Union</w:t>
      </w:r>
      <w:r w:rsidR="00B1451D">
        <w:rPr>
          <w:sz w:val="20"/>
          <w:szCs w:val="18"/>
          <w:lang w:val="en-GB"/>
        </w:rPr>
        <w:t>.</w:t>
      </w:r>
      <w:r w:rsidR="00D06036">
        <w:rPr>
          <w:sz w:val="20"/>
          <w:szCs w:val="18"/>
          <w:lang w:val="en-GB"/>
        </w:rPr>
        <w:t xml:space="preserve"> </w:t>
      </w:r>
      <w:r w:rsidR="008073B7">
        <w:rPr>
          <w:sz w:val="20"/>
          <w:szCs w:val="18"/>
          <w:lang w:val="en-GB"/>
        </w:rPr>
        <w:t>T</w:t>
      </w:r>
      <w:r w:rsidR="00D06036">
        <w:rPr>
          <w:sz w:val="20"/>
          <w:szCs w:val="18"/>
          <w:lang w:val="en-GB"/>
        </w:rPr>
        <w:t>hus far</w:t>
      </w:r>
      <w:r w:rsidR="008073B7">
        <w:rPr>
          <w:sz w:val="20"/>
          <w:szCs w:val="18"/>
          <w:lang w:val="en-GB"/>
        </w:rPr>
        <w:t>, however,</w:t>
      </w:r>
      <w:r w:rsidR="00D06036">
        <w:rPr>
          <w:sz w:val="20"/>
          <w:szCs w:val="18"/>
          <w:lang w:val="en-GB"/>
        </w:rPr>
        <w:t xml:space="preserve"> an aggregate picture on how </w:t>
      </w:r>
      <w:r w:rsidR="00DC2184">
        <w:rPr>
          <w:sz w:val="20"/>
          <w:szCs w:val="18"/>
          <w:lang w:val="en-GB"/>
        </w:rPr>
        <w:t>these</w:t>
      </w:r>
      <w:r w:rsidR="00D06036">
        <w:rPr>
          <w:sz w:val="20"/>
          <w:szCs w:val="18"/>
          <w:lang w:val="en-GB"/>
        </w:rPr>
        <w:t xml:space="preserve"> actors </w:t>
      </w:r>
      <w:r w:rsidR="00DC2184">
        <w:rPr>
          <w:sz w:val="20"/>
          <w:szCs w:val="18"/>
          <w:lang w:val="en-GB"/>
        </w:rPr>
        <w:t xml:space="preserve">actually </w:t>
      </w:r>
      <w:r w:rsidR="008073B7">
        <w:rPr>
          <w:sz w:val="20"/>
          <w:szCs w:val="18"/>
          <w:lang w:val="en-GB"/>
        </w:rPr>
        <w:t>use</w:t>
      </w:r>
      <w:r w:rsidR="00D06036">
        <w:rPr>
          <w:sz w:val="20"/>
          <w:szCs w:val="18"/>
          <w:lang w:val="en-GB"/>
        </w:rPr>
        <w:t xml:space="preserve"> social media has been lacking. </w:t>
      </w:r>
      <w:r w:rsidR="00DC2184">
        <w:rPr>
          <w:sz w:val="20"/>
          <w:szCs w:val="18"/>
          <w:lang w:val="en-GB"/>
        </w:rPr>
        <w:t>Th</w:t>
      </w:r>
      <w:r w:rsidR="00584446">
        <w:rPr>
          <w:sz w:val="20"/>
          <w:szCs w:val="18"/>
          <w:lang w:val="en-GB"/>
        </w:rPr>
        <w:t>is</w:t>
      </w:r>
      <w:r w:rsidR="00DC2184">
        <w:rPr>
          <w:sz w:val="20"/>
          <w:szCs w:val="18"/>
          <w:lang w:val="en-GB"/>
        </w:rPr>
        <w:t xml:space="preserve"> </w:t>
      </w:r>
      <w:r w:rsidR="00D06036">
        <w:rPr>
          <w:sz w:val="20"/>
          <w:szCs w:val="18"/>
          <w:lang w:val="en-GB"/>
        </w:rPr>
        <w:t xml:space="preserve">bird’s eye </w:t>
      </w:r>
      <w:r w:rsidR="00DC2184">
        <w:rPr>
          <w:sz w:val="20"/>
          <w:szCs w:val="18"/>
          <w:lang w:val="en-GB"/>
        </w:rPr>
        <w:t xml:space="preserve">perspective </w:t>
      </w:r>
      <w:r w:rsidR="00584446">
        <w:rPr>
          <w:sz w:val="20"/>
          <w:szCs w:val="18"/>
          <w:lang w:val="en-GB"/>
        </w:rPr>
        <w:t xml:space="preserve">of </w:t>
      </w:r>
      <w:r w:rsidR="008073B7">
        <w:rPr>
          <w:sz w:val="20"/>
          <w:szCs w:val="18"/>
          <w:lang w:val="en-GB"/>
        </w:rPr>
        <w:t>the</w:t>
      </w:r>
      <w:r w:rsidR="005D593A">
        <w:rPr>
          <w:sz w:val="20"/>
          <w:szCs w:val="18"/>
          <w:lang w:val="en-GB"/>
        </w:rPr>
        <w:t xml:space="preserve"> full population of </w:t>
      </w:r>
      <w:r w:rsidR="008073B7">
        <w:rPr>
          <w:sz w:val="20"/>
          <w:szCs w:val="18"/>
          <w:lang w:val="en-GB"/>
        </w:rPr>
        <w:t xml:space="preserve">the more than one million </w:t>
      </w:r>
      <w:r w:rsidR="005D593A">
        <w:rPr>
          <w:sz w:val="20"/>
          <w:szCs w:val="18"/>
          <w:lang w:val="en-GB"/>
        </w:rPr>
        <w:t xml:space="preserve">messages </w:t>
      </w:r>
      <w:r w:rsidR="00D06036">
        <w:rPr>
          <w:sz w:val="20"/>
          <w:szCs w:val="18"/>
          <w:lang w:val="en-GB"/>
        </w:rPr>
        <w:t>from 115 Twitter accounts in the 2009-2021 period</w:t>
      </w:r>
      <w:r w:rsidR="00DC2184">
        <w:rPr>
          <w:sz w:val="20"/>
          <w:szCs w:val="18"/>
          <w:lang w:val="en-GB"/>
        </w:rPr>
        <w:t xml:space="preserve"> underlines that supranational EU actors </w:t>
      </w:r>
      <w:r w:rsidR="00395D8C">
        <w:rPr>
          <w:sz w:val="20"/>
          <w:szCs w:val="18"/>
          <w:lang w:val="en-GB"/>
        </w:rPr>
        <w:t xml:space="preserve">put considerable effort </w:t>
      </w:r>
      <w:r w:rsidR="00DC2184">
        <w:rPr>
          <w:sz w:val="20"/>
          <w:szCs w:val="18"/>
          <w:lang w:val="en-GB"/>
        </w:rPr>
        <w:t>in public communication via social media.</w:t>
      </w:r>
    </w:p>
    <w:p w14:paraId="2259B77D" w14:textId="4658073B" w:rsidR="0039691C" w:rsidRDefault="008801A7" w:rsidP="00DC2184">
      <w:pPr>
        <w:spacing w:before="120" w:after="0" w:line="240" w:lineRule="auto"/>
        <w:jc w:val="both"/>
        <w:rPr>
          <w:sz w:val="20"/>
          <w:szCs w:val="18"/>
          <w:lang w:val="en-GB"/>
        </w:rPr>
      </w:pPr>
      <w:r>
        <w:rPr>
          <w:sz w:val="20"/>
          <w:szCs w:val="18"/>
          <w:lang w:val="en-GB"/>
        </w:rPr>
        <w:t>Firstly, o</w:t>
      </w:r>
      <w:r w:rsidR="00DC2184">
        <w:rPr>
          <w:sz w:val="20"/>
          <w:szCs w:val="18"/>
          <w:lang w:val="en-GB"/>
        </w:rPr>
        <w:t xml:space="preserve">ur encompassing description shows that the </w:t>
      </w:r>
      <w:r w:rsidR="007344BF">
        <w:rPr>
          <w:sz w:val="20"/>
          <w:szCs w:val="18"/>
          <w:lang w:val="en-GB"/>
        </w:rPr>
        <w:t xml:space="preserve">volume of </w:t>
      </w:r>
      <w:r w:rsidR="00DC2184">
        <w:rPr>
          <w:sz w:val="20"/>
          <w:szCs w:val="18"/>
          <w:lang w:val="en-GB"/>
        </w:rPr>
        <w:t xml:space="preserve">supranational social media </w:t>
      </w:r>
      <w:r w:rsidR="007344BF">
        <w:rPr>
          <w:sz w:val="20"/>
          <w:szCs w:val="18"/>
          <w:lang w:val="en-GB"/>
        </w:rPr>
        <w:t xml:space="preserve">communication </w:t>
      </w:r>
      <w:r w:rsidR="00DC2184">
        <w:rPr>
          <w:sz w:val="20"/>
          <w:szCs w:val="18"/>
          <w:lang w:val="en-GB"/>
        </w:rPr>
        <w:t xml:space="preserve">has grown markedly </w:t>
      </w:r>
      <w:r w:rsidR="00584446">
        <w:rPr>
          <w:sz w:val="20"/>
          <w:szCs w:val="18"/>
          <w:lang w:val="en-GB"/>
        </w:rPr>
        <w:t xml:space="preserve">since </w:t>
      </w:r>
      <w:r w:rsidR="00DC2184">
        <w:rPr>
          <w:sz w:val="20"/>
          <w:szCs w:val="18"/>
          <w:lang w:val="en-GB"/>
        </w:rPr>
        <w:t xml:space="preserve">2010, having reached or </w:t>
      </w:r>
      <w:r w:rsidR="0039691C">
        <w:rPr>
          <w:sz w:val="20"/>
          <w:szCs w:val="18"/>
          <w:lang w:val="en-GB"/>
        </w:rPr>
        <w:t>e</w:t>
      </w:r>
      <w:r w:rsidR="00DC2184">
        <w:rPr>
          <w:sz w:val="20"/>
          <w:szCs w:val="18"/>
          <w:lang w:val="en-GB"/>
        </w:rPr>
        <w:t xml:space="preserve">ven exceeding the </w:t>
      </w:r>
      <w:r w:rsidR="00BA0E1F">
        <w:rPr>
          <w:sz w:val="20"/>
          <w:szCs w:val="18"/>
          <w:lang w:val="en-GB"/>
        </w:rPr>
        <w:t>number</w:t>
      </w:r>
      <w:r w:rsidR="0039691C">
        <w:rPr>
          <w:sz w:val="20"/>
          <w:szCs w:val="18"/>
          <w:lang w:val="en-GB"/>
        </w:rPr>
        <w:t xml:space="preserve"> of social media messaging that national executives or international organizations with comparable policy scope</w:t>
      </w:r>
      <w:r w:rsidR="00AF751E">
        <w:rPr>
          <w:sz w:val="20"/>
          <w:szCs w:val="18"/>
          <w:lang w:val="en-GB"/>
        </w:rPr>
        <w:t>s</w:t>
      </w:r>
      <w:r w:rsidR="0039691C">
        <w:rPr>
          <w:sz w:val="20"/>
          <w:szCs w:val="18"/>
          <w:lang w:val="en-GB"/>
        </w:rPr>
        <w:t xml:space="preserve"> provide. Second, several of the observed patterns suggest a growing professionalization of supranational social media usage. Supranational actors make extensive use of Twitter’s </w:t>
      </w:r>
      <w:r w:rsidR="0039691C">
        <w:rPr>
          <w:sz w:val="20"/>
          <w:szCs w:val="18"/>
          <w:lang w:val="en-GB"/>
        </w:rPr>
        <w:lastRenderedPageBreak/>
        <w:t xml:space="preserve">multi-media features, engage in cross-posting social media content, and try to garner attention to their own online resources outside of Twitter. </w:t>
      </w:r>
      <w:r w:rsidR="002F5BBE">
        <w:rPr>
          <w:sz w:val="20"/>
          <w:szCs w:val="18"/>
          <w:lang w:val="en-GB"/>
        </w:rPr>
        <w:t>S</w:t>
      </w:r>
      <w:r w:rsidR="0039691C">
        <w:rPr>
          <w:sz w:val="20"/>
          <w:szCs w:val="18"/>
          <w:lang w:val="en-GB"/>
        </w:rPr>
        <w:t xml:space="preserve">upranational EU actors are in no way inferior but often </w:t>
      </w:r>
      <w:r w:rsidR="004C3F7E">
        <w:rPr>
          <w:sz w:val="20"/>
          <w:szCs w:val="18"/>
          <w:lang w:val="en-GB"/>
        </w:rPr>
        <w:t>b</w:t>
      </w:r>
      <w:r w:rsidR="00421067">
        <w:rPr>
          <w:sz w:val="20"/>
          <w:szCs w:val="18"/>
          <w:lang w:val="en-GB"/>
        </w:rPr>
        <w:t>etter than</w:t>
      </w:r>
      <w:r w:rsidR="0039691C">
        <w:rPr>
          <w:sz w:val="20"/>
          <w:szCs w:val="18"/>
          <w:lang w:val="en-GB"/>
        </w:rPr>
        <w:t xml:space="preserve">  domestic and international executives on Twitter</w:t>
      </w:r>
      <w:r w:rsidR="002F5BBE">
        <w:rPr>
          <w:sz w:val="20"/>
          <w:szCs w:val="18"/>
          <w:lang w:val="en-GB"/>
        </w:rPr>
        <w:t xml:space="preserve"> in this regard</w:t>
      </w:r>
      <w:r w:rsidR="0039691C">
        <w:rPr>
          <w:sz w:val="20"/>
          <w:szCs w:val="18"/>
          <w:lang w:val="en-GB"/>
        </w:rPr>
        <w:t xml:space="preserve">. Third, this communicative investment seems to pay off in terms of publicity. The number of users subscribing to supranational EU accounts has been growing on average, and </w:t>
      </w:r>
      <w:r w:rsidR="00E41576">
        <w:rPr>
          <w:sz w:val="20"/>
          <w:szCs w:val="18"/>
          <w:lang w:val="en-GB"/>
        </w:rPr>
        <w:t xml:space="preserve">in dramatic ways </w:t>
      </w:r>
      <w:r w:rsidR="0039691C">
        <w:rPr>
          <w:sz w:val="20"/>
          <w:szCs w:val="18"/>
          <w:lang w:val="en-GB"/>
        </w:rPr>
        <w:t>for some actors</w:t>
      </w:r>
      <w:r w:rsidR="008274D3">
        <w:rPr>
          <w:sz w:val="20"/>
          <w:szCs w:val="18"/>
          <w:lang w:val="en-GB"/>
        </w:rPr>
        <w:t>.</w:t>
      </w:r>
      <w:r w:rsidR="0039691C">
        <w:rPr>
          <w:sz w:val="20"/>
          <w:szCs w:val="18"/>
          <w:lang w:val="en-GB"/>
        </w:rPr>
        <w:t xml:space="preserve"> </w:t>
      </w:r>
      <w:r w:rsidR="008274D3">
        <w:rPr>
          <w:sz w:val="20"/>
          <w:szCs w:val="18"/>
          <w:lang w:val="en-GB"/>
        </w:rPr>
        <w:t>D</w:t>
      </w:r>
      <w:r w:rsidR="0039691C">
        <w:rPr>
          <w:sz w:val="20"/>
          <w:szCs w:val="18"/>
          <w:lang w:val="en-GB"/>
        </w:rPr>
        <w:t xml:space="preserve">irect user engagement with supranational messages on the platform </w:t>
      </w:r>
      <w:r w:rsidR="008274D3">
        <w:rPr>
          <w:sz w:val="20"/>
          <w:szCs w:val="18"/>
          <w:lang w:val="en-GB"/>
        </w:rPr>
        <w:t xml:space="preserve">is not particularly high in absolute terms, but by and large corresponds to the engagement rates one can observe for executive messages </w:t>
      </w:r>
      <w:r w:rsidR="008216DF">
        <w:rPr>
          <w:sz w:val="20"/>
          <w:szCs w:val="18"/>
          <w:lang w:val="en-GB"/>
        </w:rPr>
        <w:t>form</w:t>
      </w:r>
      <w:r w:rsidR="008274D3">
        <w:rPr>
          <w:sz w:val="20"/>
          <w:szCs w:val="18"/>
          <w:lang w:val="en-GB"/>
        </w:rPr>
        <w:t xml:space="preserve"> national and international </w:t>
      </w:r>
      <w:r w:rsidR="008216DF">
        <w:rPr>
          <w:sz w:val="20"/>
          <w:szCs w:val="18"/>
          <w:lang w:val="en-GB"/>
        </w:rPr>
        <w:t>actors</w:t>
      </w:r>
      <w:r w:rsidR="008274D3">
        <w:rPr>
          <w:sz w:val="20"/>
          <w:szCs w:val="18"/>
          <w:lang w:val="en-GB"/>
        </w:rPr>
        <w:t xml:space="preserve">. </w:t>
      </w:r>
    </w:p>
    <w:p w14:paraId="7056571B" w14:textId="28914420" w:rsidR="008274D3" w:rsidRDefault="008274D3" w:rsidP="00D114D6">
      <w:pPr>
        <w:spacing w:before="120" w:after="0" w:line="240" w:lineRule="auto"/>
        <w:jc w:val="both"/>
        <w:rPr>
          <w:sz w:val="20"/>
          <w:szCs w:val="18"/>
          <w:lang w:val="en-GB"/>
        </w:rPr>
      </w:pPr>
      <w:r>
        <w:rPr>
          <w:sz w:val="20"/>
          <w:szCs w:val="18"/>
          <w:lang w:val="en-GB"/>
        </w:rPr>
        <w:t xml:space="preserve">Yet, our </w:t>
      </w:r>
      <w:r w:rsidR="00AF751E">
        <w:rPr>
          <w:sz w:val="20"/>
          <w:szCs w:val="18"/>
          <w:lang w:val="en-GB"/>
        </w:rPr>
        <w:t xml:space="preserve">encompassing </w:t>
      </w:r>
      <w:r>
        <w:rPr>
          <w:sz w:val="20"/>
          <w:szCs w:val="18"/>
          <w:lang w:val="en-GB"/>
        </w:rPr>
        <w:t xml:space="preserve">description also contains warning signs </w:t>
      </w:r>
      <w:r w:rsidR="00E41576">
        <w:rPr>
          <w:sz w:val="20"/>
          <w:szCs w:val="18"/>
          <w:lang w:val="en-GB"/>
        </w:rPr>
        <w:t>regarding</w:t>
      </w:r>
      <w:r>
        <w:rPr>
          <w:sz w:val="20"/>
          <w:szCs w:val="18"/>
          <w:lang w:val="en-GB"/>
        </w:rPr>
        <w:t xml:space="preserve"> the </w:t>
      </w:r>
      <w:r w:rsidR="008216DF">
        <w:rPr>
          <w:sz w:val="20"/>
          <w:szCs w:val="18"/>
          <w:lang w:val="en-GB"/>
        </w:rPr>
        <w:t xml:space="preserve">possible </w:t>
      </w:r>
      <w:r>
        <w:rPr>
          <w:sz w:val="20"/>
          <w:szCs w:val="18"/>
          <w:lang w:val="en-GB"/>
        </w:rPr>
        <w:t>transparency</w:t>
      </w:r>
      <w:r w:rsidR="008216DF">
        <w:rPr>
          <w:sz w:val="20"/>
          <w:szCs w:val="18"/>
          <w:lang w:val="en-GB"/>
        </w:rPr>
        <w:t xml:space="preserve"> and publicity</w:t>
      </w:r>
      <w:r>
        <w:rPr>
          <w:sz w:val="20"/>
          <w:szCs w:val="18"/>
          <w:lang w:val="en-GB"/>
        </w:rPr>
        <w:t xml:space="preserve"> effect</w:t>
      </w:r>
      <w:r w:rsidR="008216DF">
        <w:rPr>
          <w:sz w:val="20"/>
          <w:szCs w:val="18"/>
          <w:lang w:val="en-GB"/>
        </w:rPr>
        <w:t>s</w:t>
      </w:r>
      <w:r>
        <w:rPr>
          <w:sz w:val="20"/>
          <w:szCs w:val="18"/>
          <w:lang w:val="en-GB"/>
        </w:rPr>
        <w:t xml:space="preserve"> of supranational communication. As has been found for other communication channels, the textual content of supranational communication is </w:t>
      </w:r>
      <w:r w:rsidR="00904B74">
        <w:rPr>
          <w:sz w:val="20"/>
          <w:szCs w:val="18"/>
          <w:lang w:val="en-GB"/>
        </w:rPr>
        <w:t>characterised</w:t>
      </w:r>
      <w:r>
        <w:rPr>
          <w:sz w:val="20"/>
          <w:szCs w:val="18"/>
          <w:lang w:val="en-GB"/>
        </w:rPr>
        <w:t xml:space="preserve"> by comparatively high syntactical complexity, less familiar vocabulary, and a rather nominal style that may obfuscate political agency. On this dimension, social media communication from domestic executive actors in the UK provides much clearer messaging</w:t>
      </w:r>
      <w:r w:rsidR="00904B74">
        <w:rPr>
          <w:sz w:val="20"/>
          <w:szCs w:val="18"/>
          <w:lang w:val="en-GB"/>
        </w:rPr>
        <w:t xml:space="preserve"> in comparison</w:t>
      </w:r>
      <w:r>
        <w:rPr>
          <w:sz w:val="20"/>
          <w:szCs w:val="18"/>
          <w:lang w:val="en-GB"/>
        </w:rPr>
        <w:t xml:space="preserve">. We also </w:t>
      </w:r>
      <w:r w:rsidR="00AF751E">
        <w:rPr>
          <w:sz w:val="20"/>
          <w:szCs w:val="18"/>
          <w:lang w:val="en-GB"/>
        </w:rPr>
        <w:t>must</w:t>
      </w:r>
      <w:r>
        <w:rPr>
          <w:sz w:val="20"/>
          <w:szCs w:val="18"/>
          <w:lang w:val="en-GB"/>
        </w:rPr>
        <w:t xml:space="preserve"> note </w:t>
      </w:r>
      <w:r w:rsidR="00904B74">
        <w:rPr>
          <w:sz w:val="20"/>
          <w:szCs w:val="18"/>
          <w:lang w:val="en-GB"/>
        </w:rPr>
        <w:t>that the follower numbers and the engagement rates are hardly equally distributed across supranational communicators. The</w:t>
      </w:r>
      <w:r w:rsidR="00AF751E">
        <w:rPr>
          <w:sz w:val="20"/>
          <w:szCs w:val="18"/>
          <w:lang w:val="en-GB"/>
        </w:rPr>
        <w:t>y</w:t>
      </w:r>
      <w:r w:rsidR="00904B74">
        <w:rPr>
          <w:sz w:val="20"/>
          <w:szCs w:val="18"/>
          <w:lang w:val="en-GB"/>
        </w:rPr>
        <w:t xml:space="preserve"> rather concentrate on a few selected institutional, and especially high-profile individual accounts of supranational actors. Generally, on most of our indicators</w:t>
      </w:r>
      <w:r w:rsidR="00AF751E">
        <w:rPr>
          <w:sz w:val="20"/>
          <w:szCs w:val="18"/>
          <w:lang w:val="en-GB"/>
        </w:rPr>
        <w:t>,</w:t>
      </w:r>
      <w:r w:rsidR="00904B74">
        <w:rPr>
          <w:sz w:val="20"/>
          <w:szCs w:val="18"/>
          <w:lang w:val="en-GB"/>
        </w:rPr>
        <w:t xml:space="preserve"> marked variation within the sample of supranational communicators </w:t>
      </w:r>
      <w:r w:rsidR="00AF751E">
        <w:rPr>
          <w:sz w:val="20"/>
          <w:szCs w:val="18"/>
          <w:lang w:val="en-GB"/>
        </w:rPr>
        <w:t xml:space="preserve">and messages </w:t>
      </w:r>
      <w:r w:rsidR="00904B74">
        <w:rPr>
          <w:sz w:val="20"/>
          <w:szCs w:val="18"/>
          <w:lang w:val="en-GB"/>
        </w:rPr>
        <w:t>can be observed.</w:t>
      </w:r>
    </w:p>
    <w:p w14:paraId="0C3AD3E2" w14:textId="23300784" w:rsidR="00904B74" w:rsidRDefault="00AB70ED" w:rsidP="00D114D6">
      <w:pPr>
        <w:spacing w:before="120" w:after="0" w:line="240" w:lineRule="auto"/>
        <w:jc w:val="both"/>
        <w:rPr>
          <w:sz w:val="20"/>
          <w:szCs w:val="18"/>
          <w:lang w:val="en-GB"/>
        </w:rPr>
      </w:pPr>
      <w:r w:rsidRPr="004C2D3C">
        <w:rPr>
          <w:sz w:val="20"/>
          <w:szCs w:val="18"/>
          <w:lang w:val="en-GB"/>
        </w:rPr>
        <w:t>O</w:t>
      </w:r>
      <w:r w:rsidR="00AF751E" w:rsidRPr="004C2D3C">
        <w:rPr>
          <w:sz w:val="20"/>
          <w:szCs w:val="18"/>
          <w:lang w:val="en-GB"/>
        </w:rPr>
        <w:t xml:space="preserve">ur bird’s eye </w:t>
      </w:r>
      <w:r w:rsidR="00E41576" w:rsidRPr="004C2D3C">
        <w:rPr>
          <w:sz w:val="20"/>
          <w:szCs w:val="18"/>
          <w:lang w:val="en-GB"/>
        </w:rPr>
        <w:t xml:space="preserve">view </w:t>
      </w:r>
      <w:r w:rsidRPr="004C2D3C">
        <w:rPr>
          <w:sz w:val="20"/>
          <w:szCs w:val="18"/>
          <w:lang w:val="en-GB"/>
        </w:rPr>
        <w:t>indicates</w:t>
      </w:r>
      <w:r w:rsidR="00904B74" w:rsidRPr="004C2D3C">
        <w:rPr>
          <w:sz w:val="20"/>
          <w:szCs w:val="18"/>
          <w:lang w:val="en-GB"/>
        </w:rPr>
        <w:t xml:space="preserve"> </w:t>
      </w:r>
      <w:r w:rsidRPr="004C2D3C">
        <w:rPr>
          <w:sz w:val="20"/>
          <w:szCs w:val="18"/>
          <w:lang w:val="en-GB"/>
        </w:rPr>
        <w:t xml:space="preserve">that social media are becoming </w:t>
      </w:r>
      <w:r w:rsidR="00904B74" w:rsidRPr="004C2D3C">
        <w:rPr>
          <w:sz w:val="20"/>
          <w:szCs w:val="18"/>
          <w:lang w:val="en-GB"/>
        </w:rPr>
        <w:t>increasingly relevant</w:t>
      </w:r>
      <w:r w:rsidRPr="004C2D3C">
        <w:rPr>
          <w:sz w:val="20"/>
          <w:szCs w:val="18"/>
          <w:lang w:val="en-GB"/>
        </w:rPr>
        <w:t xml:space="preserve"> for supranational public communication</w:t>
      </w:r>
      <w:r w:rsidR="00AF751E" w:rsidRPr="004C2D3C">
        <w:rPr>
          <w:sz w:val="20"/>
          <w:szCs w:val="18"/>
          <w:lang w:val="en-GB"/>
        </w:rPr>
        <w:t xml:space="preserve">, </w:t>
      </w:r>
      <w:r w:rsidR="008216DF" w:rsidRPr="004C2D3C">
        <w:rPr>
          <w:sz w:val="20"/>
          <w:szCs w:val="18"/>
          <w:lang w:val="en-GB"/>
        </w:rPr>
        <w:t>yet</w:t>
      </w:r>
      <w:r w:rsidRPr="004C2D3C">
        <w:rPr>
          <w:sz w:val="20"/>
          <w:szCs w:val="18"/>
          <w:lang w:val="en-GB"/>
        </w:rPr>
        <w:t xml:space="preserve"> this is hardly the final step to understand </w:t>
      </w:r>
      <w:r w:rsidR="003A050C" w:rsidRPr="004C2D3C">
        <w:rPr>
          <w:sz w:val="20"/>
          <w:szCs w:val="18"/>
          <w:lang w:val="en-GB"/>
        </w:rPr>
        <w:t>the nexus of public communication, social media platforms and popular legitimacy</w:t>
      </w:r>
      <w:r w:rsidR="00904B74" w:rsidRPr="008801A7">
        <w:rPr>
          <w:sz w:val="20"/>
          <w:szCs w:val="18"/>
          <w:u w:val="single"/>
          <w:lang w:val="en-GB"/>
        </w:rPr>
        <w:t>.</w:t>
      </w:r>
      <w:r w:rsidR="00904B74">
        <w:rPr>
          <w:sz w:val="20"/>
          <w:szCs w:val="18"/>
          <w:lang w:val="en-GB"/>
        </w:rPr>
        <w:t xml:space="preserve"> </w:t>
      </w:r>
      <w:r w:rsidR="00AF751E">
        <w:rPr>
          <w:sz w:val="20"/>
          <w:szCs w:val="18"/>
          <w:lang w:val="en-GB"/>
        </w:rPr>
        <w:t xml:space="preserve">Whether and how the </w:t>
      </w:r>
      <w:r w:rsidR="00904B74">
        <w:rPr>
          <w:sz w:val="20"/>
          <w:szCs w:val="18"/>
          <w:lang w:val="en-GB"/>
        </w:rPr>
        <w:t xml:space="preserve">communication </w:t>
      </w:r>
      <w:r w:rsidR="00AF751E">
        <w:rPr>
          <w:sz w:val="20"/>
          <w:szCs w:val="18"/>
          <w:lang w:val="en-GB"/>
        </w:rPr>
        <w:t xml:space="preserve">we describe affects </w:t>
      </w:r>
      <w:r w:rsidR="00904B74">
        <w:rPr>
          <w:sz w:val="20"/>
          <w:szCs w:val="18"/>
          <w:lang w:val="en-GB"/>
        </w:rPr>
        <w:t>the precarious societal legitimacy of supranational decision</w:t>
      </w:r>
      <w:r w:rsidR="00E41576">
        <w:rPr>
          <w:sz w:val="20"/>
          <w:szCs w:val="18"/>
          <w:lang w:val="en-GB"/>
        </w:rPr>
        <w:t>-</w:t>
      </w:r>
      <w:r w:rsidR="00904B74">
        <w:rPr>
          <w:sz w:val="20"/>
          <w:szCs w:val="18"/>
          <w:lang w:val="en-GB"/>
        </w:rPr>
        <w:t>making</w:t>
      </w:r>
      <w:r w:rsidR="00AF751E">
        <w:rPr>
          <w:sz w:val="20"/>
          <w:szCs w:val="18"/>
          <w:lang w:val="en-GB"/>
        </w:rPr>
        <w:t xml:space="preserve"> requires further analyses</w:t>
      </w:r>
      <w:r w:rsidR="00904B74">
        <w:rPr>
          <w:sz w:val="20"/>
          <w:szCs w:val="18"/>
          <w:lang w:val="en-GB"/>
        </w:rPr>
        <w:t xml:space="preserve">. </w:t>
      </w:r>
      <w:r w:rsidR="008216DF">
        <w:rPr>
          <w:sz w:val="20"/>
          <w:szCs w:val="18"/>
          <w:lang w:val="en-GB"/>
        </w:rPr>
        <w:t>F</w:t>
      </w:r>
      <w:r w:rsidR="00904B74">
        <w:rPr>
          <w:sz w:val="20"/>
          <w:szCs w:val="18"/>
          <w:lang w:val="en-GB"/>
        </w:rPr>
        <w:t xml:space="preserve">or </w:t>
      </w:r>
      <w:r w:rsidR="00AF751E">
        <w:rPr>
          <w:sz w:val="20"/>
          <w:szCs w:val="18"/>
          <w:lang w:val="en-GB"/>
        </w:rPr>
        <w:t>scholars</w:t>
      </w:r>
      <w:r w:rsidR="00904B74">
        <w:rPr>
          <w:sz w:val="20"/>
          <w:szCs w:val="18"/>
          <w:lang w:val="en-GB"/>
        </w:rPr>
        <w:t xml:space="preserve"> willing to dig deeper</w:t>
      </w:r>
      <w:r w:rsidR="00AF751E">
        <w:rPr>
          <w:sz w:val="20"/>
          <w:szCs w:val="18"/>
          <w:lang w:val="en-GB"/>
        </w:rPr>
        <w:t xml:space="preserve"> into this type of data</w:t>
      </w:r>
      <w:r w:rsidR="00904B74">
        <w:rPr>
          <w:sz w:val="20"/>
          <w:szCs w:val="18"/>
          <w:lang w:val="en-GB"/>
        </w:rPr>
        <w:t xml:space="preserve">, the patterns </w:t>
      </w:r>
      <w:r w:rsidR="00AF751E">
        <w:rPr>
          <w:sz w:val="20"/>
          <w:szCs w:val="18"/>
          <w:lang w:val="en-GB"/>
        </w:rPr>
        <w:t xml:space="preserve">we show </w:t>
      </w:r>
      <w:r w:rsidR="00904B74">
        <w:rPr>
          <w:sz w:val="20"/>
          <w:szCs w:val="18"/>
          <w:lang w:val="en-GB"/>
        </w:rPr>
        <w:t xml:space="preserve">provide </w:t>
      </w:r>
      <w:r w:rsidR="00B2374D">
        <w:rPr>
          <w:sz w:val="20"/>
          <w:szCs w:val="18"/>
          <w:lang w:val="en-GB"/>
        </w:rPr>
        <w:t xml:space="preserve">four </w:t>
      </w:r>
      <w:r w:rsidR="00904B74">
        <w:rPr>
          <w:sz w:val="20"/>
          <w:szCs w:val="18"/>
          <w:lang w:val="en-GB"/>
        </w:rPr>
        <w:t xml:space="preserve">informative </w:t>
      </w:r>
      <w:r w:rsidR="00AF751E">
        <w:rPr>
          <w:sz w:val="20"/>
          <w:szCs w:val="18"/>
          <w:lang w:val="en-GB"/>
        </w:rPr>
        <w:t>point</w:t>
      </w:r>
      <w:r w:rsidR="00702D9C">
        <w:rPr>
          <w:sz w:val="20"/>
          <w:szCs w:val="18"/>
          <w:lang w:val="en-GB"/>
        </w:rPr>
        <w:t>s</w:t>
      </w:r>
      <w:r w:rsidR="00AF751E">
        <w:rPr>
          <w:sz w:val="20"/>
          <w:szCs w:val="18"/>
          <w:lang w:val="en-GB"/>
        </w:rPr>
        <w:t>. First, the sobering findings on textual understandability highlight the need to dissect supranational messages further in terms of the claims that supranational actors make, including their relation to actual political activity. Whether these public messages are mere propaganda or genuine</w:t>
      </w:r>
      <w:r w:rsidR="008216DF">
        <w:rPr>
          <w:sz w:val="20"/>
          <w:szCs w:val="18"/>
          <w:lang w:val="en-GB"/>
        </w:rPr>
        <w:t>, transparent</w:t>
      </w:r>
      <w:r w:rsidR="00AF751E">
        <w:rPr>
          <w:sz w:val="20"/>
          <w:szCs w:val="18"/>
          <w:lang w:val="en-GB"/>
        </w:rPr>
        <w:t xml:space="preserve"> political accountability reporting would help us understand to what extent public communication contributes </w:t>
      </w:r>
      <w:r w:rsidR="008216DF">
        <w:rPr>
          <w:sz w:val="20"/>
          <w:szCs w:val="18"/>
          <w:lang w:val="en-GB"/>
        </w:rPr>
        <w:t xml:space="preserve">to </w:t>
      </w:r>
      <w:r w:rsidR="00AF751E">
        <w:rPr>
          <w:sz w:val="20"/>
          <w:szCs w:val="18"/>
          <w:lang w:val="en-GB"/>
        </w:rPr>
        <w:t xml:space="preserve">or possibly undermines the popular legitimacy of supranational actors. </w:t>
      </w:r>
      <w:r w:rsidR="008216DF">
        <w:rPr>
          <w:sz w:val="20"/>
          <w:szCs w:val="18"/>
          <w:lang w:val="en-GB"/>
        </w:rPr>
        <w:t>Second, our qualitative examples for the most engaging tweets highlight variation across externally politicized topics and suggests that</w:t>
      </w:r>
      <w:r w:rsidR="00564D2E">
        <w:rPr>
          <w:sz w:val="20"/>
          <w:szCs w:val="18"/>
          <w:lang w:val="en-GB"/>
        </w:rPr>
        <w:t xml:space="preserve"> topical</w:t>
      </w:r>
      <w:r w:rsidR="008216DF">
        <w:rPr>
          <w:sz w:val="20"/>
          <w:szCs w:val="18"/>
          <w:lang w:val="en-GB"/>
        </w:rPr>
        <w:t xml:space="preserve"> content</w:t>
      </w:r>
      <w:r w:rsidR="00564D2E">
        <w:rPr>
          <w:sz w:val="20"/>
          <w:szCs w:val="18"/>
          <w:lang w:val="en-GB"/>
        </w:rPr>
        <w:t>s of messages</w:t>
      </w:r>
      <w:r w:rsidR="008216DF">
        <w:rPr>
          <w:sz w:val="20"/>
          <w:szCs w:val="18"/>
          <w:lang w:val="en-GB"/>
        </w:rPr>
        <w:t xml:space="preserve"> may provide valuable hints on the publicity that supranational messages generate. Third, our findings highlight that especially visual content is part and parcel of supranational public communication</w:t>
      </w:r>
      <w:r w:rsidR="00B2374D">
        <w:rPr>
          <w:sz w:val="20"/>
          <w:szCs w:val="18"/>
          <w:lang w:val="en-GB"/>
        </w:rPr>
        <w:t>,</w:t>
      </w:r>
      <w:r w:rsidR="008216DF">
        <w:rPr>
          <w:sz w:val="20"/>
          <w:szCs w:val="18"/>
          <w:lang w:val="en-GB"/>
        </w:rPr>
        <w:t xml:space="preserve"> requiring additional forms of content analyses. Fourth and finally, the clearer communication and higher engagement rates that accounts of individual supranational actors generate </w:t>
      </w:r>
      <w:r w:rsidR="00702D9C">
        <w:rPr>
          <w:sz w:val="20"/>
          <w:szCs w:val="18"/>
          <w:lang w:val="en-GB"/>
        </w:rPr>
        <w:t xml:space="preserve">highlight </w:t>
      </w:r>
      <w:r w:rsidR="008216DF">
        <w:rPr>
          <w:sz w:val="20"/>
          <w:szCs w:val="18"/>
          <w:lang w:val="en-GB"/>
        </w:rPr>
        <w:t>that the personalization of EU politics can be meaningfully observed on Twitter.</w:t>
      </w:r>
      <w:r w:rsidR="00B2374D">
        <w:rPr>
          <w:sz w:val="20"/>
          <w:szCs w:val="18"/>
          <w:lang w:val="en-GB"/>
        </w:rPr>
        <w:t xml:space="preserve"> In any case, however, our data demonstrate that social media are highly relevant channel</w:t>
      </w:r>
      <w:r w:rsidR="00235F4B">
        <w:rPr>
          <w:sz w:val="20"/>
          <w:szCs w:val="18"/>
          <w:lang w:val="en-GB"/>
        </w:rPr>
        <w:t>s</w:t>
      </w:r>
      <w:r w:rsidR="00B2374D">
        <w:rPr>
          <w:sz w:val="20"/>
          <w:szCs w:val="18"/>
          <w:lang w:val="en-GB"/>
        </w:rPr>
        <w:t xml:space="preserve"> for the outbound communication of supranational actors in the European Union.</w:t>
      </w:r>
    </w:p>
    <w:p w14:paraId="07A80093" w14:textId="77777777" w:rsidR="007868AA" w:rsidRDefault="007868AA" w:rsidP="00D114D6">
      <w:pPr>
        <w:spacing w:before="120" w:after="0" w:line="240" w:lineRule="auto"/>
        <w:jc w:val="both"/>
        <w:rPr>
          <w:sz w:val="20"/>
          <w:szCs w:val="18"/>
          <w:lang w:val="en-GB"/>
        </w:rPr>
      </w:pPr>
    </w:p>
    <w:p w14:paraId="2FD70F18" w14:textId="429A0F52" w:rsidR="00D114D6" w:rsidRDefault="00DC2184" w:rsidP="00D114D6">
      <w:pPr>
        <w:spacing w:before="120" w:after="0" w:line="240" w:lineRule="auto"/>
        <w:jc w:val="both"/>
        <w:rPr>
          <w:b/>
          <w:sz w:val="20"/>
          <w:szCs w:val="18"/>
          <w:lang w:val="en-GB"/>
        </w:rPr>
      </w:pPr>
      <w:r w:rsidRPr="00DC2184">
        <w:rPr>
          <w:b/>
          <w:bCs/>
          <w:sz w:val="20"/>
          <w:szCs w:val="18"/>
          <w:lang w:val="en-GB"/>
        </w:rPr>
        <w:t>6</w:t>
      </w:r>
      <w:r w:rsidR="00D114D6">
        <w:rPr>
          <w:b/>
          <w:sz w:val="20"/>
          <w:szCs w:val="18"/>
          <w:lang w:val="en-GB"/>
        </w:rPr>
        <w:t>.</w:t>
      </w:r>
      <w:r w:rsidR="00D114D6" w:rsidRPr="00A341E4">
        <w:rPr>
          <w:b/>
          <w:sz w:val="20"/>
          <w:szCs w:val="18"/>
          <w:lang w:val="en-GB"/>
        </w:rPr>
        <w:t xml:space="preserve"> </w:t>
      </w:r>
      <w:r w:rsidR="00D114D6">
        <w:rPr>
          <w:b/>
          <w:sz w:val="20"/>
          <w:szCs w:val="18"/>
          <w:lang w:val="en-GB"/>
        </w:rPr>
        <w:t>References</w:t>
      </w:r>
    </w:p>
    <w:p w14:paraId="41B1CE3A" w14:textId="77777777" w:rsidR="00DC2184" w:rsidRPr="0076658E" w:rsidRDefault="00DC2184" w:rsidP="0076658E">
      <w:pPr>
        <w:spacing w:before="120" w:after="0" w:line="240" w:lineRule="auto"/>
        <w:jc w:val="both"/>
        <w:rPr>
          <w:b/>
          <w:sz w:val="20"/>
          <w:szCs w:val="20"/>
          <w:lang w:val="en-GB"/>
        </w:rPr>
      </w:pPr>
    </w:p>
    <w:p w14:paraId="4B36E8DB" w14:textId="77777777" w:rsidR="0076658E" w:rsidRPr="0076658E" w:rsidRDefault="00CF6326" w:rsidP="0076658E">
      <w:pPr>
        <w:pStyle w:val="Bibliography"/>
        <w:spacing w:before="120" w:after="0"/>
        <w:jc w:val="both"/>
        <w:rPr>
          <w:sz w:val="20"/>
          <w:szCs w:val="20"/>
        </w:rPr>
      </w:pPr>
      <w:r w:rsidRPr="0076658E">
        <w:rPr>
          <w:sz w:val="20"/>
          <w:szCs w:val="20"/>
          <w:lang w:val="en-GB"/>
        </w:rPr>
        <w:fldChar w:fldCharType="begin"/>
      </w:r>
      <w:r w:rsidR="0076658E" w:rsidRPr="0076658E">
        <w:rPr>
          <w:sz w:val="20"/>
          <w:szCs w:val="20"/>
          <w:lang w:val="en-GB"/>
        </w:rPr>
        <w:instrText xml:space="preserve"> ADDIN ZOTERO_BIBL {"uncited":[],"omitted":[],"custom":[]} CSL_BIBLIOGRAPHY </w:instrText>
      </w:r>
      <w:r w:rsidRPr="0076658E">
        <w:rPr>
          <w:sz w:val="20"/>
          <w:szCs w:val="20"/>
          <w:lang w:val="en-GB"/>
        </w:rPr>
        <w:fldChar w:fldCharType="separate"/>
      </w:r>
      <w:r w:rsidR="0076658E" w:rsidRPr="0076658E">
        <w:rPr>
          <w:sz w:val="20"/>
          <w:szCs w:val="20"/>
        </w:rPr>
        <w:t xml:space="preserve">Altides, C. (2009) </w:t>
      </w:r>
      <w:r w:rsidR="0076658E" w:rsidRPr="0076658E">
        <w:rPr>
          <w:i/>
          <w:iCs/>
          <w:sz w:val="20"/>
          <w:szCs w:val="20"/>
        </w:rPr>
        <w:t>Making EU politics public: how the EU institutions develop public communication</w:t>
      </w:r>
      <w:r w:rsidR="0076658E" w:rsidRPr="0076658E">
        <w:rPr>
          <w:sz w:val="20"/>
          <w:szCs w:val="20"/>
        </w:rPr>
        <w:t>, Baden-Baden: Nomos.</w:t>
      </w:r>
    </w:p>
    <w:p w14:paraId="148FEDEE" w14:textId="77777777" w:rsidR="0076658E" w:rsidRPr="0076658E" w:rsidRDefault="0076658E" w:rsidP="0076658E">
      <w:pPr>
        <w:pStyle w:val="Bibliography"/>
        <w:spacing w:before="120" w:after="0"/>
        <w:jc w:val="both"/>
        <w:rPr>
          <w:sz w:val="20"/>
          <w:szCs w:val="20"/>
        </w:rPr>
      </w:pPr>
      <w:r w:rsidRPr="0076658E">
        <w:rPr>
          <w:sz w:val="20"/>
          <w:szCs w:val="20"/>
        </w:rPr>
        <w:t xml:space="preserve">Barisione, M. and Michailidou, A. (eds) (2017) </w:t>
      </w:r>
      <w:r w:rsidRPr="0076658E">
        <w:rPr>
          <w:i/>
          <w:iCs/>
          <w:sz w:val="20"/>
          <w:szCs w:val="20"/>
        </w:rPr>
        <w:t>Social media and European politics: rethinking power and legitimacy in the digital era</w:t>
      </w:r>
      <w:r w:rsidRPr="0076658E">
        <w:rPr>
          <w:sz w:val="20"/>
          <w:szCs w:val="20"/>
        </w:rPr>
        <w:t>, London, United Kingdom: Palgrave Macmillan.</w:t>
      </w:r>
    </w:p>
    <w:p w14:paraId="70A78B2A" w14:textId="77777777" w:rsidR="0076658E" w:rsidRPr="0076658E" w:rsidRDefault="0076658E" w:rsidP="0076658E">
      <w:pPr>
        <w:pStyle w:val="Bibliography"/>
        <w:spacing w:before="120" w:after="0"/>
        <w:jc w:val="both"/>
        <w:rPr>
          <w:sz w:val="20"/>
          <w:szCs w:val="20"/>
        </w:rPr>
      </w:pPr>
      <w:r w:rsidRPr="0076658E">
        <w:rPr>
          <w:sz w:val="20"/>
          <w:szCs w:val="20"/>
        </w:rPr>
        <w:t xml:space="preserve">Benoit, K., Munger, K. and Spirling, A. (2019) ‘Measuring and Explaining Political Sophistication through Textual Complexity’, </w:t>
      </w:r>
      <w:r w:rsidRPr="0076658E">
        <w:rPr>
          <w:i/>
          <w:iCs/>
          <w:sz w:val="20"/>
          <w:szCs w:val="20"/>
        </w:rPr>
        <w:t>American Journal of Political Science</w:t>
      </w:r>
      <w:r w:rsidRPr="0076658E">
        <w:rPr>
          <w:sz w:val="20"/>
          <w:szCs w:val="20"/>
        </w:rPr>
        <w:t xml:space="preserve"> 63(2): 491–508.</w:t>
      </w:r>
    </w:p>
    <w:p w14:paraId="6692C3F0" w14:textId="77777777" w:rsidR="0076658E" w:rsidRPr="0076658E" w:rsidRDefault="0076658E" w:rsidP="0076658E">
      <w:pPr>
        <w:pStyle w:val="Bibliography"/>
        <w:spacing w:before="120" w:after="0"/>
        <w:jc w:val="both"/>
        <w:rPr>
          <w:sz w:val="20"/>
          <w:szCs w:val="20"/>
        </w:rPr>
      </w:pPr>
      <w:r w:rsidRPr="0076658E">
        <w:rPr>
          <w:sz w:val="20"/>
          <w:szCs w:val="20"/>
        </w:rPr>
        <w:t xml:space="preserve">Biber, D., Conrad, S. and Reppen, R. (1998) </w:t>
      </w:r>
      <w:r w:rsidRPr="0076658E">
        <w:rPr>
          <w:i/>
          <w:iCs/>
          <w:sz w:val="20"/>
          <w:szCs w:val="20"/>
        </w:rPr>
        <w:t>Corpus Linguistics: Investigating Language Structure and Use</w:t>
      </w:r>
      <w:r w:rsidRPr="0076658E">
        <w:rPr>
          <w:sz w:val="20"/>
          <w:szCs w:val="20"/>
        </w:rPr>
        <w:t>, Cambridge ; New York: Cambridge University Press.</w:t>
      </w:r>
    </w:p>
    <w:p w14:paraId="2773CDCB" w14:textId="77777777" w:rsidR="0076658E" w:rsidRPr="0076658E" w:rsidRDefault="0076658E" w:rsidP="0076658E">
      <w:pPr>
        <w:pStyle w:val="Bibliography"/>
        <w:spacing w:before="120" w:after="0"/>
        <w:jc w:val="both"/>
        <w:rPr>
          <w:sz w:val="20"/>
          <w:szCs w:val="20"/>
        </w:rPr>
      </w:pPr>
      <w:r w:rsidRPr="0076658E">
        <w:rPr>
          <w:sz w:val="20"/>
          <w:szCs w:val="20"/>
        </w:rPr>
        <w:t xml:space="preserve">Biegoń, D. (2013) ‘Specifying the Arena of Possibilities: Post-structuralist Narrative Analysis and the European Commission’s Legitimation Strategies’, </w:t>
      </w:r>
      <w:r w:rsidRPr="0076658E">
        <w:rPr>
          <w:i/>
          <w:iCs/>
          <w:sz w:val="20"/>
          <w:szCs w:val="20"/>
        </w:rPr>
        <w:t>JCMS: Journal of Common Market Studies</w:t>
      </w:r>
      <w:r w:rsidRPr="0076658E">
        <w:rPr>
          <w:sz w:val="20"/>
          <w:szCs w:val="20"/>
        </w:rPr>
        <w:t xml:space="preserve"> 51(2): 194–211.</w:t>
      </w:r>
    </w:p>
    <w:p w14:paraId="20AAA509" w14:textId="77777777" w:rsidR="0076658E" w:rsidRPr="0076658E" w:rsidRDefault="0076658E" w:rsidP="0076658E">
      <w:pPr>
        <w:pStyle w:val="Bibliography"/>
        <w:spacing w:before="120" w:after="0"/>
        <w:jc w:val="both"/>
        <w:rPr>
          <w:sz w:val="20"/>
          <w:szCs w:val="20"/>
        </w:rPr>
      </w:pPr>
      <w:r w:rsidRPr="0076658E">
        <w:rPr>
          <w:sz w:val="20"/>
          <w:szCs w:val="20"/>
        </w:rPr>
        <w:t xml:space="preserve">Bijsmans, P. and Altides, C. (2007) ‘“Bridging the Gap” between EU Politics and Citizens? The European Commission, National Media and EU Affairs in the Public Sphere’, </w:t>
      </w:r>
      <w:r w:rsidRPr="0076658E">
        <w:rPr>
          <w:i/>
          <w:iCs/>
          <w:sz w:val="20"/>
          <w:szCs w:val="20"/>
        </w:rPr>
        <w:t>Journal of European Integration</w:t>
      </w:r>
      <w:r w:rsidRPr="0076658E">
        <w:rPr>
          <w:sz w:val="20"/>
          <w:szCs w:val="20"/>
        </w:rPr>
        <w:t xml:space="preserve"> 29(3): 323–340.</w:t>
      </w:r>
    </w:p>
    <w:p w14:paraId="4D8A1E43" w14:textId="77777777" w:rsidR="0076658E" w:rsidRPr="0076658E" w:rsidRDefault="0076658E" w:rsidP="0076658E">
      <w:pPr>
        <w:pStyle w:val="Bibliography"/>
        <w:spacing w:before="120" w:after="0"/>
        <w:jc w:val="both"/>
        <w:rPr>
          <w:sz w:val="20"/>
          <w:szCs w:val="20"/>
        </w:rPr>
      </w:pPr>
      <w:r w:rsidRPr="0076658E">
        <w:rPr>
          <w:sz w:val="20"/>
          <w:szCs w:val="20"/>
        </w:rPr>
        <w:t xml:space="preserve">Bischof, D. and Senninger, R. (2018) ‘Simple politics for the people? Complexity in campaign messages and political knowledge’, </w:t>
      </w:r>
      <w:r w:rsidRPr="0076658E">
        <w:rPr>
          <w:i/>
          <w:iCs/>
          <w:sz w:val="20"/>
          <w:szCs w:val="20"/>
        </w:rPr>
        <w:t>European Journal of Political Research</w:t>
      </w:r>
      <w:r w:rsidRPr="0076658E">
        <w:rPr>
          <w:sz w:val="20"/>
          <w:szCs w:val="20"/>
        </w:rPr>
        <w:t xml:space="preserve"> 57(2): 473–495.</w:t>
      </w:r>
    </w:p>
    <w:p w14:paraId="46B7E1EE" w14:textId="77777777" w:rsidR="0076658E" w:rsidRPr="0076658E" w:rsidRDefault="0076658E" w:rsidP="0076658E">
      <w:pPr>
        <w:pStyle w:val="Bibliography"/>
        <w:spacing w:before="120" w:after="0"/>
        <w:jc w:val="both"/>
        <w:rPr>
          <w:sz w:val="20"/>
          <w:szCs w:val="20"/>
        </w:rPr>
      </w:pPr>
      <w:r w:rsidRPr="0076658E">
        <w:rPr>
          <w:sz w:val="20"/>
          <w:szCs w:val="20"/>
        </w:rPr>
        <w:t xml:space="preserve">Boomgaarden, H. et al. (2013) ‘Across time and space: Explaining variation in news coverage of the European Union’, </w:t>
      </w:r>
      <w:r w:rsidRPr="0076658E">
        <w:rPr>
          <w:i/>
          <w:iCs/>
          <w:sz w:val="20"/>
          <w:szCs w:val="20"/>
        </w:rPr>
        <w:t>European Journal of Political Research</w:t>
      </w:r>
      <w:r w:rsidRPr="0076658E">
        <w:rPr>
          <w:sz w:val="20"/>
          <w:szCs w:val="20"/>
        </w:rPr>
        <w:t xml:space="preserve"> 52(5): 608–629.</w:t>
      </w:r>
    </w:p>
    <w:p w14:paraId="17634F64" w14:textId="77777777" w:rsidR="0076658E" w:rsidRPr="0076658E" w:rsidRDefault="0076658E" w:rsidP="0076658E">
      <w:pPr>
        <w:pStyle w:val="Bibliography"/>
        <w:spacing w:before="120" w:after="0"/>
        <w:jc w:val="both"/>
        <w:rPr>
          <w:sz w:val="20"/>
          <w:szCs w:val="20"/>
        </w:rPr>
      </w:pPr>
      <w:r w:rsidRPr="0076658E">
        <w:rPr>
          <w:sz w:val="20"/>
          <w:szCs w:val="20"/>
        </w:rPr>
        <w:lastRenderedPageBreak/>
        <w:t xml:space="preserve">Bressanelli, E., Koop, C. and Reh, C. (2020) ‘EU Actors under pressure: politicisation and depoliticisation as strategic responses’, </w:t>
      </w:r>
      <w:r w:rsidRPr="0076658E">
        <w:rPr>
          <w:i/>
          <w:iCs/>
          <w:sz w:val="20"/>
          <w:szCs w:val="20"/>
        </w:rPr>
        <w:t>Journal of European Public Policy</w:t>
      </w:r>
      <w:r w:rsidRPr="0076658E">
        <w:rPr>
          <w:sz w:val="20"/>
          <w:szCs w:val="20"/>
        </w:rPr>
        <w:t xml:space="preserve"> 27(3): 329–341.</w:t>
      </w:r>
    </w:p>
    <w:p w14:paraId="57E96055" w14:textId="77777777" w:rsidR="0076658E" w:rsidRPr="0076658E" w:rsidRDefault="0076658E" w:rsidP="0076658E">
      <w:pPr>
        <w:pStyle w:val="Bibliography"/>
        <w:spacing w:before="120" w:after="0"/>
        <w:jc w:val="both"/>
        <w:rPr>
          <w:sz w:val="20"/>
          <w:szCs w:val="20"/>
        </w:rPr>
      </w:pPr>
      <w:r w:rsidRPr="0076658E">
        <w:rPr>
          <w:sz w:val="20"/>
          <w:szCs w:val="20"/>
        </w:rPr>
        <w:t xml:space="preserve">Brüggemann, M. (2010) ‘Information Policy and the Public Sphere’, </w:t>
      </w:r>
      <w:r w:rsidRPr="0076658E">
        <w:rPr>
          <w:i/>
          <w:iCs/>
          <w:sz w:val="20"/>
          <w:szCs w:val="20"/>
        </w:rPr>
        <w:t>Javnost - The Public</w:t>
      </w:r>
      <w:r w:rsidRPr="0076658E">
        <w:rPr>
          <w:sz w:val="20"/>
          <w:szCs w:val="20"/>
        </w:rPr>
        <w:t xml:space="preserve"> 17(1): 5–21.</w:t>
      </w:r>
    </w:p>
    <w:p w14:paraId="2F216EC7" w14:textId="77777777" w:rsidR="0076658E" w:rsidRPr="0076658E" w:rsidRDefault="0076658E" w:rsidP="0076658E">
      <w:pPr>
        <w:pStyle w:val="Bibliography"/>
        <w:spacing w:before="120" w:after="0"/>
        <w:jc w:val="both"/>
        <w:rPr>
          <w:sz w:val="20"/>
          <w:szCs w:val="20"/>
        </w:rPr>
      </w:pPr>
      <w:r w:rsidRPr="0076658E">
        <w:rPr>
          <w:sz w:val="20"/>
          <w:szCs w:val="20"/>
        </w:rPr>
        <w:t xml:space="preserve">Cage, J., Herve, N. and Mazoyer, B. (2020) </w:t>
      </w:r>
      <w:r w:rsidRPr="0076658E">
        <w:rPr>
          <w:i/>
          <w:iCs/>
          <w:sz w:val="20"/>
          <w:szCs w:val="20"/>
        </w:rPr>
        <w:t>Social Media and Newsroom Production Decisions</w:t>
      </w:r>
      <w:r w:rsidRPr="0076658E">
        <w:rPr>
          <w:sz w:val="20"/>
          <w:szCs w:val="20"/>
        </w:rPr>
        <w:t>, Rochester, NY: Social Science Research Network, doi:10.2139/ssrn.3663899.</w:t>
      </w:r>
    </w:p>
    <w:p w14:paraId="30A3903A" w14:textId="77777777" w:rsidR="0076658E" w:rsidRPr="0076658E" w:rsidRDefault="0076658E" w:rsidP="0076658E">
      <w:pPr>
        <w:pStyle w:val="Bibliography"/>
        <w:spacing w:before="120" w:after="0"/>
        <w:jc w:val="both"/>
        <w:rPr>
          <w:sz w:val="20"/>
          <w:szCs w:val="20"/>
        </w:rPr>
      </w:pPr>
      <w:r w:rsidRPr="0076658E">
        <w:rPr>
          <w:sz w:val="20"/>
          <w:szCs w:val="20"/>
        </w:rPr>
        <w:t xml:space="preserve">Curtin, D. and Meijer, A. J. (2006) ‘Does transparency strengthen legitimacy?’, </w:t>
      </w:r>
      <w:r w:rsidRPr="0076658E">
        <w:rPr>
          <w:i/>
          <w:iCs/>
          <w:sz w:val="20"/>
          <w:szCs w:val="20"/>
        </w:rPr>
        <w:t>Information Polity</w:t>
      </w:r>
      <w:r w:rsidRPr="0076658E">
        <w:rPr>
          <w:sz w:val="20"/>
          <w:szCs w:val="20"/>
        </w:rPr>
        <w:t xml:space="preserve"> 11(2): 109–122.</w:t>
      </w:r>
    </w:p>
    <w:p w14:paraId="0DE0C2F0" w14:textId="77777777" w:rsidR="0076658E" w:rsidRPr="0076658E" w:rsidRDefault="0076658E" w:rsidP="0076658E">
      <w:pPr>
        <w:pStyle w:val="Bibliography"/>
        <w:spacing w:before="120" w:after="0"/>
        <w:jc w:val="both"/>
        <w:rPr>
          <w:sz w:val="20"/>
          <w:szCs w:val="20"/>
        </w:rPr>
      </w:pPr>
      <w:r w:rsidRPr="0076658E">
        <w:rPr>
          <w:sz w:val="20"/>
          <w:szCs w:val="20"/>
        </w:rPr>
        <w:t xml:space="preserve">De Vreese, C. (2001) ‘“Europe” in the News: A Cross-National Comparative Study of the News Coverage of Key EU Events’, </w:t>
      </w:r>
      <w:r w:rsidRPr="0076658E">
        <w:rPr>
          <w:i/>
          <w:iCs/>
          <w:sz w:val="20"/>
          <w:szCs w:val="20"/>
        </w:rPr>
        <w:t>European Union Politics</w:t>
      </w:r>
      <w:r w:rsidRPr="0076658E">
        <w:rPr>
          <w:sz w:val="20"/>
          <w:szCs w:val="20"/>
        </w:rPr>
        <w:t xml:space="preserve"> 2(3): 283–307.</w:t>
      </w:r>
    </w:p>
    <w:p w14:paraId="02A317B4" w14:textId="77777777" w:rsidR="0076658E" w:rsidRPr="0076658E" w:rsidRDefault="0076658E" w:rsidP="0076658E">
      <w:pPr>
        <w:pStyle w:val="Bibliography"/>
        <w:spacing w:before="120" w:after="0"/>
        <w:jc w:val="both"/>
        <w:rPr>
          <w:sz w:val="20"/>
          <w:szCs w:val="20"/>
        </w:rPr>
      </w:pPr>
      <w:r w:rsidRPr="0076658E">
        <w:rPr>
          <w:sz w:val="20"/>
          <w:szCs w:val="20"/>
        </w:rPr>
        <w:t xml:space="preserve">De Vreese, C., Banducci, S., Semetko, H. and Boomgaarden, H. (2006) ‘The News Coverage of the 2004 European Parliamentary Election Campaign in 25 Countries’, </w:t>
      </w:r>
      <w:r w:rsidRPr="0076658E">
        <w:rPr>
          <w:i/>
          <w:iCs/>
          <w:sz w:val="20"/>
          <w:szCs w:val="20"/>
        </w:rPr>
        <w:t>European Union Politics</w:t>
      </w:r>
      <w:r w:rsidRPr="0076658E">
        <w:rPr>
          <w:sz w:val="20"/>
          <w:szCs w:val="20"/>
        </w:rPr>
        <w:t xml:space="preserve"> 7(4): 477–504.</w:t>
      </w:r>
    </w:p>
    <w:p w14:paraId="45D115CE" w14:textId="77777777" w:rsidR="0076658E" w:rsidRPr="0076658E" w:rsidRDefault="0076658E" w:rsidP="0076658E">
      <w:pPr>
        <w:pStyle w:val="Bibliography"/>
        <w:spacing w:before="120" w:after="0"/>
        <w:jc w:val="both"/>
        <w:rPr>
          <w:sz w:val="20"/>
          <w:szCs w:val="20"/>
        </w:rPr>
      </w:pPr>
      <w:r w:rsidRPr="0076658E">
        <w:rPr>
          <w:sz w:val="20"/>
          <w:szCs w:val="20"/>
        </w:rPr>
        <w:t xml:space="preserve">De Wilde, P. and Zürn, M. (2012) ‘Can the Politicization of European Integration be Reversed?*’, </w:t>
      </w:r>
      <w:r w:rsidRPr="0076658E">
        <w:rPr>
          <w:i/>
          <w:iCs/>
          <w:sz w:val="20"/>
          <w:szCs w:val="20"/>
        </w:rPr>
        <w:t>JCMS: Journal of Common Market Studies</w:t>
      </w:r>
      <w:r w:rsidRPr="0076658E">
        <w:rPr>
          <w:sz w:val="20"/>
          <w:szCs w:val="20"/>
        </w:rPr>
        <w:t xml:space="preserve"> 50(s1): 137–153.</w:t>
      </w:r>
    </w:p>
    <w:p w14:paraId="013E4946" w14:textId="77777777" w:rsidR="0076658E" w:rsidRPr="0076658E" w:rsidRDefault="0076658E" w:rsidP="0076658E">
      <w:pPr>
        <w:pStyle w:val="Bibliography"/>
        <w:spacing w:before="120" w:after="0"/>
        <w:jc w:val="both"/>
        <w:rPr>
          <w:sz w:val="20"/>
          <w:szCs w:val="20"/>
        </w:rPr>
      </w:pPr>
      <w:r w:rsidRPr="0076658E">
        <w:rPr>
          <w:sz w:val="20"/>
          <w:szCs w:val="20"/>
        </w:rPr>
        <w:t xml:space="preserve">Ecker-Ehrhardt, M. (2018) ‘Self-legitimation in the face of politicization: Why international organizations centralized public communication’, </w:t>
      </w:r>
      <w:r w:rsidRPr="0076658E">
        <w:rPr>
          <w:i/>
          <w:iCs/>
          <w:sz w:val="20"/>
          <w:szCs w:val="20"/>
        </w:rPr>
        <w:t>The Review of International Organizations</w:t>
      </w:r>
      <w:r w:rsidRPr="0076658E">
        <w:rPr>
          <w:sz w:val="20"/>
          <w:szCs w:val="20"/>
        </w:rPr>
        <w:t xml:space="preserve"> 13(4): 519–546.</w:t>
      </w:r>
    </w:p>
    <w:p w14:paraId="4D8DA6D8" w14:textId="77777777" w:rsidR="0076658E" w:rsidRPr="0076658E" w:rsidRDefault="0076658E" w:rsidP="0076658E">
      <w:pPr>
        <w:pStyle w:val="Bibliography"/>
        <w:spacing w:before="120" w:after="0"/>
        <w:jc w:val="both"/>
        <w:rPr>
          <w:sz w:val="20"/>
          <w:szCs w:val="20"/>
        </w:rPr>
      </w:pPr>
      <w:r w:rsidRPr="0076658E">
        <w:rPr>
          <w:sz w:val="20"/>
          <w:szCs w:val="20"/>
        </w:rPr>
        <w:t xml:space="preserve">Ecker-Ehrhardt, M. (2020) ‘IO Public Communication Going Digital? Understanding Social Media Adoption and Use in Times of Politicization’, in </w:t>
      </w:r>
      <w:r w:rsidRPr="0076658E">
        <w:rPr>
          <w:i/>
          <w:iCs/>
          <w:sz w:val="20"/>
          <w:szCs w:val="20"/>
        </w:rPr>
        <w:t>Digital Diplomacy and International Organisations</w:t>
      </w:r>
      <w:r w:rsidRPr="0076658E">
        <w:rPr>
          <w:sz w:val="20"/>
          <w:szCs w:val="20"/>
        </w:rPr>
        <w:t>. Routledge.</w:t>
      </w:r>
    </w:p>
    <w:p w14:paraId="4E4690F3" w14:textId="77777777" w:rsidR="0076658E" w:rsidRPr="0076658E" w:rsidRDefault="0076658E" w:rsidP="0076658E">
      <w:pPr>
        <w:pStyle w:val="Bibliography"/>
        <w:spacing w:before="120" w:after="0"/>
        <w:jc w:val="both"/>
        <w:rPr>
          <w:sz w:val="20"/>
          <w:szCs w:val="20"/>
        </w:rPr>
      </w:pPr>
      <w:r w:rsidRPr="0076658E">
        <w:rPr>
          <w:sz w:val="20"/>
          <w:szCs w:val="20"/>
        </w:rPr>
        <w:t xml:space="preserve">European Parliament. Directorate General for Parliamentary Research Services. (2021) </w:t>
      </w:r>
      <w:r w:rsidRPr="0076658E">
        <w:rPr>
          <w:i/>
          <w:iCs/>
          <w:sz w:val="20"/>
          <w:szCs w:val="20"/>
        </w:rPr>
        <w:t>The Twitter activity of members of the European Council: a content analysis of EU leaders’ use of Twitter in 2019 20.</w:t>
      </w:r>
      <w:r w:rsidRPr="0076658E">
        <w:rPr>
          <w:sz w:val="20"/>
          <w:szCs w:val="20"/>
        </w:rPr>
        <w:t>, LU: Publications Office, available at https://data.europa.eu/doi/10.2861/17201 (accessed June 2021).</w:t>
      </w:r>
    </w:p>
    <w:p w14:paraId="04338F7A" w14:textId="77777777" w:rsidR="0076658E" w:rsidRPr="0076658E" w:rsidRDefault="0076658E" w:rsidP="0076658E">
      <w:pPr>
        <w:pStyle w:val="Bibliography"/>
        <w:spacing w:before="120" w:after="0"/>
        <w:jc w:val="both"/>
        <w:rPr>
          <w:sz w:val="20"/>
          <w:szCs w:val="20"/>
        </w:rPr>
      </w:pPr>
      <w:r w:rsidRPr="0076658E">
        <w:rPr>
          <w:sz w:val="20"/>
          <w:szCs w:val="20"/>
        </w:rPr>
        <w:t xml:space="preserve">Fairclough, N. (2003) </w:t>
      </w:r>
      <w:r w:rsidRPr="0076658E">
        <w:rPr>
          <w:i/>
          <w:iCs/>
          <w:sz w:val="20"/>
          <w:szCs w:val="20"/>
        </w:rPr>
        <w:t>Analysing Discourse: Textual Analysis for Social Research</w:t>
      </w:r>
      <w:r w:rsidRPr="0076658E">
        <w:rPr>
          <w:sz w:val="20"/>
          <w:szCs w:val="20"/>
        </w:rPr>
        <w:t>, Psychology Press.</w:t>
      </w:r>
    </w:p>
    <w:p w14:paraId="4913DC97" w14:textId="77777777" w:rsidR="0076658E" w:rsidRPr="0076658E" w:rsidRDefault="0076658E" w:rsidP="0076658E">
      <w:pPr>
        <w:pStyle w:val="Bibliography"/>
        <w:spacing w:before="120" w:after="0"/>
        <w:jc w:val="both"/>
        <w:rPr>
          <w:sz w:val="20"/>
          <w:szCs w:val="20"/>
        </w:rPr>
      </w:pPr>
      <w:r w:rsidRPr="0076658E">
        <w:rPr>
          <w:sz w:val="20"/>
          <w:szCs w:val="20"/>
        </w:rPr>
        <w:t xml:space="preserve">Fazekas, Z., Popa, S. A., Schmitt, H., Barberá, P. and Theocharis, Y. (2021) ‘Elite-public interaction on twitter: EU issue expansion in the campaign’, </w:t>
      </w:r>
      <w:r w:rsidRPr="0076658E">
        <w:rPr>
          <w:i/>
          <w:iCs/>
          <w:sz w:val="20"/>
          <w:szCs w:val="20"/>
        </w:rPr>
        <w:t>European Journal of Political Research</w:t>
      </w:r>
      <w:r w:rsidRPr="0076658E">
        <w:rPr>
          <w:sz w:val="20"/>
          <w:szCs w:val="20"/>
        </w:rPr>
        <w:t xml:space="preserve"> 60(2): 376–396.</w:t>
      </w:r>
    </w:p>
    <w:p w14:paraId="1A025936" w14:textId="77777777" w:rsidR="0076658E" w:rsidRPr="0076658E" w:rsidRDefault="0076658E" w:rsidP="0076658E">
      <w:pPr>
        <w:pStyle w:val="Bibliography"/>
        <w:spacing w:before="120" w:after="0"/>
        <w:jc w:val="both"/>
        <w:rPr>
          <w:sz w:val="20"/>
          <w:szCs w:val="20"/>
        </w:rPr>
      </w:pPr>
      <w:r w:rsidRPr="0076658E">
        <w:rPr>
          <w:sz w:val="20"/>
          <w:szCs w:val="20"/>
        </w:rPr>
        <w:t xml:space="preserve">Ferrara, F. M. and Angino, S. (2021) </w:t>
      </w:r>
      <w:r w:rsidRPr="0076658E">
        <w:rPr>
          <w:i/>
          <w:iCs/>
          <w:sz w:val="20"/>
          <w:szCs w:val="20"/>
        </w:rPr>
        <w:t>Does Clarity Make Central Banks More Engaging? Lessons from ECB Communications</w:t>
      </w:r>
      <w:r w:rsidRPr="0076658E">
        <w:rPr>
          <w:sz w:val="20"/>
          <w:szCs w:val="20"/>
        </w:rPr>
        <w:t>.</w:t>
      </w:r>
    </w:p>
    <w:p w14:paraId="6725239D" w14:textId="77777777" w:rsidR="0076658E" w:rsidRPr="0076658E" w:rsidRDefault="0076658E" w:rsidP="0076658E">
      <w:pPr>
        <w:pStyle w:val="Bibliography"/>
        <w:spacing w:before="120" w:after="0"/>
        <w:jc w:val="both"/>
        <w:rPr>
          <w:sz w:val="20"/>
          <w:szCs w:val="20"/>
        </w:rPr>
      </w:pPr>
      <w:r w:rsidRPr="0076658E">
        <w:rPr>
          <w:sz w:val="20"/>
          <w:szCs w:val="20"/>
        </w:rPr>
        <w:t xml:space="preserve">Firouzjaei, H. A. and Özdemir, S. F. (2020) ‘Effect of readability of political tweets on positive user engagement’, in </w:t>
      </w:r>
      <w:r w:rsidRPr="0076658E">
        <w:rPr>
          <w:i/>
          <w:iCs/>
          <w:sz w:val="20"/>
          <w:szCs w:val="20"/>
        </w:rPr>
        <w:t>IEEE/ACM International Conference on Advances in Social Networks Analysis and Mining (ASONAM)</w:t>
      </w:r>
      <w:r w:rsidRPr="0076658E">
        <w:rPr>
          <w:sz w:val="20"/>
          <w:szCs w:val="20"/>
        </w:rPr>
        <w:t>. 2020, available at https://web.ntpu.edu.tw/~myday/doc/ASONAM2020/ASONAM2020_Proceedings/pdf/papers/137_074_884.pdf.</w:t>
      </w:r>
    </w:p>
    <w:p w14:paraId="16D42451" w14:textId="77777777" w:rsidR="0076658E" w:rsidRPr="0076658E" w:rsidRDefault="0076658E" w:rsidP="0076658E">
      <w:pPr>
        <w:pStyle w:val="Bibliography"/>
        <w:spacing w:before="120" w:after="0"/>
        <w:jc w:val="both"/>
        <w:rPr>
          <w:sz w:val="20"/>
          <w:szCs w:val="20"/>
        </w:rPr>
      </w:pPr>
      <w:r w:rsidRPr="0076658E">
        <w:rPr>
          <w:sz w:val="20"/>
          <w:szCs w:val="20"/>
        </w:rPr>
        <w:t xml:space="preserve">Flesch, R. (1948) ‘A new readability yardstick.’, </w:t>
      </w:r>
      <w:r w:rsidRPr="0076658E">
        <w:rPr>
          <w:i/>
          <w:iCs/>
          <w:sz w:val="20"/>
          <w:szCs w:val="20"/>
        </w:rPr>
        <w:t>Journal of Applied Psychology</w:t>
      </w:r>
      <w:r w:rsidRPr="0076658E">
        <w:rPr>
          <w:sz w:val="20"/>
          <w:szCs w:val="20"/>
        </w:rPr>
        <w:t xml:space="preserve"> 32(3): 221.</w:t>
      </w:r>
    </w:p>
    <w:p w14:paraId="6381E894" w14:textId="77777777" w:rsidR="0076658E" w:rsidRPr="0076658E" w:rsidRDefault="0076658E" w:rsidP="0076658E">
      <w:pPr>
        <w:pStyle w:val="Bibliography"/>
        <w:spacing w:before="120" w:after="0"/>
        <w:jc w:val="both"/>
        <w:rPr>
          <w:sz w:val="20"/>
          <w:szCs w:val="20"/>
        </w:rPr>
      </w:pPr>
      <w:r w:rsidRPr="0076658E">
        <w:rPr>
          <w:sz w:val="20"/>
          <w:szCs w:val="20"/>
        </w:rPr>
        <w:t xml:space="preserve">Fowler, R., Hodge, B., Trew, T. and Kress, G. (1979) </w:t>
      </w:r>
      <w:r w:rsidRPr="0076658E">
        <w:rPr>
          <w:i/>
          <w:iCs/>
          <w:sz w:val="20"/>
          <w:szCs w:val="20"/>
        </w:rPr>
        <w:t>Language and Control</w:t>
      </w:r>
      <w:r w:rsidRPr="0076658E">
        <w:rPr>
          <w:sz w:val="20"/>
          <w:szCs w:val="20"/>
        </w:rPr>
        <w:t>, London: Routledge.</w:t>
      </w:r>
    </w:p>
    <w:p w14:paraId="09C4559A" w14:textId="77777777" w:rsidR="0076658E" w:rsidRPr="0076658E" w:rsidRDefault="0076658E" w:rsidP="0076658E">
      <w:pPr>
        <w:pStyle w:val="Bibliography"/>
        <w:spacing w:before="120" w:after="0"/>
        <w:jc w:val="both"/>
        <w:rPr>
          <w:sz w:val="20"/>
          <w:szCs w:val="20"/>
        </w:rPr>
      </w:pPr>
      <w:r w:rsidRPr="0076658E">
        <w:rPr>
          <w:sz w:val="20"/>
          <w:szCs w:val="20"/>
        </w:rPr>
        <w:t xml:space="preserve">Gerhards, J., Offerhaus, A. and Roose, J. (2009) ‘Wer ist verantwortlich? Die Europäische Union, ihre Nationalstaaten und die massenmediale Attribution von Verantwortung für Erfolge und Misserfolge’, </w:t>
      </w:r>
      <w:r w:rsidRPr="0076658E">
        <w:rPr>
          <w:i/>
          <w:iCs/>
          <w:sz w:val="20"/>
          <w:szCs w:val="20"/>
        </w:rPr>
        <w:t>Politische Vierteljahresschrift Sonderhefte</w:t>
      </w:r>
      <w:r w:rsidRPr="0076658E">
        <w:rPr>
          <w:sz w:val="20"/>
          <w:szCs w:val="20"/>
        </w:rPr>
        <w:t xml:space="preserve"> Band 42 ‘Politik in der Mediendemokratie’: 529–558.</w:t>
      </w:r>
    </w:p>
    <w:p w14:paraId="4C14B4A2" w14:textId="77777777" w:rsidR="0076658E" w:rsidRPr="0076658E" w:rsidRDefault="0076658E" w:rsidP="0076658E">
      <w:pPr>
        <w:pStyle w:val="Bibliography"/>
        <w:spacing w:before="120" w:after="0"/>
        <w:jc w:val="both"/>
        <w:rPr>
          <w:sz w:val="20"/>
          <w:szCs w:val="20"/>
        </w:rPr>
      </w:pPr>
      <w:r w:rsidRPr="0076658E">
        <w:rPr>
          <w:sz w:val="20"/>
          <w:szCs w:val="20"/>
        </w:rPr>
        <w:t xml:space="preserve">Harteveld, E., Schaper, J., Lange, S. L. D. and Brug, W. V. D. (2018) ‘Blaming Brussels? The Impact of (News about) the Refugee Crisis on Attitudes towards the EU and National Politics’, </w:t>
      </w:r>
      <w:r w:rsidRPr="0076658E">
        <w:rPr>
          <w:i/>
          <w:iCs/>
          <w:sz w:val="20"/>
          <w:szCs w:val="20"/>
        </w:rPr>
        <w:t>JCMS: Journal of Common Market Studies</w:t>
      </w:r>
      <w:r w:rsidRPr="0076658E">
        <w:rPr>
          <w:sz w:val="20"/>
          <w:szCs w:val="20"/>
        </w:rPr>
        <w:t xml:space="preserve"> 56(1): 157–177.</w:t>
      </w:r>
    </w:p>
    <w:p w14:paraId="516293D3" w14:textId="77777777" w:rsidR="0076658E" w:rsidRPr="0076658E" w:rsidRDefault="0076658E" w:rsidP="0076658E">
      <w:pPr>
        <w:pStyle w:val="Bibliography"/>
        <w:spacing w:before="120" w:after="0"/>
        <w:jc w:val="both"/>
        <w:rPr>
          <w:sz w:val="20"/>
          <w:szCs w:val="20"/>
        </w:rPr>
      </w:pPr>
      <w:r w:rsidRPr="0076658E">
        <w:rPr>
          <w:sz w:val="20"/>
          <w:szCs w:val="20"/>
        </w:rPr>
        <w:t xml:space="preserve">Hartlapp, M., Metz, J. and Rauh, C. (2014) </w:t>
      </w:r>
      <w:r w:rsidRPr="0076658E">
        <w:rPr>
          <w:i/>
          <w:iCs/>
          <w:sz w:val="20"/>
          <w:szCs w:val="20"/>
        </w:rPr>
        <w:t>Which Policy for Europe?: Power and Conflict inside the European Commission</w:t>
      </w:r>
      <w:r w:rsidRPr="0076658E">
        <w:rPr>
          <w:sz w:val="20"/>
          <w:szCs w:val="20"/>
        </w:rPr>
        <w:t>, Oxford: Oxford University Press.</w:t>
      </w:r>
    </w:p>
    <w:p w14:paraId="4DCDF1D9" w14:textId="77777777" w:rsidR="0076658E" w:rsidRPr="0076658E" w:rsidRDefault="0076658E" w:rsidP="0076658E">
      <w:pPr>
        <w:pStyle w:val="Bibliography"/>
        <w:spacing w:before="120" w:after="0"/>
        <w:jc w:val="both"/>
        <w:rPr>
          <w:sz w:val="20"/>
          <w:szCs w:val="20"/>
        </w:rPr>
      </w:pPr>
      <w:r w:rsidRPr="0076658E">
        <w:rPr>
          <w:sz w:val="20"/>
          <w:szCs w:val="20"/>
        </w:rPr>
        <w:t xml:space="preserve">Haßler, J., Magin, M., Russmann, U. and Fenoll, V. (eds) (2021) </w:t>
      </w:r>
      <w:r w:rsidRPr="0076658E">
        <w:rPr>
          <w:i/>
          <w:iCs/>
          <w:sz w:val="20"/>
          <w:szCs w:val="20"/>
        </w:rPr>
        <w:t>Campaigning on Facebook in the 2019 European Parliament Election: Informing, Interacting with, and Mobilising Voters</w:t>
      </w:r>
      <w:r w:rsidRPr="0076658E">
        <w:rPr>
          <w:sz w:val="20"/>
          <w:szCs w:val="20"/>
        </w:rPr>
        <w:t>, Palgrave Macmillan, doi:10.1007/978-3-030-73851-8.</w:t>
      </w:r>
    </w:p>
    <w:p w14:paraId="70C3F6C2" w14:textId="77777777" w:rsidR="0076658E" w:rsidRPr="0076658E" w:rsidRDefault="0076658E" w:rsidP="0076658E">
      <w:pPr>
        <w:pStyle w:val="Bibliography"/>
        <w:spacing w:before="120" w:after="0"/>
        <w:jc w:val="both"/>
        <w:rPr>
          <w:sz w:val="20"/>
          <w:szCs w:val="20"/>
        </w:rPr>
      </w:pPr>
      <w:r w:rsidRPr="0076658E">
        <w:rPr>
          <w:sz w:val="20"/>
          <w:szCs w:val="20"/>
        </w:rPr>
        <w:t xml:space="preserve">Hobolt, S. B. and Tilley, J. (2014) </w:t>
      </w:r>
      <w:r w:rsidRPr="0076658E">
        <w:rPr>
          <w:i/>
          <w:iCs/>
          <w:sz w:val="20"/>
          <w:szCs w:val="20"/>
        </w:rPr>
        <w:t>Blaming Europe?: Responsibility Without Accountability in the European Union</w:t>
      </w:r>
      <w:r w:rsidRPr="0076658E">
        <w:rPr>
          <w:sz w:val="20"/>
          <w:szCs w:val="20"/>
        </w:rPr>
        <w:t>, Oxford University Press, doi:10.1093/acprof:oso/9780199665686.001.0001.</w:t>
      </w:r>
    </w:p>
    <w:p w14:paraId="28DE6405" w14:textId="77777777" w:rsidR="0076658E" w:rsidRPr="0076658E" w:rsidRDefault="0076658E" w:rsidP="0076658E">
      <w:pPr>
        <w:pStyle w:val="Bibliography"/>
        <w:spacing w:before="120" w:after="0"/>
        <w:jc w:val="both"/>
        <w:rPr>
          <w:sz w:val="20"/>
          <w:szCs w:val="20"/>
        </w:rPr>
      </w:pPr>
      <w:r w:rsidRPr="0076658E">
        <w:rPr>
          <w:sz w:val="20"/>
          <w:szCs w:val="20"/>
        </w:rPr>
        <w:t xml:space="preserve">Hooghe, L. et al. (2017) </w:t>
      </w:r>
      <w:r w:rsidRPr="0076658E">
        <w:rPr>
          <w:i/>
          <w:iCs/>
          <w:sz w:val="20"/>
          <w:szCs w:val="20"/>
        </w:rPr>
        <w:t>Measuring International Authority: A Postfunctionalist Theory of Governance, Volume III</w:t>
      </w:r>
      <w:r w:rsidRPr="0076658E">
        <w:rPr>
          <w:sz w:val="20"/>
          <w:szCs w:val="20"/>
        </w:rPr>
        <w:t>, Oxford, New York: Oxford University Press.</w:t>
      </w:r>
    </w:p>
    <w:p w14:paraId="76AFCAE3" w14:textId="77777777" w:rsidR="0076658E" w:rsidRPr="0076658E" w:rsidRDefault="0076658E" w:rsidP="0076658E">
      <w:pPr>
        <w:pStyle w:val="Bibliography"/>
        <w:spacing w:before="120" w:after="0"/>
        <w:jc w:val="both"/>
        <w:rPr>
          <w:sz w:val="20"/>
          <w:szCs w:val="20"/>
        </w:rPr>
      </w:pPr>
      <w:r w:rsidRPr="0076658E">
        <w:rPr>
          <w:sz w:val="20"/>
          <w:szCs w:val="20"/>
        </w:rPr>
        <w:lastRenderedPageBreak/>
        <w:t xml:space="preserve">Hooghe, L. and Marks, G. (2009) ‘A Postfunctionalist theory of European integration: From permissive consensus to constraining dissensus’, </w:t>
      </w:r>
      <w:r w:rsidRPr="0076658E">
        <w:rPr>
          <w:i/>
          <w:iCs/>
          <w:sz w:val="20"/>
          <w:szCs w:val="20"/>
        </w:rPr>
        <w:t>British Journal of Political Science</w:t>
      </w:r>
      <w:r w:rsidRPr="0076658E">
        <w:rPr>
          <w:sz w:val="20"/>
          <w:szCs w:val="20"/>
        </w:rPr>
        <w:t xml:space="preserve"> 39(1): 1–23.</w:t>
      </w:r>
    </w:p>
    <w:p w14:paraId="510753B6" w14:textId="77777777" w:rsidR="0076658E" w:rsidRPr="0076658E" w:rsidRDefault="0076658E" w:rsidP="0076658E">
      <w:pPr>
        <w:pStyle w:val="Bibliography"/>
        <w:spacing w:before="120" w:after="0"/>
        <w:jc w:val="both"/>
        <w:rPr>
          <w:sz w:val="20"/>
          <w:szCs w:val="20"/>
        </w:rPr>
      </w:pPr>
      <w:r w:rsidRPr="0076658E">
        <w:rPr>
          <w:sz w:val="20"/>
          <w:szCs w:val="20"/>
        </w:rPr>
        <w:t xml:space="preserve">Hüller, T. (2007) ‘Assessing EU strategies for publicity’, </w:t>
      </w:r>
      <w:r w:rsidRPr="0076658E">
        <w:rPr>
          <w:i/>
          <w:iCs/>
          <w:sz w:val="20"/>
          <w:szCs w:val="20"/>
        </w:rPr>
        <w:t>Journal of European Public Policy</w:t>
      </w:r>
      <w:r w:rsidRPr="0076658E">
        <w:rPr>
          <w:sz w:val="20"/>
          <w:szCs w:val="20"/>
        </w:rPr>
        <w:t xml:space="preserve"> 14(4): 563–581.</w:t>
      </w:r>
    </w:p>
    <w:p w14:paraId="212340AA" w14:textId="77777777" w:rsidR="0076658E" w:rsidRPr="0076658E" w:rsidRDefault="0076658E" w:rsidP="0076658E">
      <w:pPr>
        <w:pStyle w:val="Bibliography"/>
        <w:spacing w:before="120" w:after="0"/>
        <w:jc w:val="both"/>
        <w:rPr>
          <w:sz w:val="20"/>
          <w:szCs w:val="20"/>
        </w:rPr>
      </w:pPr>
      <w:r w:rsidRPr="0076658E">
        <w:rPr>
          <w:sz w:val="20"/>
          <w:szCs w:val="20"/>
        </w:rPr>
        <w:t xml:space="preserve">Jungherr, A. (2016) ‘Twitter use in election campaigns: A systematic literature review’, </w:t>
      </w:r>
      <w:r w:rsidRPr="0076658E">
        <w:rPr>
          <w:i/>
          <w:iCs/>
          <w:sz w:val="20"/>
          <w:szCs w:val="20"/>
        </w:rPr>
        <w:t>Journal of Information Technology &amp; Politics</w:t>
      </w:r>
      <w:r w:rsidRPr="0076658E">
        <w:rPr>
          <w:sz w:val="20"/>
          <w:szCs w:val="20"/>
        </w:rPr>
        <w:t xml:space="preserve"> 13(1): 72–91.</w:t>
      </w:r>
    </w:p>
    <w:p w14:paraId="6074818A" w14:textId="77777777" w:rsidR="0076658E" w:rsidRPr="0076658E" w:rsidRDefault="0076658E" w:rsidP="0076658E">
      <w:pPr>
        <w:pStyle w:val="Bibliography"/>
        <w:spacing w:before="120" w:after="0"/>
        <w:jc w:val="both"/>
        <w:rPr>
          <w:sz w:val="20"/>
          <w:szCs w:val="20"/>
        </w:rPr>
      </w:pPr>
      <w:r w:rsidRPr="0076658E">
        <w:rPr>
          <w:sz w:val="20"/>
          <w:szCs w:val="20"/>
        </w:rPr>
        <w:t xml:space="preserve">Koopmans, R. and Statham, P. (2010) </w:t>
      </w:r>
      <w:r w:rsidRPr="0076658E">
        <w:rPr>
          <w:i/>
          <w:iCs/>
          <w:sz w:val="20"/>
          <w:szCs w:val="20"/>
        </w:rPr>
        <w:t>The making of a European public sphere</w:t>
      </w:r>
      <w:r w:rsidRPr="0076658E">
        <w:rPr>
          <w:sz w:val="20"/>
          <w:szCs w:val="20"/>
        </w:rPr>
        <w:t>, Cambridge: Cambridge University Press.</w:t>
      </w:r>
    </w:p>
    <w:p w14:paraId="709A656B" w14:textId="77777777" w:rsidR="0076658E" w:rsidRPr="0076658E" w:rsidRDefault="0076658E" w:rsidP="0076658E">
      <w:pPr>
        <w:pStyle w:val="Bibliography"/>
        <w:spacing w:before="120" w:after="0"/>
        <w:jc w:val="both"/>
        <w:rPr>
          <w:sz w:val="20"/>
          <w:szCs w:val="20"/>
        </w:rPr>
      </w:pPr>
      <w:r w:rsidRPr="0076658E">
        <w:rPr>
          <w:sz w:val="20"/>
          <w:szCs w:val="20"/>
        </w:rPr>
        <w:t xml:space="preserve">Krzyżanowski, M. (2020) ‘Digital Diplomacy or Political Communication? Exploring Social Media in The EU Institutions from a Critical Discourse Perspective’, in </w:t>
      </w:r>
      <w:r w:rsidRPr="0076658E">
        <w:rPr>
          <w:i/>
          <w:iCs/>
          <w:sz w:val="20"/>
          <w:szCs w:val="20"/>
        </w:rPr>
        <w:t>Digital Diplomacy and International Organisations</w:t>
      </w:r>
      <w:r w:rsidRPr="0076658E">
        <w:rPr>
          <w:sz w:val="20"/>
          <w:szCs w:val="20"/>
        </w:rPr>
        <w:t>. Routledge.</w:t>
      </w:r>
    </w:p>
    <w:p w14:paraId="6E31B55A" w14:textId="77777777" w:rsidR="0076658E" w:rsidRPr="0076658E" w:rsidRDefault="0076658E" w:rsidP="0076658E">
      <w:pPr>
        <w:pStyle w:val="Bibliography"/>
        <w:spacing w:before="120" w:after="0"/>
        <w:jc w:val="both"/>
        <w:rPr>
          <w:sz w:val="20"/>
          <w:szCs w:val="20"/>
        </w:rPr>
      </w:pPr>
      <w:r w:rsidRPr="0076658E">
        <w:rPr>
          <w:sz w:val="20"/>
          <w:szCs w:val="20"/>
        </w:rPr>
        <w:t xml:space="preserve">Meyer, C. (1999) ‘Political Legitimacy and the Invisibility of Politics: Exploring the European Union’s Communication Deficit’, </w:t>
      </w:r>
      <w:r w:rsidRPr="0076658E">
        <w:rPr>
          <w:i/>
          <w:iCs/>
          <w:sz w:val="20"/>
          <w:szCs w:val="20"/>
        </w:rPr>
        <w:t>JCMS: Journal of Common Market Studies</w:t>
      </w:r>
      <w:r w:rsidRPr="0076658E">
        <w:rPr>
          <w:sz w:val="20"/>
          <w:szCs w:val="20"/>
        </w:rPr>
        <w:t xml:space="preserve"> 37(4): 617–639.</w:t>
      </w:r>
    </w:p>
    <w:p w14:paraId="040724BA" w14:textId="77777777" w:rsidR="0076658E" w:rsidRPr="0076658E" w:rsidRDefault="0076658E" w:rsidP="0076658E">
      <w:pPr>
        <w:pStyle w:val="Bibliography"/>
        <w:spacing w:before="120" w:after="0"/>
        <w:jc w:val="both"/>
        <w:rPr>
          <w:sz w:val="20"/>
          <w:szCs w:val="20"/>
        </w:rPr>
      </w:pPr>
      <w:r w:rsidRPr="0076658E">
        <w:rPr>
          <w:sz w:val="20"/>
          <w:szCs w:val="20"/>
        </w:rPr>
        <w:t xml:space="preserve">Moretti, F. and Pestre, D. (2015) ‘Bankspeak: The Language of World Bank Reports’, </w:t>
      </w:r>
      <w:r w:rsidRPr="0076658E">
        <w:rPr>
          <w:i/>
          <w:iCs/>
          <w:sz w:val="20"/>
          <w:szCs w:val="20"/>
        </w:rPr>
        <w:t>The New Left Review</w:t>
      </w:r>
      <w:r w:rsidRPr="0076658E">
        <w:rPr>
          <w:sz w:val="20"/>
          <w:szCs w:val="20"/>
        </w:rPr>
        <w:t xml:space="preserve"> 92(MAR APR 2015): 75–99.</w:t>
      </w:r>
    </w:p>
    <w:p w14:paraId="21189DC2" w14:textId="77777777" w:rsidR="0076658E" w:rsidRPr="0076658E" w:rsidRDefault="0076658E" w:rsidP="0076658E">
      <w:pPr>
        <w:pStyle w:val="Bibliography"/>
        <w:spacing w:before="120" w:after="0"/>
        <w:jc w:val="both"/>
        <w:rPr>
          <w:sz w:val="20"/>
          <w:szCs w:val="20"/>
        </w:rPr>
      </w:pPr>
      <w:r w:rsidRPr="0076658E">
        <w:rPr>
          <w:sz w:val="20"/>
          <w:szCs w:val="20"/>
        </w:rPr>
        <w:t xml:space="preserve">Nulty, P., Theocharis, Y., Popa, S. A., Parnet, O. and Benoit, K. (2016) ‘Social media and political communication in the 2014 elections to the European Parliament’, </w:t>
      </w:r>
      <w:r w:rsidRPr="0076658E">
        <w:rPr>
          <w:i/>
          <w:iCs/>
          <w:sz w:val="20"/>
          <w:szCs w:val="20"/>
        </w:rPr>
        <w:t>Electoral Studies</w:t>
      </w:r>
      <w:r w:rsidRPr="0076658E">
        <w:rPr>
          <w:sz w:val="20"/>
          <w:szCs w:val="20"/>
        </w:rPr>
        <w:t xml:space="preserve"> 44: 429–444.</w:t>
      </w:r>
    </w:p>
    <w:p w14:paraId="4868D911" w14:textId="77777777" w:rsidR="0076658E" w:rsidRPr="0076658E" w:rsidRDefault="0076658E" w:rsidP="0076658E">
      <w:pPr>
        <w:pStyle w:val="Bibliography"/>
        <w:spacing w:before="120" w:after="0"/>
        <w:jc w:val="both"/>
        <w:rPr>
          <w:sz w:val="20"/>
          <w:szCs w:val="20"/>
        </w:rPr>
      </w:pPr>
      <w:r w:rsidRPr="0076658E">
        <w:rPr>
          <w:sz w:val="20"/>
          <w:szCs w:val="20"/>
        </w:rPr>
        <w:t xml:space="preserve">Ooms, J. and Sites, D. (2020) </w:t>
      </w:r>
      <w:r w:rsidRPr="0076658E">
        <w:rPr>
          <w:i/>
          <w:iCs/>
          <w:sz w:val="20"/>
          <w:szCs w:val="20"/>
        </w:rPr>
        <w:t>cld2: Google’s Compact Language Detector 2</w:t>
      </w:r>
      <w:r w:rsidRPr="0076658E">
        <w:rPr>
          <w:sz w:val="20"/>
          <w:szCs w:val="20"/>
        </w:rPr>
        <w:t>, 15 December 2020, available at https://CRAN.R-project.org/package=cld2 (accessed June 2021).</w:t>
      </w:r>
    </w:p>
    <w:p w14:paraId="795C46DA" w14:textId="77777777" w:rsidR="0076658E" w:rsidRPr="0076658E" w:rsidRDefault="0076658E" w:rsidP="0076658E">
      <w:pPr>
        <w:pStyle w:val="Bibliography"/>
        <w:spacing w:before="120" w:after="0"/>
        <w:jc w:val="both"/>
        <w:rPr>
          <w:sz w:val="20"/>
          <w:szCs w:val="20"/>
        </w:rPr>
      </w:pPr>
      <w:r w:rsidRPr="0076658E">
        <w:rPr>
          <w:sz w:val="20"/>
          <w:szCs w:val="20"/>
        </w:rPr>
        <w:t xml:space="preserve">Orwell, G. (1946) ‘Politics and the English Language’, </w:t>
      </w:r>
      <w:r w:rsidRPr="0076658E">
        <w:rPr>
          <w:i/>
          <w:iCs/>
          <w:sz w:val="20"/>
          <w:szCs w:val="20"/>
        </w:rPr>
        <w:t>Horizon</w:t>
      </w:r>
      <w:r w:rsidRPr="0076658E">
        <w:rPr>
          <w:sz w:val="20"/>
          <w:szCs w:val="20"/>
        </w:rPr>
        <w:t xml:space="preserve"> 13(76): 252–265.</w:t>
      </w:r>
    </w:p>
    <w:p w14:paraId="641705B1" w14:textId="77777777" w:rsidR="0076658E" w:rsidRPr="0076658E" w:rsidRDefault="0076658E" w:rsidP="0076658E">
      <w:pPr>
        <w:pStyle w:val="Bibliography"/>
        <w:spacing w:before="120" w:after="0"/>
        <w:jc w:val="both"/>
        <w:rPr>
          <w:sz w:val="20"/>
          <w:szCs w:val="20"/>
        </w:rPr>
      </w:pPr>
      <w:r w:rsidRPr="0076658E">
        <w:rPr>
          <w:sz w:val="20"/>
          <w:szCs w:val="20"/>
        </w:rPr>
        <w:t xml:space="preserve">Oschatz, C., Stier, S. and Maier, J. (2021) ‘Twitter in the News: An Analysis of Embedded Tweets in Political News Coverage’, </w:t>
      </w:r>
      <w:r w:rsidRPr="0076658E">
        <w:rPr>
          <w:i/>
          <w:iCs/>
          <w:sz w:val="20"/>
          <w:szCs w:val="20"/>
        </w:rPr>
        <w:t>Digital Journalism</w:t>
      </w:r>
      <w:r w:rsidRPr="0076658E">
        <w:rPr>
          <w:sz w:val="20"/>
          <w:szCs w:val="20"/>
        </w:rPr>
        <w:t xml:space="preserve"> 0(0): 1–20.</w:t>
      </w:r>
    </w:p>
    <w:p w14:paraId="624231BD" w14:textId="77777777" w:rsidR="0076658E" w:rsidRPr="0076658E" w:rsidRDefault="0076658E" w:rsidP="0076658E">
      <w:pPr>
        <w:pStyle w:val="Bibliography"/>
        <w:spacing w:before="120" w:after="0"/>
        <w:jc w:val="both"/>
        <w:rPr>
          <w:sz w:val="20"/>
          <w:szCs w:val="20"/>
        </w:rPr>
      </w:pPr>
      <w:r w:rsidRPr="0076658E">
        <w:rPr>
          <w:sz w:val="20"/>
          <w:szCs w:val="20"/>
        </w:rPr>
        <w:t xml:space="preserve">Rauh, C. (2021a) ‘Between neo-functionalist optimism and post-functionalist pessimism: Integrating politicisation into integration theory’, in N. Brack and S. Gürkan (eds). </w:t>
      </w:r>
      <w:r w:rsidRPr="0076658E">
        <w:rPr>
          <w:i/>
          <w:iCs/>
          <w:sz w:val="20"/>
          <w:szCs w:val="20"/>
        </w:rPr>
        <w:t>Theorising the Crises of the European Union</w:t>
      </w:r>
      <w:r w:rsidRPr="0076658E">
        <w:rPr>
          <w:sz w:val="20"/>
          <w:szCs w:val="20"/>
        </w:rPr>
        <w:t>. Abingdon, Oxon: Routledge, pp. 119–137.</w:t>
      </w:r>
    </w:p>
    <w:p w14:paraId="207B02B8" w14:textId="77777777" w:rsidR="0076658E" w:rsidRPr="0076658E" w:rsidRDefault="0076658E" w:rsidP="0076658E">
      <w:pPr>
        <w:pStyle w:val="Bibliography"/>
        <w:spacing w:before="120" w:after="0"/>
        <w:jc w:val="both"/>
        <w:rPr>
          <w:sz w:val="20"/>
          <w:szCs w:val="20"/>
        </w:rPr>
      </w:pPr>
      <w:r w:rsidRPr="0076658E">
        <w:rPr>
          <w:sz w:val="20"/>
          <w:szCs w:val="20"/>
        </w:rPr>
        <w:t xml:space="preserve">Rauh, C. (2021b) ‘From the Berlaymont to the citizen? The language of European Commission press releases 1985-2020’, in </w:t>
      </w:r>
      <w:r w:rsidRPr="0076658E">
        <w:rPr>
          <w:i/>
          <w:iCs/>
          <w:sz w:val="20"/>
          <w:szCs w:val="20"/>
        </w:rPr>
        <w:t>International Studies Association</w:t>
      </w:r>
      <w:r w:rsidRPr="0076658E">
        <w:rPr>
          <w:sz w:val="20"/>
          <w:szCs w:val="20"/>
        </w:rPr>
        <w:t>. 2021, available at https://www.researchgate.net/publication/350152854_From_the_Berlaymont_to_the_citizen_The_language_of_European_Commission_press_releases_1985-2020.</w:t>
      </w:r>
    </w:p>
    <w:p w14:paraId="2A240544" w14:textId="77777777" w:rsidR="0076658E" w:rsidRPr="0076658E" w:rsidRDefault="0076658E" w:rsidP="0076658E">
      <w:pPr>
        <w:pStyle w:val="Bibliography"/>
        <w:spacing w:before="120" w:after="0"/>
        <w:jc w:val="both"/>
        <w:rPr>
          <w:sz w:val="20"/>
          <w:szCs w:val="20"/>
        </w:rPr>
      </w:pPr>
      <w:r w:rsidRPr="0076658E">
        <w:rPr>
          <w:sz w:val="20"/>
          <w:szCs w:val="20"/>
        </w:rPr>
        <w:t xml:space="preserve">Rauh, C., Bes, B. J. and Schoonvelde, M. (2020) ‘Undermining, defusing or defending European integration? Assessing public communication of European executives in times of EU politicisation’, </w:t>
      </w:r>
      <w:r w:rsidRPr="0076658E">
        <w:rPr>
          <w:i/>
          <w:iCs/>
          <w:sz w:val="20"/>
          <w:szCs w:val="20"/>
        </w:rPr>
        <w:t>European Journal of Political Research</w:t>
      </w:r>
      <w:r w:rsidRPr="0076658E">
        <w:rPr>
          <w:sz w:val="20"/>
          <w:szCs w:val="20"/>
        </w:rPr>
        <w:t xml:space="preserve"> 59(2): 397–423.</w:t>
      </w:r>
    </w:p>
    <w:p w14:paraId="42EAD2ED" w14:textId="77777777" w:rsidR="0076658E" w:rsidRPr="0076658E" w:rsidRDefault="0076658E" w:rsidP="0076658E">
      <w:pPr>
        <w:pStyle w:val="Bibliography"/>
        <w:spacing w:before="120" w:after="0"/>
        <w:jc w:val="both"/>
        <w:rPr>
          <w:sz w:val="20"/>
          <w:szCs w:val="20"/>
        </w:rPr>
      </w:pPr>
      <w:r w:rsidRPr="0076658E">
        <w:rPr>
          <w:sz w:val="20"/>
          <w:szCs w:val="20"/>
        </w:rPr>
        <w:t xml:space="preserve">Risse, T. (2014) </w:t>
      </w:r>
      <w:r w:rsidRPr="0076658E">
        <w:rPr>
          <w:i/>
          <w:iCs/>
          <w:sz w:val="20"/>
          <w:szCs w:val="20"/>
        </w:rPr>
        <w:t>European Public Spheres: Politics Is Back</w:t>
      </w:r>
      <w:r w:rsidRPr="0076658E">
        <w:rPr>
          <w:sz w:val="20"/>
          <w:szCs w:val="20"/>
        </w:rPr>
        <w:t>, Cambridge: Cambridge University Press.</w:t>
      </w:r>
    </w:p>
    <w:p w14:paraId="45AAA40A" w14:textId="77777777" w:rsidR="0076658E" w:rsidRPr="0076658E" w:rsidRDefault="0076658E" w:rsidP="0076658E">
      <w:pPr>
        <w:pStyle w:val="Bibliography"/>
        <w:spacing w:before="120" w:after="0"/>
        <w:jc w:val="both"/>
        <w:rPr>
          <w:sz w:val="20"/>
          <w:szCs w:val="20"/>
        </w:rPr>
      </w:pPr>
      <w:r w:rsidRPr="0076658E">
        <w:rPr>
          <w:sz w:val="20"/>
          <w:szCs w:val="20"/>
        </w:rPr>
        <w:t xml:space="preserve">Schimmelfennig, F. (2020) ‘Politicisation management in the European Union’, </w:t>
      </w:r>
      <w:r w:rsidRPr="0076658E">
        <w:rPr>
          <w:i/>
          <w:iCs/>
          <w:sz w:val="20"/>
          <w:szCs w:val="20"/>
        </w:rPr>
        <w:t>Journal of European Public Policy</w:t>
      </w:r>
      <w:r w:rsidRPr="0076658E">
        <w:rPr>
          <w:sz w:val="20"/>
          <w:szCs w:val="20"/>
        </w:rPr>
        <w:t xml:space="preserve"> 27(3): 342–361.</w:t>
      </w:r>
    </w:p>
    <w:p w14:paraId="3E63FA96" w14:textId="77777777" w:rsidR="0076658E" w:rsidRPr="0076658E" w:rsidRDefault="0076658E" w:rsidP="0076658E">
      <w:pPr>
        <w:pStyle w:val="Bibliography"/>
        <w:spacing w:before="120" w:after="0"/>
        <w:jc w:val="both"/>
        <w:rPr>
          <w:sz w:val="20"/>
          <w:szCs w:val="20"/>
        </w:rPr>
      </w:pPr>
      <w:r w:rsidRPr="0076658E">
        <w:rPr>
          <w:sz w:val="20"/>
          <w:szCs w:val="20"/>
        </w:rPr>
        <w:t xml:space="preserve">Segesten, A. D. and Bossetta, M. (2017) ‘A typology of political participation online: how citizens used Twitter to mobilize during the 2015 British general elections’, </w:t>
      </w:r>
      <w:r w:rsidRPr="0076658E">
        <w:rPr>
          <w:i/>
          <w:iCs/>
          <w:sz w:val="20"/>
          <w:szCs w:val="20"/>
        </w:rPr>
        <w:t>Information, Communication &amp; Society</w:t>
      </w:r>
      <w:r w:rsidRPr="0076658E">
        <w:rPr>
          <w:sz w:val="20"/>
          <w:szCs w:val="20"/>
        </w:rPr>
        <w:t xml:space="preserve"> 20(11): 1625–1643.</w:t>
      </w:r>
    </w:p>
    <w:p w14:paraId="1C911600" w14:textId="77777777" w:rsidR="0076658E" w:rsidRPr="0076658E" w:rsidRDefault="0076658E" w:rsidP="0076658E">
      <w:pPr>
        <w:pStyle w:val="Bibliography"/>
        <w:spacing w:before="120" w:after="0"/>
        <w:jc w:val="both"/>
        <w:rPr>
          <w:sz w:val="20"/>
          <w:szCs w:val="20"/>
        </w:rPr>
      </w:pPr>
      <w:r w:rsidRPr="0076658E">
        <w:rPr>
          <w:sz w:val="20"/>
          <w:szCs w:val="20"/>
        </w:rPr>
        <w:t xml:space="preserve">Silva, T., Kartalis, Y. and Lobo, M. C. (2021) ‘Highlighting supranational institutions? An automated analysis of EU politicisation (2002–2017)’, </w:t>
      </w:r>
      <w:r w:rsidRPr="0076658E">
        <w:rPr>
          <w:i/>
          <w:iCs/>
          <w:sz w:val="20"/>
          <w:szCs w:val="20"/>
        </w:rPr>
        <w:t>West European Politics</w:t>
      </w:r>
      <w:r w:rsidRPr="0076658E">
        <w:rPr>
          <w:sz w:val="20"/>
          <w:szCs w:val="20"/>
        </w:rPr>
        <w:t xml:space="preserve"> 0(0): 1–25.</w:t>
      </w:r>
    </w:p>
    <w:p w14:paraId="0505B8BF" w14:textId="77777777" w:rsidR="0076658E" w:rsidRPr="0076658E" w:rsidRDefault="0076658E" w:rsidP="0076658E">
      <w:pPr>
        <w:pStyle w:val="Bibliography"/>
        <w:spacing w:before="120" w:after="0"/>
        <w:jc w:val="both"/>
        <w:rPr>
          <w:sz w:val="20"/>
          <w:szCs w:val="20"/>
        </w:rPr>
      </w:pPr>
      <w:r w:rsidRPr="0076658E">
        <w:rPr>
          <w:sz w:val="20"/>
          <w:szCs w:val="20"/>
        </w:rPr>
        <w:t xml:space="preserve">Stier, S., Bleier, A., Lietz, H. and Strohmaier, M. (2018) ‘Election Campaigning on Social Media: Politicians, Audiences, and the Mediation of Political Communication on Facebook and Twitter’, </w:t>
      </w:r>
      <w:r w:rsidRPr="0076658E">
        <w:rPr>
          <w:i/>
          <w:iCs/>
          <w:sz w:val="20"/>
          <w:szCs w:val="20"/>
        </w:rPr>
        <w:t>Political Communication</w:t>
      </w:r>
      <w:r w:rsidRPr="0076658E">
        <w:rPr>
          <w:sz w:val="20"/>
          <w:szCs w:val="20"/>
        </w:rPr>
        <w:t xml:space="preserve"> 35(1): 50–74.</w:t>
      </w:r>
    </w:p>
    <w:p w14:paraId="478D3A73" w14:textId="77777777" w:rsidR="0076658E" w:rsidRPr="0076658E" w:rsidRDefault="0076658E" w:rsidP="0076658E">
      <w:pPr>
        <w:pStyle w:val="Bibliography"/>
        <w:spacing w:before="120" w:after="0"/>
        <w:jc w:val="both"/>
        <w:rPr>
          <w:sz w:val="20"/>
          <w:szCs w:val="20"/>
        </w:rPr>
      </w:pPr>
      <w:r w:rsidRPr="0076658E">
        <w:rPr>
          <w:sz w:val="20"/>
          <w:szCs w:val="20"/>
        </w:rPr>
        <w:t xml:space="preserve">Tang, Y. and Hew, K. F. (2018) ‘Emoticon, Emoji, and Sticker Use in Computer-Mediated Communications: Understanding Its Communicative Function, Impact, User Behavior, and Motive’, in L. Deng, W. W. K. Ma, and C. W. R. Fong (eds). </w:t>
      </w:r>
      <w:r w:rsidRPr="0076658E">
        <w:rPr>
          <w:i/>
          <w:iCs/>
          <w:sz w:val="20"/>
          <w:szCs w:val="20"/>
        </w:rPr>
        <w:t>New Media for Educational Change</w:t>
      </w:r>
      <w:r w:rsidRPr="0076658E">
        <w:rPr>
          <w:sz w:val="20"/>
          <w:szCs w:val="20"/>
        </w:rPr>
        <w:t>. 2018, Singapore: Springer, pp. 191–201.</w:t>
      </w:r>
    </w:p>
    <w:p w14:paraId="1008170F" w14:textId="77777777" w:rsidR="0076658E" w:rsidRPr="0076658E" w:rsidRDefault="0076658E" w:rsidP="0076658E">
      <w:pPr>
        <w:pStyle w:val="Bibliography"/>
        <w:spacing w:before="120" w:after="0"/>
        <w:jc w:val="both"/>
        <w:rPr>
          <w:sz w:val="20"/>
          <w:szCs w:val="20"/>
        </w:rPr>
      </w:pPr>
      <w:r w:rsidRPr="0076658E">
        <w:rPr>
          <w:sz w:val="20"/>
          <w:szCs w:val="20"/>
        </w:rPr>
        <w:t xml:space="preserve">Thibault, P. J. (1991) ‘Grammar, technocracy, and the noun’, in E. Ventola (ed.). </w:t>
      </w:r>
      <w:r w:rsidRPr="0076658E">
        <w:rPr>
          <w:i/>
          <w:iCs/>
          <w:sz w:val="20"/>
          <w:szCs w:val="20"/>
        </w:rPr>
        <w:t>Functional and Systemic Linguistics: Approaches and Uses</w:t>
      </w:r>
      <w:r w:rsidRPr="0076658E">
        <w:rPr>
          <w:sz w:val="20"/>
          <w:szCs w:val="20"/>
        </w:rPr>
        <w:t>. Berlin: Walter de Gruyter, pp. 281–306.</w:t>
      </w:r>
    </w:p>
    <w:p w14:paraId="216966A7" w14:textId="77777777" w:rsidR="0076658E" w:rsidRPr="0076658E" w:rsidRDefault="0076658E" w:rsidP="0076658E">
      <w:pPr>
        <w:pStyle w:val="Bibliography"/>
        <w:spacing w:before="120" w:after="0"/>
        <w:jc w:val="both"/>
        <w:rPr>
          <w:sz w:val="20"/>
          <w:szCs w:val="20"/>
        </w:rPr>
      </w:pPr>
      <w:r w:rsidRPr="0076658E">
        <w:rPr>
          <w:sz w:val="20"/>
          <w:szCs w:val="20"/>
        </w:rPr>
        <w:t xml:space="preserve">Tolochko, P., Song, H. and Boomgaarden, H. (2019) ‘“That Looks Hard!”: Effects of Objective and Perceived Textual Complexity on Factual and Structural Political Knowledge’, </w:t>
      </w:r>
      <w:r w:rsidRPr="0076658E">
        <w:rPr>
          <w:i/>
          <w:iCs/>
          <w:sz w:val="20"/>
          <w:szCs w:val="20"/>
        </w:rPr>
        <w:t>Political Communication</w:t>
      </w:r>
      <w:r w:rsidRPr="0076658E">
        <w:rPr>
          <w:sz w:val="20"/>
          <w:szCs w:val="20"/>
        </w:rPr>
        <w:t xml:space="preserve"> 36(4): 609–628.</w:t>
      </w:r>
    </w:p>
    <w:p w14:paraId="6393E417" w14:textId="77777777" w:rsidR="0076658E" w:rsidRPr="0076658E" w:rsidRDefault="0076658E" w:rsidP="0076658E">
      <w:pPr>
        <w:pStyle w:val="Bibliography"/>
        <w:spacing w:before="120" w:after="0"/>
        <w:jc w:val="both"/>
        <w:rPr>
          <w:sz w:val="20"/>
          <w:szCs w:val="20"/>
        </w:rPr>
      </w:pPr>
      <w:r w:rsidRPr="0076658E">
        <w:rPr>
          <w:sz w:val="20"/>
          <w:szCs w:val="20"/>
        </w:rPr>
        <w:lastRenderedPageBreak/>
        <w:t xml:space="preserve">Trenz, H. (2008) ‘Understanding Media Impact on European Integration: Enhancing or Restricting the Scope of Legitimacy of the EU?’, </w:t>
      </w:r>
      <w:r w:rsidRPr="0076658E">
        <w:rPr>
          <w:i/>
          <w:iCs/>
          <w:sz w:val="20"/>
          <w:szCs w:val="20"/>
        </w:rPr>
        <w:t>Journal of European Integration</w:t>
      </w:r>
      <w:r w:rsidRPr="0076658E">
        <w:rPr>
          <w:sz w:val="20"/>
          <w:szCs w:val="20"/>
        </w:rPr>
        <w:t xml:space="preserve"> 30(2): 291–309.</w:t>
      </w:r>
    </w:p>
    <w:p w14:paraId="3BA234E0" w14:textId="77777777" w:rsidR="0076658E" w:rsidRPr="0076658E" w:rsidRDefault="0076658E" w:rsidP="0076658E">
      <w:pPr>
        <w:pStyle w:val="Bibliography"/>
        <w:spacing w:before="120" w:after="0"/>
        <w:jc w:val="both"/>
        <w:rPr>
          <w:sz w:val="20"/>
          <w:szCs w:val="20"/>
        </w:rPr>
      </w:pPr>
      <w:r w:rsidRPr="0076658E">
        <w:rPr>
          <w:sz w:val="20"/>
          <w:szCs w:val="20"/>
        </w:rPr>
        <w:t xml:space="preserve">Trenz, H.-J. (2004) ‘Media Coverage on European Governance: Exploring the European Public Sphere in National Quality Newspapers’, </w:t>
      </w:r>
      <w:r w:rsidRPr="0076658E">
        <w:rPr>
          <w:i/>
          <w:iCs/>
          <w:sz w:val="20"/>
          <w:szCs w:val="20"/>
        </w:rPr>
        <w:t>European Journal of Communication</w:t>
      </w:r>
      <w:r w:rsidRPr="0076658E">
        <w:rPr>
          <w:sz w:val="20"/>
          <w:szCs w:val="20"/>
        </w:rPr>
        <w:t xml:space="preserve"> 19(3): 291–319.</w:t>
      </w:r>
    </w:p>
    <w:p w14:paraId="58D34C24" w14:textId="77777777" w:rsidR="0076658E" w:rsidRPr="0076658E" w:rsidRDefault="0076658E" w:rsidP="0076658E">
      <w:pPr>
        <w:pStyle w:val="Bibliography"/>
        <w:spacing w:before="120" w:after="0"/>
        <w:jc w:val="both"/>
        <w:rPr>
          <w:sz w:val="20"/>
          <w:szCs w:val="20"/>
        </w:rPr>
      </w:pPr>
      <w:r w:rsidRPr="0076658E">
        <w:rPr>
          <w:sz w:val="20"/>
          <w:szCs w:val="20"/>
        </w:rPr>
        <w:t xml:space="preserve">Umit, R. (2017) ‘Strategic communication of EU affairs: an analysis of legislative behaviour on Twitter’, </w:t>
      </w:r>
      <w:r w:rsidRPr="0076658E">
        <w:rPr>
          <w:i/>
          <w:iCs/>
          <w:sz w:val="20"/>
          <w:szCs w:val="20"/>
        </w:rPr>
        <w:t>Journal of Legislative Studies</w:t>
      </w:r>
      <w:r w:rsidRPr="0076658E">
        <w:rPr>
          <w:sz w:val="20"/>
          <w:szCs w:val="20"/>
        </w:rPr>
        <w:t xml:space="preserve"> 23(1): 93–124.</w:t>
      </w:r>
    </w:p>
    <w:p w14:paraId="3D1CE7F5" w14:textId="77777777" w:rsidR="0076658E" w:rsidRPr="0076658E" w:rsidRDefault="0076658E" w:rsidP="0076658E">
      <w:pPr>
        <w:pStyle w:val="Bibliography"/>
        <w:spacing w:before="120" w:after="0"/>
        <w:jc w:val="both"/>
        <w:rPr>
          <w:sz w:val="20"/>
          <w:szCs w:val="20"/>
        </w:rPr>
      </w:pPr>
      <w:r w:rsidRPr="0076658E">
        <w:rPr>
          <w:sz w:val="20"/>
          <w:szCs w:val="20"/>
        </w:rPr>
        <w:t xml:space="preserve">Walter, S. (2015) ‘Explaining the visibility of EU citizens: a multi-level analysis of European Union news’, </w:t>
      </w:r>
      <w:r w:rsidRPr="0076658E">
        <w:rPr>
          <w:i/>
          <w:iCs/>
          <w:sz w:val="20"/>
          <w:szCs w:val="20"/>
        </w:rPr>
        <w:t>European Political Science Review</w:t>
      </w:r>
      <w:r w:rsidRPr="0076658E">
        <w:rPr>
          <w:sz w:val="20"/>
          <w:szCs w:val="20"/>
        </w:rPr>
        <w:t xml:space="preserve"> FirstView: 1–21.</w:t>
      </w:r>
    </w:p>
    <w:p w14:paraId="18FB648B" w14:textId="77777777" w:rsidR="0076658E" w:rsidRPr="0076658E" w:rsidRDefault="0076658E" w:rsidP="0076658E">
      <w:pPr>
        <w:pStyle w:val="Bibliography"/>
        <w:spacing w:before="120" w:after="0"/>
        <w:jc w:val="both"/>
        <w:rPr>
          <w:sz w:val="20"/>
          <w:szCs w:val="20"/>
        </w:rPr>
      </w:pPr>
      <w:r w:rsidRPr="0076658E">
        <w:rPr>
          <w:sz w:val="20"/>
          <w:szCs w:val="20"/>
        </w:rPr>
        <w:t xml:space="preserve">Zaiotti, R. (2020) ‘The (UN)Making of International Organisations’ Digital Reputation: The European Union, the “refugee crisis,” and social media’, in </w:t>
      </w:r>
      <w:r w:rsidRPr="0076658E">
        <w:rPr>
          <w:i/>
          <w:iCs/>
          <w:sz w:val="20"/>
          <w:szCs w:val="20"/>
        </w:rPr>
        <w:t>Digital Diplomacy and International Organisations</w:t>
      </w:r>
      <w:r w:rsidRPr="0076658E">
        <w:rPr>
          <w:sz w:val="20"/>
          <w:szCs w:val="20"/>
        </w:rPr>
        <w:t>. Routledge.</w:t>
      </w:r>
    </w:p>
    <w:p w14:paraId="012B6611" w14:textId="4054983B" w:rsidR="006628FE" w:rsidRPr="00846A63" w:rsidRDefault="00CF6326" w:rsidP="0076658E">
      <w:pPr>
        <w:spacing w:before="120" w:after="0" w:line="240" w:lineRule="auto"/>
        <w:jc w:val="both"/>
        <w:rPr>
          <w:sz w:val="20"/>
          <w:szCs w:val="20"/>
          <w:lang w:val="en-GB"/>
        </w:rPr>
      </w:pPr>
      <w:r w:rsidRPr="0076658E">
        <w:rPr>
          <w:sz w:val="20"/>
          <w:szCs w:val="20"/>
          <w:lang w:val="en-GB"/>
        </w:rPr>
        <w:fldChar w:fldCharType="end"/>
      </w:r>
    </w:p>
    <w:sectPr w:rsidR="006628FE" w:rsidRPr="00846A63" w:rsidSect="00CB0566">
      <w:headerReference w:type="default" r:id="rId16"/>
      <w:footerReference w:type="default" r:id="rId17"/>
      <w:headerReference w:type="first" r:id="rId18"/>
      <w:footerReference w:type="first" r:id="rId19"/>
      <w:pgSz w:w="11906" w:h="16838"/>
      <w:pgMar w:top="1440" w:right="1080" w:bottom="1440" w:left="108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4567E" w14:textId="77777777" w:rsidR="00A03204" w:rsidRDefault="00A03204" w:rsidP="00675AF9">
      <w:pPr>
        <w:spacing w:after="0" w:line="240" w:lineRule="auto"/>
      </w:pPr>
      <w:r>
        <w:separator/>
      </w:r>
    </w:p>
  </w:endnote>
  <w:endnote w:type="continuationSeparator" w:id="0">
    <w:p w14:paraId="1FB05FD1" w14:textId="77777777" w:rsidR="00A03204" w:rsidRDefault="00A03204"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95FF9" w14:textId="2AC666E2" w:rsidR="00775040" w:rsidRPr="00B26D46" w:rsidRDefault="00051A1B" w:rsidP="0064153D">
    <w:pPr>
      <w:pStyle w:val="Footer"/>
      <w:pBdr>
        <w:top w:val="single" w:sz="4" w:space="1" w:color="auto"/>
      </w:pBdr>
      <w:tabs>
        <w:tab w:val="clear" w:pos="4252"/>
        <w:tab w:val="clear" w:pos="8504"/>
        <w:tab w:val="right" w:pos="9497"/>
      </w:tabs>
      <w:rPr>
        <w:lang w:val="en-US"/>
      </w:rPr>
    </w:pPr>
    <w:r>
      <w:rPr>
        <w:sz w:val="18"/>
        <w:lang w:val="en-US"/>
      </w:rPr>
      <w:t>Politics and Governance</w:t>
    </w:r>
    <w:r w:rsidR="00775040" w:rsidRPr="00D84E76">
      <w:rPr>
        <w:sz w:val="18"/>
        <w:lang w:val="en-US"/>
      </w:rPr>
      <w:t xml:space="preserve">, </w:t>
    </w:r>
    <w:r w:rsidR="00775040">
      <w:rPr>
        <w:sz w:val="18"/>
        <w:lang w:val="en-US"/>
      </w:rPr>
      <w:t xml:space="preserve">Year, </w:t>
    </w:r>
    <w:r w:rsidR="00775040" w:rsidRPr="00D84E76">
      <w:rPr>
        <w:sz w:val="18"/>
        <w:lang w:val="en-US"/>
      </w:rPr>
      <w:t>Volume</w:t>
    </w:r>
    <w:r w:rsidR="00775040">
      <w:rPr>
        <w:sz w:val="18"/>
        <w:lang w:val="en-US"/>
      </w:rPr>
      <w:t xml:space="preserve"> X</w:t>
    </w:r>
    <w:r w:rsidR="00775040" w:rsidRPr="00D84E76">
      <w:rPr>
        <w:sz w:val="18"/>
        <w:lang w:val="en-US"/>
      </w:rPr>
      <w:t xml:space="preserve">, Issue </w:t>
    </w:r>
    <w:r w:rsidR="00775040">
      <w:rPr>
        <w:sz w:val="18"/>
        <w:lang w:val="en-US"/>
      </w:rPr>
      <w:t>X</w:t>
    </w:r>
    <w:r w:rsidR="00775040" w:rsidRPr="00D84E76">
      <w:rPr>
        <w:sz w:val="18"/>
        <w:lang w:val="en-US"/>
      </w:rPr>
      <w:t xml:space="preserve">, Pages </w:t>
    </w:r>
    <w:r w:rsidR="00775040">
      <w:rPr>
        <w:sz w:val="18"/>
        <w:lang w:val="en-US"/>
      </w:rPr>
      <w:t>X</w:t>
    </w:r>
    <w:r w:rsidR="00775040" w:rsidRPr="00D84E76">
      <w:rPr>
        <w:sz w:val="18"/>
        <w:lang w:val="en-US"/>
      </w:rPr>
      <w:t>–</w:t>
    </w:r>
    <w:r w:rsidR="00775040">
      <w:rPr>
        <w:sz w:val="18"/>
        <w:lang w:val="en-US"/>
      </w:rPr>
      <w:t>X</w:t>
    </w:r>
    <w:r w:rsidR="00775040">
      <w:rPr>
        <w:sz w:val="18"/>
        <w:lang w:val="en-US"/>
      </w:rPr>
      <w:tab/>
    </w:r>
    <w:r w:rsidR="00775040" w:rsidRPr="00D84E76">
      <w:rPr>
        <w:sz w:val="18"/>
        <w:lang w:val="en-US"/>
      </w:rPr>
      <w:fldChar w:fldCharType="begin"/>
    </w:r>
    <w:r w:rsidR="00775040" w:rsidRPr="00D84E76">
      <w:rPr>
        <w:sz w:val="18"/>
        <w:lang w:val="en-US"/>
      </w:rPr>
      <w:instrText>PAGE   \* MERGEFORMAT</w:instrText>
    </w:r>
    <w:r w:rsidR="00775040" w:rsidRPr="00D84E76">
      <w:rPr>
        <w:sz w:val="18"/>
        <w:lang w:val="en-US"/>
      </w:rPr>
      <w:fldChar w:fldCharType="separate"/>
    </w:r>
    <w:r w:rsidR="00775040">
      <w:rPr>
        <w:noProof/>
        <w:sz w:val="18"/>
        <w:lang w:val="en-US"/>
      </w:rPr>
      <w:t>1</w:t>
    </w:r>
    <w:r w:rsidR="00775040"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710B9" w14:textId="77777777" w:rsidR="00775040" w:rsidRPr="009946EC" w:rsidRDefault="00775040" w:rsidP="009946EC">
    <w:pPr>
      <w:pStyle w:val="Footer"/>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0837E" w14:textId="77777777" w:rsidR="00A03204" w:rsidRDefault="00A03204" w:rsidP="00675AF9">
      <w:pPr>
        <w:spacing w:after="0" w:line="240" w:lineRule="auto"/>
      </w:pPr>
      <w:r>
        <w:separator/>
      </w:r>
    </w:p>
  </w:footnote>
  <w:footnote w:type="continuationSeparator" w:id="0">
    <w:p w14:paraId="2A453D9C" w14:textId="77777777" w:rsidR="00A03204" w:rsidRDefault="00A03204" w:rsidP="00675AF9">
      <w:pPr>
        <w:spacing w:after="0" w:line="240" w:lineRule="auto"/>
      </w:pPr>
      <w:r>
        <w:continuationSeparator/>
      </w:r>
    </w:p>
  </w:footnote>
  <w:footnote w:id="1">
    <w:p w14:paraId="180C7A8A" w14:textId="5D078ECC" w:rsidR="00554E27" w:rsidRPr="00554E27" w:rsidRDefault="00554E27">
      <w:pPr>
        <w:pStyle w:val="FootnoteText"/>
        <w:rPr>
          <w:lang w:val="tr-TR"/>
        </w:rPr>
      </w:pPr>
      <w:r>
        <w:rPr>
          <w:rStyle w:val="FootnoteReference"/>
        </w:rPr>
        <w:footnoteRef/>
      </w:r>
      <w:r>
        <w:t xml:space="preserve"> </w:t>
      </w:r>
      <w:r w:rsidR="00A41C59" w:rsidRPr="00A41C59">
        <w:t>https://europa.eu/european-union/contact/social-networks_en</w:t>
      </w:r>
    </w:p>
  </w:footnote>
  <w:footnote w:id="2">
    <w:p w14:paraId="36DD1559" w14:textId="77777777" w:rsidR="004579E5" w:rsidRPr="007D1662" w:rsidRDefault="004579E5" w:rsidP="004579E5">
      <w:pPr>
        <w:pStyle w:val="FootnoteText"/>
        <w:rPr>
          <w:lang w:val="tr-TR"/>
        </w:rPr>
      </w:pPr>
      <w:r>
        <w:rPr>
          <w:rStyle w:val="FootnoteReference"/>
        </w:rPr>
        <w:footnoteRef/>
      </w:r>
      <w:r>
        <w:t xml:space="preserve"> </w:t>
      </w:r>
      <w:r w:rsidRPr="007D1662">
        <w:t>https://www.gov.uk/government/organisations</w:t>
      </w:r>
    </w:p>
  </w:footnote>
  <w:footnote w:id="3">
    <w:p w14:paraId="11F4486E" w14:textId="3A321CF9" w:rsidR="00261E97" w:rsidRPr="008801A7" w:rsidRDefault="00261E97">
      <w:pPr>
        <w:pStyle w:val="FootnoteText"/>
        <w:rPr>
          <w:lang w:val="tr-TR"/>
        </w:rPr>
      </w:pPr>
      <w:r>
        <w:rPr>
          <w:rStyle w:val="FootnoteReference"/>
        </w:rPr>
        <w:footnoteRef/>
      </w:r>
      <w:r>
        <w:t xml:space="preserve"> </w:t>
      </w:r>
      <w:r>
        <w:rPr>
          <w:szCs w:val="18"/>
          <w:lang w:val="en-GB"/>
        </w:rPr>
        <w:t xml:space="preserve">available at </w:t>
      </w:r>
      <w:hyperlink r:id="rId1" w:history="1">
        <w:r w:rsidRPr="00373035">
          <w:rPr>
            <w:rStyle w:val="Hyperlink"/>
            <w:szCs w:val="18"/>
            <w:u w:val="none"/>
            <w:lang w:val="en-GB"/>
          </w:rPr>
          <w:t>https://github.com/ChRauh/PastTwitter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7B779" w14:textId="77777777" w:rsidR="00775040" w:rsidRDefault="00775040" w:rsidP="00CC0D43">
    <w:pPr>
      <w:pStyle w:val="Header"/>
      <w:pBdr>
        <w:bottom w:val="single" w:sz="4" w:space="1" w:color="auto"/>
      </w:pBdr>
    </w:pPr>
    <w:r>
      <w:rPr>
        <w:noProof/>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16C99" w14:textId="77777777" w:rsidR="00775040" w:rsidRDefault="00775040" w:rsidP="00D84E7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D77D02"/>
    <w:multiLevelType w:val="hybridMultilevel"/>
    <w:tmpl w:val="F382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1073E"/>
    <w:multiLevelType w:val="hybridMultilevel"/>
    <w:tmpl w:val="F48E73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D9C6D0E"/>
    <w:multiLevelType w:val="hybridMultilevel"/>
    <w:tmpl w:val="FF121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7"/>
  </w:num>
  <w:num w:numId="5">
    <w:abstractNumId w:val="2"/>
  </w:num>
  <w:num w:numId="6">
    <w:abstractNumId w:val="6"/>
  </w:num>
  <w:num w:numId="7">
    <w:abstractNumId w:val="9"/>
  </w:num>
  <w:num w:numId="8">
    <w:abstractNumId w:val="0"/>
  </w:num>
  <w:num w:numId="9">
    <w:abstractNumId w:val="11"/>
  </w:num>
  <w:num w:numId="10">
    <w:abstractNumId w:val="5"/>
  </w:num>
  <w:num w:numId="11">
    <w:abstractNumId w:val="13"/>
  </w:num>
  <w:num w:numId="12">
    <w:abstractNumId w:val="12"/>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onsecutiveHyphenLimit w:val="3"/>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05862"/>
    <w:rsid w:val="00007D1B"/>
    <w:rsid w:val="00010617"/>
    <w:rsid w:val="0001167D"/>
    <w:rsid w:val="00011B22"/>
    <w:rsid w:val="000129A6"/>
    <w:rsid w:val="00012A01"/>
    <w:rsid w:val="00013D14"/>
    <w:rsid w:val="00017D89"/>
    <w:rsid w:val="00021BFF"/>
    <w:rsid w:val="00024341"/>
    <w:rsid w:val="00025B6E"/>
    <w:rsid w:val="000309ED"/>
    <w:rsid w:val="00033892"/>
    <w:rsid w:val="00037F16"/>
    <w:rsid w:val="00037F9A"/>
    <w:rsid w:val="00042904"/>
    <w:rsid w:val="000449BB"/>
    <w:rsid w:val="000518BF"/>
    <w:rsid w:val="00051A1B"/>
    <w:rsid w:val="00057E4D"/>
    <w:rsid w:val="00062E48"/>
    <w:rsid w:val="00067DE1"/>
    <w:rsid w:val="000743EF"/>
    <w:rsid w:val="000756C9"/>
    <w:rsid w:val="00087902"/>
    <w:rsid w:val="00091508"/>
    <w:rsid w:val="00091B45"/>
    <w:rsid w:val="00091E38"/>
    <w:rsid w:val="000A07F3"/>
    <w:rsid w:val="000A0D2D"/>
    <w:rsid w:val="000A1A9E"/>
    <w:rsid w:val="000A37EE"/>
    <w:rsid w:val="000A6F49"/>
    <w:rsid w:val="000B3E98"/>
    <w:rsid w:val="000C4998"/>
    <w:rsid w:val="000C6BB4"/>
    <w:rsid w:val="000C73E0"/>
    <w:rsid w:val="000D2A4F"/>
    <w:rsid w:val="000D31D6"/>
    <w:rsid w:val="000D33C2"/>
    <w:rsid w:val="000D4F85"/>
    <w:rsid w:val="000E12A3"/>
    <w:rsid w:val="000E1CB6"/>
    <w:rsid w:val="000F68C2"/>
    <w:rsid w:val="00101DF3"/>
    <w:rsid w:val="00102BB5"/>
    <w:rsid w:val="0010619A"/>
    <w:rsid w:val="001103D6"/>
    <w:rsid w:val="001316D7"/>
    <w:rsid w:val="00135B72"/>
    <w:rsid w:val="001455D2"/>
    <w:rsid w:val="00150107"/>
    <w:rsid w:val="001608EA"/>
    <w:rsid w:val="00160C9A"/>
    <w:rsid w:val="0016126B"/>
    <w:rsid w:val="001637C8"/>
    <w:rsid w:val="001665A9"/>
    <w:rsid w:val="00170723"/>
    <w:rsid w:val="00173980"/>
    <w:rsid w:val="0017781E"/>
    <w:rsid w:val="00193E2A"/>
    <w:rsid w:val="00193FA2"/>
    <w:rsid w:val="00194DC3"/>
    <w:rsid w:val="0019666F"/>
    <w:rsid w:val="001A0796"/>
    <w:rsid w:val="001A0BC1"/>
    <w:rsid w:val="001B065D"/>
    <w:rsid w:val="001B1E72"/>
    <w:rsid w:val="001B53FB"/>
    <w:rsid w:val="001C2021"/>
    <w:rsid w:val="001C20F8"/>
    <w:rsid w:val="001C490E"/>
    <w:rsid w:val="001D7C47"/>
    <w:rsid w:val="001E08A5"/>
    <w:rsid w:val="001E4A3A"/>
    <w:rsid w:val="001F014E"/>
    <w:rsid w:val="001F0999"/>
    <w:rsid w:val="00202163"/>
    <w:rsid w:val="0021323F"/>
    <w:rsid w:val="0021355D"/>
    <w:rsid w:val="00213604"/>
    <w:rsid w:val="002136F4"/>
    <w:rsid w:val="002140DD"/>
    <w:rsid w:val="00214D89"/>
    <w:rsid w:val="00216716"/>
    <w:rsid w:val="00217A3A"/>
    <w:rsid w:val="002212F7"/>
    <w:rsid w:val="002255C6"/>
    <w:rsid w:val="00227A93"/>
    <w:rsid w:val="002354AA"/>
    <w:rsid w:val="00235F4B"/>
    <w:rsid w:val="002447F1"/>
    <w:rsid w:val="00246675"/>
    <w:rsid w:val="002509E5"/>
    <w:rsid w:val="00252B3F"/>
    <w:rsid w:val="00261290"/>
    <w:rsid w:val="00261C76"/>
    <w:rsid w:val="00261DD5"/>
    <w:rsid w:val="00261E97"/>
    <w:rsid w:val="00273E50"/>
    <w:rsid w:val="002762DB"/>
    <w:rsid w:val="00290453"/>
    <w:rsid w:val="00290D3B"/>
    <w:rsid w:val="002A4982"/>
    <w:rsid w:val="002A76D3"/>
    <w:rsid w:val="002B045F"/>
    <w:rsid w:val="002B24F8"/>
    <w:rsid w:val="002B2795"/>
    <w:rsid w:val="002B481C"/>
    <w:rsid w:val="002C1B7F"/>
    <w:rsid w:val="002C2BA1"/>
    <w:rsid w:val="002C5D54"/>
    <w:rsid w:val="002C7827"/>
    <w:rsid w:val="002D2AC3"/>
    <w:rsid w:val="002D4867"/>
    <w:rsid w:val="002D6AE3"/>
    <w:rsid w:val="002D7F75"/>
    <w:rsid w:val="002E5018"/>
    <w:rsid w:val="002E534C"/>
    <w:rsid w:val="002E7307"/>
    <w:rsid w:val="002F0A2C"/>
    <w:rsid w:val="002F32B5"/>
    <w:rsid w:val="002F380D"/>
    <w:rsid w:val="002F3D47"/>
    <w:rsid w:val="002F5BBE"/>
    <w:rsid w:val="003047D1"/>
    <w:rsid w:val="00306893"/>
    <w:rsid w:val="00316DAC"/>
    <w:rsid w:val="00317A71"/>
    <w:rsid w:val="00321E96"/>
    <w:rsid w:val="00322DEE"/>
    <w:rsid w:val="0032361F"/>
    <w:rsid w:val="00323B59"/>
    <w:rsid w:val="0032673F"/>
    <w:rsid w:val="003275B8"/>
    <w:rsid w:val="00331D26"/>
    <w:rsid w:val="003352DA"/>
    <w:rsid w:val="003361B0"/>
    <w:rsid w:val="003404B4"/>
    <w:rsid w:val="00340C32"/>
    <w:rsid w:val="0034145D"/>
    <w:rsid w:val="00343975"/>
    <w:rsid w:val="003443B2"/>
    <w:rsid w:val="00347AD4"/>
    <w:rsid w:val="00347B58"/>
    <w:rsid w:val="00347E88"/>
    <w:rsid w:val="003521FF"/>
    <w:rsid w:val="003537C5"/>
    <w:rsid w:val="0035437B"/>
    <w:rsid w:val="00355A52"/>
    <w:rsid w:val="0035623F"/>
    <w:rsid w:val="00357C26"/>
    <w:rsid w:val="0036079B"/>
    <w:rsid w:val="0036492C"/>
    <w:rsid w:val="00365384"/>
    <w:rsid w:val="003657FF"/>
    <w:rsid w:val="00367B7C"/>
    <w:rsid w:val="00373035"/>
    <w:rsid w:val="003770F7"/>
    <w:rsid w:val="00377799"/>
    <w:rsid w:val="0037798B"/>
    <w:rsid w:val="00385FC3"/>
    <w:rsid w:val="00386C03"/>
    <w:rsid w:val="0039136B"/>
    <w:rsid w:val="00394B13"/>
    <w:rsid w:val="00395D8C"/>
    <w:rsid w:val="0039691C"/>
    <w:rsid w:val="003A050C"/>
    <w:rsid w:val="003A227C"/>
    <w:rsid w:val="003A248E"/>
    <w:rsid w:val="003A3F22"/>
    <w:rsid w:val="003A753F"/>
    <w:rsid w:val="003B13B1"/>
    <w:rsid w:val="003B2CE1"/>
    <w:rsid w:val="003B4071"/>
    <w:rsid w:val="003C2342"/>
    <w:rsid w:val="003C3069"/>
    <w:rsid w:val="003C5444"/>
    <w:rsid w:val="003C6B0D"/>
    <w:rsid w:val="003C7D64"/>
    <w:rsid w:val="003D016B"/>
    <w:rsid w:val="003D5D02"/>
    <w:rsid w:val="003D789D"/>
    <w:rsid w:val="003D7D1A"/>
    <w:rsid w:val="003E2D9C"/>
    <w:rsid w:val="003E4EAB"/>
    <w:rsid w:val="003F19E3"/>
    <w:rsid w:val="003F758C"/>
    <w:rsid w:val="003F7897"/>
    <w:rsid w:val="00404FC8"/>
    <w:rsid w:val="00407414"/>
    <w:rsid w:val="004100E3"/>
    <w:rsid w:val="004154F4"/>
    <w:rsid w:val="00421067"/>
    <w:rsid w:val="00421BED"/>
    <w:rsid w:val="00424129"/>
    <w:rsid w:val="0043153D"/>
    <w:rsid w:val="00431C33"/>
    <w:rsid w:val="00440CA8"/>
    <w:rsid w:val="00441C3A"/>
    <w:rsid w:val="00450389"/>
    <w:rsid w:val="004514FD"/>
    <w:rsid w:val="00451F95"/>
    <w:rsid w:val="00457108"/>
    <w:rsid w:val="004579E5"/>
    <w:rsid w:val="00460218"/>
    <w:rsid w:val="00464155"/>
    <w:rsid w:val="004709BE"/>
    <w:rsid w:val="00470FA9"/>
    <w:rsid w:val="00476700"/>
    <w:rsid w:val="00481B0D"/>
    <w:rsid w:val="00482C41"/>
    <w:rsid w:val="004836FE"/>
    <w:rsid w:val="00486527"/>
    <w:rsid w:val="00486D55"/>
    <w:rsid w:val="00490F14"/>
    <w:rsid w:val="00491C74"/>
    <w:rsid w:val="0049509D"/>
    <w:rsid w:val="00495CA9"/>
    <w:rsid w:val="004A01A1"/>
    <w:rsid w:val="004A0703"/>
    <w:rsid w:val="004A21DD"/>
    <w:rsid w:val="004A4DF3"/>
    <w:rsid w:val="004A522C"/>
    <w:rsid w:val="004A5839"/>
    <w:rsid w:val="004B48DA"/>
    <w:rsid w:val="004B5181"/>
    <w:rsid w:val="004C1351"/>
    <w:rsid w:val="004C2D3C"/>
    <w:rsid w:val="004C3F7E"/>
    <w:rsid w:val="004C779B"/>
    <w:rsid w:val="004D1A97"/>
    <w:rsid w:val="004D2367"/>
    <w:rsid w:val="004D52F5"/>
    <w:rsid w:val="004D5E50"/>
    <w:rsid w:val="004D7C9D"/>
    <w:rsid w:val="004E3FC8"/>
    <w:rsid w:val="004F022B"/>
    <w:rsid w:val="004F1D57"/>
    <w:rsid w:val="004F4B50"/>
    <w:rsid w:val="004F646E"/>
    <w:rsid w:val="005003CE"/>
    <w:rsid w:val="005016A5"/>
    <w:rsid w:val="00501BC2"/>
    <w:rsid w:val="005025AC"/>
    <w:rsid w:val="0050284E"/>
    <w:rsid w:val="00504392"/>
    <w:rsid w:val="005044C1"/>
    <w:rsid w:val="005102DE"/>
    <w:rsid w:val="0052271A"/>
    <w:rsid w:val="00525614"/>
    <w:rsid w:val="00532D33"/>
    <w:rsid w:val="00534561"/>
    <w:rsid w:val="00537EA2"/>
    <w:rsid w:val="0054042E"/>
    <w:rsid w:val="0054065E"/>
    <w:rsid w:val="00542614"/>
    <w:rsid w:val="00542692"/>
    <w:rsid w:val="0055173C"/>
    <w:rsid w:val="00553EFA"/>
    <w:rsid w:val="00554E27"/>
    <w:rsid w:val="00556793"/>
    <w:rsid w:val="005569BE"/>
    <w:rsid w:val="00560269"/>
    <w:rsid w:val="00560C2C"/>
    <w:rsid w:val="00560DAD"/>
    <w:rsid w:val="005638E7"/>
    <w:rsid w:val="00564D2E"/>
    <w:rsid w:val="00571BBD"/>
    <w:rsid w:val="0057200D"/>
    <w:rsid w:val="005725E5"/>
    <w:rsid w:val="005728AF"/>
    <w:rsid w:val="005746CF"/>
    <w:rsid w:val="0057716F"/>
    <w:rsid w:val="0058058B"/>
    <w:rsid w:val="00581385"/>
    <w:rsid w:val="00582374"/>
    <w:rsid w:val="00584446"/>
    <w:rsid w:val="00585E81"/>
    <w:rsid w:val="005970EE"/>
    <w:rsid w:val="00597BF3"/>
    <w:rsid w:val="005A437F"/>
    <w:rsid w:val="005A58D8"/>
    <w:rsid w:val="005A7F70"/>
    <w:rsid w:val="005B31BD"/>
    <w:rsid w:val="005B48BF"/>
    <w:rsid w:val="005B5BD1"/>
    <w:rsid w:val="005B7EC7"/>
    <w:rsid w:val="005C1430"/>
    <w:rsid w:val="005C5854"/>
    <w:rsid w:val="005C7B9B"/>
    <w:rsid w:val="005D43D0"/>
    <w:rsid w:val="005D4A7B"/>
    <w:rsid w:val="005D4DA5"/>
    <w:rsid w:val="005D593A"/>
    <w:rsid w:val="005E3248"/>
    <w:rsid w:val="005E5C2B"/>
    <w:rsid w:val="005F0AB9"/>
    <w:rsid w:val="005F7FE3"/>
    <w:rsid w:val="00601A09"/>
    <w:rsid w:val="00603552"/>
    <w:rsid w:val="0060553C"/>
    <w:rsid w:val="00607330"/>
    <w:rsid w:val="006076B2"/>
    <w:rsid w:val="00610C6E"/>
    <w:rsid w:val="00615977"/>
    <w:rsid w:val="0062037D"/>
    <w:rsid w:val="0062107F"/>
    <w:rsid w:val="0062357B"/>
    <w:rsid w:val="00625CE8"/>
    <w:rsid w:val="00630732"/>
    <w:rsid w:val="00632089"/>
    <w:rsid w:val="00634B26"/>
    <w:rsid w:val="0064153D"/>
    <w:rsid w:val="00645A19"/>
    <w:rsid w:val="0064749A"/>
    <w:rsid w:val="00652588"/>
    <w:rsid w:val="00652FD3"/>
    <w:rsid w:val="006547B2"/>
    <w:rsid w:val="006618F2"/>
    <w:rsid w:val="006628FE"/>
    <w:rsid w:val="00664985"/>
    <w:rsid w:val="0067013A"/>
    <w:rsid w:val="00674C78"/>
    <w:rsid w:val="00675AF9"/>
    <w:rsid w:val="006961DA"/>
    <w:rsid w:val="00697553"/>
    <w:rsid w:val="006A1C16"/>
    <w:rsid w:val="006A3F90"/>
    <w:rsid w:val="006A4731"/>
    <w:rsid w:val="006B3083"/>
    <w:rsid w:val="006B4A79"/>
    <w:rsid w:val="006B4C5B"/>
    <w:rsid w:val="006B7B55"/>
    <w:rsid w:val="006C78CD"/>
    <w:rsid w:val="006E0B8C"/>
    <w:rsid w:val="006E17DF"/>
    <w:rsid w:val="006E61A0"/>
    <w:rsid w:val="006F10F9"/>
    <w:rsid w:val="006F170E"/>
    <w:rsid w:val="006F47A0"/>
    <w:rsid w:val="006F47EB"/>
    <w:rsid w:val="00701E9C"/>
    <w:rsid w:val="00702831"/>
    <w:rsid w:val="00702B20"/>
    <w:rsid w:val="00702D9C"/>
    <w:rsid w:val="0070303C"/>
    <w:rsid w:val="00712247"/>
    <w:rsid w:val="00713E6A"/>
    <w:rsid w:val="007162A6"/>
    <w:rsid w:val="007201C2"/>
    <w:rsid w:val="00725938"/>
    <w:rsid w:val="007319FF"/>
    <w:rsid w:val="007344BF"/>
    <w:rsid w:val="00744334"/>
    <w:rsid w:val="0075007C"/>
    <w:rsid w:val="00756FF3"/>
    <w:rsid w:val="00760074"/>
    <w:rsid w:val="00762100"/>
    <w:rsid w:val="0076658E"/>
    <w:rsid w:val="00767723"/>
    <w:rsid w:val="00770F88"/>
    <w:rsid w:val="00775040"/>
    <w:rsid w:val="00776AA0"/>
    <w:rsid w:val="00777349"/>
    <w:rsid w:val="007829CA"/>
    <w:rsid w:val="00785BA6"/>
    <w:rsid w:val="007868AA"/>
    <w:rsid w:val="00786D20"/>
    <w:rsid w:val="007946F6"/>
    <w:rsid w:val="00795891"/>
    <w:rsid w:val="00795C68"/>
    <w:rsid w:val="00795D0B"/>
    <w:rsid w:val="007972D3"/>
    <w:rsid w:val="007A7C92"/>
    <w:rsid w:val="007A7CBA"/>
    <w:rsid w:val="007B64DD"/>
    <w:rsid w:val="007C1927"/>
    <w:rsid w:val="007D0F40"/>
    <w:rsid w:val="007D1662"/>
    <w:rsid w:val="007D1D8F"/>
    <w:rsid w:val="007D3CF4"/>
    <w:rsid w:val="007D4B5E"/>
    <w:rsid w:val="007D6C1B"/>
    <w:rsid w:val="007D7C37"/>
    <w:rsid w:val="007E046E"/>
    <w:rsid w:val="007E686B"/>
    <w:rsid w:val="007F21B5"/>
    <w:rsid w:val="007F3308"/>
    <w:rsid w:val="007F4E91"/>
    <w:rsid w:val="00805BA4"/>
    <w:rsid w:val="008073B7"/>
    <w:rsid w:val="008074B6"/>
    <w:rsid w:val="00813020"/>
    <w:rsid w:val="008134E1"/>
    <w:rsid w:val="00813720"/>
    <w:rsid w:val="00814738"/>
    <w:rsid w:val="00820AF0"/>
    <w:rsid w:val="008216DF"/>
    <w:rsid w:val="00821EFA"/>
    <w:rsid w:val="0082263F"/>
    <w:rsid w:val="008274D3"/>
    <w:rsid w:val="00831005"/>
    <w:rsid w:val="00832CA1"/>
    <w:rsid w:val="00837500"/>
    <w:rsid w:val="00840DDB"/>
    <w:rsid w:val="00846A63"/>
    <w:rsid w:val="00852435"/>
    <w:rsid w:val="00856614"/>
    <w:rsid w:val="008632E8"/>
    <w:rsid w:val="00864B5C"/>
    <w:rsid w:val="00865BDE"/>
    <w:rsid w:val="00867850"/>
    <w:rsid w:val="00872B05"/>
    <w:rsid w:val="00872D2B"/>
    <w:rsid w:val="008739EB"/>
    <w:rsid w:val="00876536"/>
    <w:rsid w:val="008801A7"/>
    <w:rsid w:val="00880B6E"/>
    <w:rsid w:val="0088274B"/>
    <w:rsid w:val="008828BA"/>
    <w:rsid w:val="0088478C"/>
    <w:rsid w:val="00884891"/>
    <w:rsid w:val="008873E6"/>
    <w:rsid w:val="00893C5E"/>
    <w:rsid w:val="008951BA"/>
    <w:rsid w:val="00897810"/>
    <w:rsid w:val="008A253C"/>
    <w:rsid w:val="008A6FB2"/>
    <w:rsid w:val="008B08D0"/>
    <w:rsid w:val="008C4CB2"/>
    <w:rsid w:val="008D24C1"/>
    <w:rsid w:val="008D2C53"/>
    <w:rsid w:val="008D6558"/>
    <w:rsid w:val="008D77CF"/>
    <w:rsid w:val="008E0FB7"/>
    <w:rsid w:val="008E5FF2"/>
    <w:rsid w:val="008E6D7B"/>
    <w:rsid w:val="008E75D4"/>
    <w:rsid w:val="008F5906"/>
    <w:rsid w:val="00900B9E"/>
    <w:rsid w:val="00900F1C"/>
    <w:rsid w:val="009018DD"/>
    <w:rsid w:val="009019A4"/>
    <w:rsid w:val="00904B74"/>
    <w:rsid w:val="009067AC"/>
    <w:rsid w:val="00910D21"/>
    <w:rsid w:val="00912142"/>
    <w:rsid w:val="0091230B"/>
    <w:rsid w:val="00914968"/>
    <w:rsid w:val="00917CBB"/>
    <w:rsid w:val="00917E73"/>
    <w:rsid w:val="00924167"/>
    <w:rsid w:val="00924BC5"/>
    <w:rsid w:val="00926A1D"/>
    <w:rsid w:val="00927CA5"/>
    <w:rsid w:val="009315E0"/>
    <w:rsid w:val="00933399"/>
    <w:rsid w:val="00936944"/>
    <w:rsid w:val="0093719C"/>
    <w:rsid w:val="00941197"/>
    <w:rsid w:val="00942E8A"/>
    <w:rsid w:val="00954DDD"/>
    <w:rsid w:val="00957ED1"/>
    <w:rsid w:val="00960792"/>
    <w:rsid w:val="0096361F"/>
    <w:rsid w:val="00965014"/>
    <w:rsid w:val="00971C69"/>
    <w:rsid w:val="009734C4"/>
    <w:rsid w:val="009762A1"/>
    <w:rsid w:val="0098053B"/>
    <w:rsid w:val="0098229F"/>
    <w:rsid w:val="00982672"/>
    <w:rsid w:val="00983E7C"/>
    <w:rsid w:val="009840DC"/>
    <w:rsid w:val="00986720"/>
    <w:rsid w:val="00986992"/>
    <w:rsid w:val="009873DB"/>
    <w:rsid w:val="009946EC"/>
    <w:rsid w:val="00996A8C"/>
    <w:rsid w:val="009975C1"/>
    <w:rsid w:val="009A2277"/>
    <w:rsid w:val="009A2639"/>
    <w:rsid w:val="009A4251"/>
    <w:rsid w:val="009A7DAA"/>
    <w:rsid w:val="009B522E"/>
    <w:rsid w:val="009B604D"/>
    <w:rsid w:val="009C4088"/>
    <w:rsid w:val="009C52A7"/>
    <w:rsid w:val="009C5756"/>
    <w:rsid w:val="009C6D4B"/>
    <w:rsid w:val="009E0855"/>
    <w:rsid w:val="009E1560"/>
    <w:rsid w:val="009F5680"/>
    <w:rsid w:val="00A02D15"/>
    <w:rsid w:val="00A03204"/>
    <w:rsid w:val="00A118CE"/>
    <w:rsid w:val="00A233EF"/>
    <w:rsid w:val="00A2429B"/>
    <w:rsid w:val="00A2458C"/>
    <w:rsid w:val="00A247B4"/>
    <w:rsid w:val="00A27792"/>
    <w:rsid w:val="00A30420"/>
    <w:rsid w:val="00A31E7D"/>
    <w:rsid w:val="00A341E4"/>
    <w:rsid w:val="00A35DBA"/>
    <w:rsid w:val="00A37406"/>
    <w:rsid w:val="00A41C59"/>
    <w:rsid w:val="00A47577"/>
    <w:rsid w:val="00A52755"/>
    <w:rsid w:val="00A53CA7"/>
    <w:rsid w:val="00A543D0"/>
    <w:rsid w:val="00A5718E"/>
    <w:rsid w:val="00A60668"/>
    <w:rsid w:val="00A6502E"/>
    <w:rsid w:val="00A71F03"/>
    <w:rsid w:val="00A73EDD"/>
    <w:rsid w:val="00A74E6B"/>
    <w:rsid w:val="00A76940"/>
    <w:rsid w:val="00A76AE3"/>
    <w:rsid w:val="00A8792E"/>
    <w:rsid w:val="00A9067A"/>
    <w:rsid w:val="00A908E8"/>
    <w:rsid w:val="00A9231D"/>
    <w:rsid w:val="00A92F17"/>
    <w:rsid w:val="00A94267"/>
    <w:rsid w:val="00AA1213"/>
    <w:rsid w:val="00AA48E1"/>
    <w:rsid w:val="00AB3CAE"/>
    <w:rsid w:val="00AB6DA4"/>
    <w:rsid w:val="00AB70ED"/>
    <w:rsid w:val="00AC0048"/>
    <w:rsid w:val="00AC0900"/>
    <w:rsid w:val="00AC0DC9"/>
    <w:rsid w:val="00AC4774"/>
    <w:rsid w:val="00AC4879"/>
    <w:rsid w:val="00AC7F9F"/>
    <w:rsid w:val="00AD03C4"/>
    <w:rsid w:val="00AD06FC"/>
    <w:rsid w:val="00AD2F11"/>
    <w:rsid w:val="00AE1460"/>
    <w:rsid w:val="00AE2590"/>
    <w:rsid w:val="00AE25AE"/>
    <w:rsid w:val="00AE2C0D"/>
    <w:rsid w:val="00AF3C2D"/>
    <w:rsid w:val="00AF5214"/>
    <w:rsid w:val="00AF745E"/>
    <w:rsid w:val="00AF751E"/>
    <w:rsid w:val="00AF7DA2"/>
    <w:rsid w:val="00B02F28"/>
    <w:rsid w:val="00B05161"/>
    <w:rsid w:val="00B12F0D"/>
    <w:rsid w:val="00B1451D"/>
    <w:rsid w:val="00B20A3B"/>
    <w:rsid w:val="00B21829"/>
    <w:rsid w:val="00B21A0C"/>
    <w:rsid w:val="00B2216D"/>
    <w:rsid w:val="00B2374D"/>
    <w:rsid w:val="00B2654C"/>
    <w:rsid w:val="00B26B2A"/>
    <w:rsid w:val="00B26D46"/>
    <w:rsid w:val="00B30D75"/>
    <w:rsid w:val="00B3438C"/>
    <w:rsid w:val="00B41D37"/>
    <w:rsid w:val="00B54B30"/>
    <w:rsid w:val="00B5650B"/>
    <w:rsid w:val="00B61A09"/>
    <w:rsid w:val="00B70896"/>
    <w:rsid w:val="00B71BB5"/>
    <w:rsid w:val="00B81102"/>
    <w:rsid w:val="00B81CCD"/>
    <w:rsid w:val="00B829A6"/>
    <w:rsid w:val="00B85972"/>
    <w:rsid w:val="00B867EC"/>
    <w:rsid w:val="00B86C5B"/>
    <w:rsid w:val="00B92EA2"/>
    <w:rsid w:val="00B937F8"/>
    <w:rsid w:val="00BA0E1F"/>
    <w:rsid w:val="00BA5FAA"/>
    <w:rsid w:val="00BB034F"/>
    <w:rsid w:val="00BB2E46"/>
    <w:rsid w:val="00BB4FF5"/>
    <w:rsid w:val="00BB5A26"/>
    <w:rsid w:val="00BB606A"/>
    <w:rsid w:val="00BC349F"/>
    <w:rsid w:val="00BC54AB"/>
    <w:rsid w:val="00BC604B"/>
    <w:rsid w:val="00BC6502"/>
    <w:rsid w:val="00BD005E"/>
    <w:rsid w:val="00BD0147"/>
    <w:rsid w:val="00BD17EE"/>
    <w:rsid w:val="00BD1E7C"/>
    <w:rsid w:val="00BD379F"/>
    <w:rsid w:val="00BD4357"/>
    <w:rsid w:val="00BD467B"/>
    <w:rsid w:val="00BD5B9F"/>
    <w:rsid w:val="00BE0472"/>
    <w:rsid w:val="00BE71A4"/>
    <w:rsid w:val="00BF039F"/>
    <w:rsid w:val="00BF5DB8"/>
    <w:rsid w:val="00BF776C"/>
    <w:rsid w:val="00C00E50"/>
    <w:rsid w:val="00C0350A"/>
    <w:rsid w:val="00C0633D"/>
    <w:rsid w:val="00C10970"/>
    <w:rsid w:val="00C132C3"/>
    <w:rsid w:val="00C138C8"/>
    <w:rsid w:val="00C14E54"/>
    <w:rsid w:val="00C1579C"/>
    <w:rsid w:val="00C16952"/>
    <w:rsid w:val="00C169D3"/>
    <w:rsid w:val="00C21698"/>
    <w:rsid w:val="00C23D44"/>
    <w:rsid w:val="00C249BD"/>
    <w:rsid w:val="00C277B5"/>
    <w:rsid w:val="00C338A4"/>
    <w:rsid w:val="00C40F10"/>
    <w:rsid w:val="00C438D5"/>
    <w:rsid w:val="00C43FA7"/>
    <w:rsid w:val="00C450E8"/>
    <w:rsid w:val="00C45E7B"/>
    <w:rsid w:val="00C4746F"/>
    <w:rsid w:val="00C50726"/>
    <w:rsid w:val="00C51789"/>
    <w:rsid w:val="00C54FD2"/>
    <w:rsid w:val="00C557DA"/>
    <w:rsid w:val="00C559FE"/>
    <w:rsid w:val="00C567A1"/>
    <w:rsid w:val="00C6346E"/>
    <w:rsid w:val="00C72046"/>
    <w:rsid w:val="00C73765"/>
    <w:rsid w:val="00C742A4"/>
    <w:rsid w:val="00C74E55"/>
    <w:rsid w:val="00C77C3D"/>
    <w:rsid w:val="00C80C81"/>
    <w:rsid w:val="00C86D17"/>
    <w:rsid w:val="00C87EA3"/>
    <w:rsid w:val="00C9144F"/>
    <w:rsid w:val="00C924BE"/>
    <w:rsid w:val="00C928EF"/>
    <w:rsid w:val="00CA02D3"/>
    <w:rsid w:val="00CA0571"/>
    <w:rsid w:val="00CA3D52"/>
    <w:rsid w:val="00CA4846"/>
    <w:rsid w:val="00CA4FA3"/>
    <w:rsid w:val="00CA6A4C"/>
    <w:rsid w:val="00CA6CDD"/>
    <w:rsid w:val="00CB0566"/>
    <w:rsid w:val="00CB0832"/>
    <w:rsid w:val="00CB3987"/>
    <w:rsid w:val="00CB7529"/>
    <w:rsid w:val="00CC0D43"/>
    <w:rsid w:val="00CC2D3B"/>
    <w:rsid w:val="00CC2FF8"/>
    <w:rsid w:val="00CC3C63"/>
    <w:rsid w:val="00CC65A1"/>
    <w:rsid w:val="00CD2A0C"/>
    <w:rsid w:val="00CD307E"/>
    <w:rsid w:val="00CD4486"/>
    <w:rsid w:val="00CD5567"/>
    <w:rsid w:val="00CD5DB4"/>
    <w:rsid w:val="00CD6A32"/>
    <w:rsid w:val="00CD769B"/>
    <w:rsid w:val="00CE01FD"/>
    <w:rsid w:val="00CE1033"/>
    <w:rsid w:val="00CE24DD"/>
    <w:rsid w:val="00CE4F88"/>
    <w:rsid w:val="00CE7CE8"/>
    <w:rsid w:val="00CF046B"/>
    <w:rsid w:val="00CF0B1D"/>
    <w:rsid w:val="00CF2954"/>
    <w:rsid w:val="00CF2D5F"/>
    <w:rsid w:val="00CF6326"/>
    <w:rsid w:val="00D002B6"/>
    <w:rsid w:val="00D0206E"/>
    <w:rsid w:val="00D03067"/>
    <w:rsid w:val="00D03C0D"/>
    <w:rsid w:val="00D054CB"/>
    <w:rsid w:val="00D06036"/>
    <w:rsid w:val="00D114D6"/>
    <w:rsid w:val="00D12FE4"/>
    <w:rsid w:val="00D165AA"/>
    <w:rsid w:val="00D16D89"/>
    <w:rsid w:val="00D2215B"/>
    <w:rsid w:val="00D254A0"/>
    <w:rsid w:val="00D34072"/>
    <w:rsid w:val="00D374C5"/>
    <w:rsid w:val="00D44EC1"/>
    <w:rsid w:val="00D51654"/>
    <w:rsid w:val="00D70D19"/>
    <w:rsid w:val="00D73C9C"/>
    <w:rsid w:val="00D7534D"/>
    <w:rsid w:val="00D81870"/>
    <w:rsid w:val="00D81BE5"/>
    <w:rsid w:val="00D84E76"/>
    <w:rsid w:val="00D86D3C"/>
    <w:rsid w:val="00D92073"/>
    <w:rsid w:val="00DA23F9"/>
    <w:rsid w:val="00DA3438"/>
    <w:rsid w:val="00DB0C73"/>
    <w:rsid w:val="00DB61BF"/>
    <w:rsid w:val="00DB7BCD"/>
    <w:rsid w:val="00DB7C27"/>
    <w:rsid w:val="00DC007E"/>
    <w:rsid w:val="00DC0B3E"/>
    <w:rsid w:val="00DC2184"/>
    <w:rsid w:val="00DC223D"/>
    <w:rsid w:val="00DC4F36"/>
    <w:rsid w:val="00DC59DC"/>
    <w:rsid w:val="00DC5FAB"/>
    <w:rsid w:val="00DC7BB0"/>
    <w:rsid w:val="00DD0E02"/>
    <w:rsid w:val="00DD18DA"/>
    <w:rsid w:val="00DD206D"/>
    <w:rsid w:val="00DD24F9"/>
    <w:rsid w:val="00DD7CDF"/>
    <w:rsid w:val="00DE1033"/>
    <w:rsid w:val="00DE17A6"/>
    <w:rsid w:val="00DE55CF"/>
    <w:rsid w:val="00DE57C4"/>
    <w:rsid w:val="00DE6B51"/>
    <w:rsid w:val="00DF4ED4"/>
    <w:rsid w:val="00DF56EB"/>
    <w:rsid w:val="00E03F2B"/>
    <w:rsid w:val="00E06A27"/>
    <w:rsid w:val="00E10406"/>
    <w:rsid w:val="00E11F5C"/>
    <w:rsid w:val="00E16B33"/>
    <w:rsid w:val="00E21BB3"/>
    <w:rsid w:val="00E22752"/>
    <w:rsid w:val="00E259CD"/>
    <w:rsid w:val="00E352E9"/>
    <w:rsid w:val="00E37477"/>
    <w:rsid w:val="00E41576"/>
    <w:rsid w:val="00E44135"/>
    <w:rsid w:val="00E45B74"/>
    <w:rsid w:val="00E53635"/>
    <w:rsid w:val="00E60970"/>
    <w:rsid w:val="00E65354"/>
    <w:rsid w:val="00E665B7"/>
    <w:rsid w:val="00E82204"/>
    <w:rsid w:val="00E83E0A"/>
    <w:rsid w:val="00E85D84"/>
    <w:rsid w:val="00E871A8"/>
    <w:rsid w:val="00E9564E"/>
    <w:rsid w:val="00E9663F"/>
    <w:rsid w:val="00EA22FB"/>
    <w:rsid w:val="00EB00F7"/>
    <w:rsid w:val="00EC7F81"/>
    <w:rsid w:val="00ED341A"/>
    <w:rsid w:val="00EE1501"/>
    <w:rsid w:val="00EE54E7"/>
    <w:rsid w:val="00EF7097"/>
    <w:rsid w:val="00F02D97"/>
    <w:rsid w:val="00F068BB"/>
    <w:rsid w:val="00F12A8E"/>
    <w:rsid w:val="00F15B93"/>
    <w:rsid w:val="00F263B5"/>
    <w:rsid w:val="00F3179C"/>
    <w:rsid w:val="00F3462D"/>
    <w:rsid w:val="00F37122"/>
    <w:rsid w:val="00F41471"/>
    <w:rsid w:val="00F479CA"/>
    <w:rsid w:val="00F503E4"/>
    <w:rsid w:val="00F516C6"/>
    <w:rsid w:val="00F53338"/>
    <w:rsid w:val="00F56448"/>
    <w:rsid w:val="00F60C5E"/>
    <w:rsid w:val="00F61ADB"/>
    <w:rsid w:val="00F61FFB"/>
    <w:rsid w:val="00F649F3"/>
    <w:rsid w:val="00F7216E"/>
    <w:rsid w:val="00F76CC4"/>
    <w:rsid w:val="00F84696"/>
    <w:rsid w:val="00F85AE2"/>
    <w:rsid w:val="00F924FF"/>
    <w:rsid w:val="00F92BAF"/>
    <w:rsid w:val="00F93DCA"/>
    <w:rsid w:val="00F95018"/>
    <w:rsid w:val="00F95947"/>
    <w:rsid w:val="00FA2ABF"/>
    <w:rsid w:val="00FA4167"/>
    <w:rsid w:val="00FB1398"/>
    <w:rsid w:val="00FB4BB0"/>
    <w:rsid w:val="00FC1856"/>
    <w:rsid w:val="00FC6904"/>
    <w:rsid w:val="00FD549A"/>
    <w:rsid w:val="00FE2F44"/>
    <w:rsid w:val="00FE3F92"/>
    <w:rsid w:val="00FE5DDD"/>
    <w:rsid w:val="00FF0698"/>
    <w:rsid w:val="00FF26F1"/>
    <w:rsid w:val="00FF339A"/>
    <w:rsid w:val="00FF40FC"/>
    <w:rsid w:val="00FF5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74F7"/>
  <w15:chartTrackingRefBased/>
  <w15:docId w15:val="{C06138B8-874B-448C-AFF9-E99A47D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pt-PT" w:eastAsia="en-US"/>
    </w:rPr>
  </w:style>
  <w:style w:type="paragraph" w:styleId="Heading1">
    <w:name w:val="heading 1"/>
    <w:basedOn w:val="Normal"/>
    <w:next w:val="Normal"/>
    <w:link w:val="Heading1Char"/>
    <w:uiPriority w:val="9"/>
    <w:qFormat/>
    <w:rsid w:val="006F47EB"/>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AF9"/>
    <w:pPr>
      <w:tabs>
        <w:tab w:val="center" w:pos="4252"/>
        <w:tab w:val="right" w:pos="8504"/>
      </w:tabs>
    </w:pPr>
  </w:style>
  <w:style w:type="character" w:customStyle="1" w:styleId="HeaderChar">
    <w:name w:val="Header Char"/>
    <w:link w:val="Header"/>
    <w:uiPriority w:val="99"/>
    <w:rsid w:val="00675AF9"/>
    <w:rPr>
      <w:sz w:val="22"/>
      <w:szCs w:val="22"/>
      <w:lang w:eastAsia="en-US"/>
    </w:rPr>
  </w:style>
  <w:style w:type="paragraph" w:styleId="Footer">
    <w:name w:val="footer"/>
    <w:basedOn w:val="Normal"/>
    <w:link w:val="FooterChar"/>
    <w:uiPriority w:val="99"/>
    <w:unhideWhenUsed/>
    <w:rsid w:val="00675AF9"/>
    <w:pPr>
      <w:tabs>
        <w:tab w:val="center" w:pos="4252"/>
        <w:tab w:val="right" w:pos="8504"/>
      </w:tabs>
    </w:pPr>
  </w:style>
  <w:style w:type="character" w:customStyle="1" w:styleId="FooterChar">
    <w:name w:val="Footer Char"/>
    <w:link w:val="Footer"/>
    <w:uiPriority w:val="99"/>
    <w:rsid w:val="00675AF9"/>
    <w:rPr>
      <w:sz w:val="22"/>
      <w:szCs w:val="22"/>
      <w:lang w:eastAsia="en-US"/>
    </w:rPr>
  </w:style>
  <w:style w:type="table" w:styleId="TableGrid">
    <w:name w:val="Table Grid"/>
    <w:basedOn w:val="TableNormal"/>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DE55CF"/>
    <w:rPr>
      <w:sz w:val="20"/>
      <w:szCs w:val="20"/>
    </w:rPr>
  </w:style>
  <w:style w:type="character" w:customStyle="1" w:styleId="EndnoteTextChar">
    <w:name w:val="Endnote Text Char"/>
    <w:link w:val="EndnoteText"/>
    <w:uiPriority w:val="99"/>
    <w:semiHidden/>
    <w:rsid w:val="00DE55CF"/>
    <w:rPr>
      <w:lang w:eastAsia="en-US"/>
    </w:rPr>
  </w:style>
  <w:style w:type="character" w:styleId="EndnoteReference">
    <w:name w:val="endnote reference"/>
    <w:uiPriority w:val="99"/>
    <w:semiHidden/>
    <w:unhideWhenUsed/>
    <w:rsid w:val="00DE55CF"/>
    <w:rPr>
      <w:vertAlign w:val="superscript"/>
    </w:rPr>
  </w:style>
  <w:style w:type="paragraph" w:styleId="FootnoteText">
    <w:name w:val="footnote text"/>
    <w:basedOn w:val="Normal"/>
    <w:link w:val="FootnoteTextChar"/>
    <w:uiPriority w:val="99"/>
    <w:semiHidden/>
    <w:unhideWhenUsed/>
    <w:rsid w:val="00DE55CF"/>
    <w:rPr>
      <w:sz w:val="20"/>
      <w:szCs w:val="20"/>
    </w:rPr>
  </w:style>
  <w:style w:type="character" w:customStyle="1" w:styleId="FootnoteTextChar">
    <w:name w:val="Footnote Text Char"/>
    <w:link w:val="FootnoteText"/>
    <w:uiPriority w:val="99"/>
    <w:semiHidden/>
    <w:rsid w:val="00DE55CF"/>
    <w:rPr>
      <w:lang w:eastAsia="en-US"/>
    </w:rPr>
  </w:style>
  <w:style w:type="character" w:styleId="FootnoteReference">
    <w:name w:val="footnote reference"/>
    <w:unhideWhenUsed/>
    <w:rsid w:val="00DE55CF"/>
    <w:rPr>
      <w:vertAlign w:val="superscript"/>
    </w:rPr>
  </w:style>
  <w:style w:type="character" w:styleId="LineNumber">
    <w:name w:val="line number"/>
    <w:basedOn w:val="DefaultParagraphFont"/>
    <w:uiPriority w:val="99"/>
    <w:semiHidden/>
    <w:unhideWhenUsed/>
    <w:rsid w:val="00957ED1"/>
  </w:style>
  <w:style w:type="character" w:styleId="Hyperlink">
    <w:name w:val="Hyperlink"/>
    <w:uiPriority w:val="99"/>
    <w:unhideWhenUsed/>
    <w:rsid w:val="00AC0900"/>
    <w:rPr>
      <w:color w:val="0563C1"/>
      <w:u w:val="single"/>
    </w:rPr>
  </w:style>
  <w:style w:type="character" w:styleId="Strong">
    <w:name w:val="Strong"/>
    <w:uiPriority w:val="22"/>
    <w:qFormat/>
    <w:rsid w:val="00B2216D"/>
    <w:rPr>
      <w:b/>
      <w:bCs/>
    </w:rPr>
  </w:style>
  <w:style w:type="character" w:styleId="Emphasis">
    <w:name w:val="Emphasis"/>
    <w:uiPriority w:val="20"/>
    <w:qFormat/>
    <w:rsid w:val="00B2216D"/>
    <w:rPr>
      <w:i/>
      <w:iCs/>
    </w:rPr>
  </w:style>
  <w:style w:type="paragraph" w:styleId="NormalWeb">
    <w:name w:val="Normal (Web)"/>
    <w:basedOn w:val="Normal"/>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Heading1Char">
    <w:name w:val="Heading 1 Char"/>
    <w:link w:val="Heading1"/>
    <w:uiPriority w:val="9"/>
    <w:rsid w:val="006F47EB"/>
    <w:rPr>
      <w:rFonts w:ascii="Calibri Light" w:eastAsia="Times New Roman" w:hAnsi="Calibri Light"/>
      <w:b/>
      <w:bCs/>
      <w:kern w:val="32"/>
      <w:sz w:val="32"/>
      <w:szCs w:val="32"/>
      <w:lang w:val="pt-PT"/>
    </w:rPr>
  </w:style>
  <w:style w:type="paragraph" w:styleId="BalloonText">
    <w:name w:val="Balloon Text"/>
    <w:basedOn w:val="Normal"/>
    <w:link w:val="BalloonTextChar"/>
    <w:uiPriority w:val="99"/>
    <w:semiHidden/>
    <w:unhideWhenUsed/>
    <w:rsid w:val="00872B0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72B05"/>
    <w:rPr>
      <w:rFonts w:ascii="Segoe UI" w:hAnsi="Segoe UI" w:cs="Segoe UI"/>
      <w:sz w:val="18"/>
      <w:szCs w:val="18"/>
      <w:lang w:val="pt-PT"/>
    </w:rPr>
  </w:style>
  <w:style w:type="character" w:styleId="CommentReference">
    <w:name w:val="annotation reference"/>
    <w:semiHidden/>
    <w:unhideWhenUsed/>
    <w:rsid w:val="005638E7"/>
    <w:rPr>
      <w:sz w:val="16"/>
      <w:szCs w:val="16"/>
    </w:rPr>
  </w:style>
  <w:style w:type="paragraph" w:styleId="CommentText">
    <w:name w:val="annotation text"/>
    <w:basedOn w:val="Normal"/>
    <w:link w:val="CommentTextChar"/>
    <w:uiPriority w:val="99"/>
    <w:unhideWhenUsed/>
    <w:rsid w:val="005638E7"/>
    <w:rPr>
      <w:sz w:val="20"/>
      <w:szCs w:val="20"/>
    </w:rPr>
  </w:style>
  <w:style w:type="character" w:customStyle="1" w:styleId="CommentTextChar">
    <w:name w:val="Comment Text Char"/>
    <w:basedOn w:val="DefaultParagraphFont"/>
    <w:link w:val="CommentText"/>
    <w:uiPriority w:val="99"/>
    <w:rsid w:val="005638E7"/>
    <w:rPr>
      <w:lang w:val="pt-PT" w:eastAsia="en-US"/>
    </w:rPr>
  </w:style>
  <w:style w:type="paragraph" w:styleId="CommentSubject">
    <w:name w:val="annotation subject"/>
    <w:basedOn w:val="CommentText"/>
    <w:next w:val="CommentText"/>
    <w:link w:val="CommentSubjectChar"/>
    <w:uiPriority w:val="99"/>
    <w:semiHidden/>
    <w:unhideWhenUsed/>
    <w:rsid w:val="005638E7"/>
    <w:rPr>
      <w:b/>
      <w:bCs/>
    </w:rPr>
  </w:style>
  <w:style w:type="character" w:customStyle="1" w:styleId="CommentSubjectChar">
    <w:name w:val="Comment Subject Char"/>
    <w:basedOn w:val="CommentTextChar"/>
    <w:link w:val="CommentSubject"/>
    <w:uiPriority w:val="99"/>
    <w:semiHidden/>
    <w:rsid w:val="005638E7"/>
    <w:rPr>
      <w:b/>
      <w:bCs/>
      <w:lang w:val="pt-PT" w:eastAsia="en-US"/>
    </w:rPr>
  </w:style>
  <w:style w:type="table" w:styleId="PlainTable4">
    <w:name w:val="Plain Table 4"/>
    <w:basedOn w:val="TableNormal"/>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UnresolvedMention">
    <w:name w:val="Unresolved Mention"/>
    <w:basedOn w:val="DefaultParagraphFont"/>
    <w:uiPriority w:val="99"/>
    <w:semiHidden/>
    <w:unhideWhenUsed/>
    <w:rsid w:val="004F022B"/>
    <w:rPr>
      <w:color w:val="605E5C"/>
      <w:shd w:val="clear" w:color="auto" w:fill="E1DFDD"/>
    </w:rPr>
  </w:style>
  <w:style w:type="paragraph" w:styleId="Caption">
    <w:name w:val="caption"/>
    <w:basedOn w:val="Normal"/>
    <w:next w:val="Normal"/>
    <w:uiPriority w:val="35"/>
    <w:unhideWhenUsed/>
    <w:qFormat/>
    <w:rsid w:val="009C6D4B"/>
    <w:pPr>
      <w:spacing w:after="200" w:line="240" w:lineRule="auto"/>
    </w:pPr>
    <w:rPr>
      <w:i/>
      <w:iCs/>
      <w:color w:val="44546A" w:themeColor="text2"/>
      <w:sz w:val="18"/>
      <w:szCs w:val="18"/>
    </w:rPr>
  </w:style>
  <w:style w:type="paragraph" w:styleId="ListParagraph">
    <w:name w:val="List Paragraph"/>
    <w:basedOn w:val="Normal"/>
    <w:uiPriority w:val="34"/>
    <w:qFormat/>
    <w:rsid w:val="008F5906"/>
    <w:pPr>
      <w:ind w:left="720"/>
      <w:contextualSpacing/>
    </w:pPr>
  </w:style>
  <w:style w:type="paragraph" w:styleId="Bibliography">
    <w:name w:val="Bibliography"/>
    <w:basedOn w:val="Normal"/>
    <w:next w:val="Normal"/>
    <w:uiPriority w:val="37"/>
    <w:unhideWhenUsed/>
    <w:rsid w:val="00CF6326"/>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6348">
      <w:bodyDiv w:val="1"/>
      <w:marLeft w:val="0"/>
      <w:marRight w:val="0"/>
      <w:marTop w:val="0"/>
      <w:marBottom w:val="0"/>
      <w:divBdr>
        <w:top w:val="none" w:sz="0" w:space="0" w:color="auto"/>
        <w:left w:val="none" w:sz="0" w:space="0" w:color="auto"/>
        <w:bottom w:val="none" w:sz="0" w:space="0" w:color="auto"/>
        <w:right w:val="none" w:sz="0" w:space="0" w:color="auto"/>
      </w:divBdr>
    </w:div>
    <w:div w:id="398528139">
      <w:bodyDiv w:val="1"/>
      <w:marLeft w:val="0"/>
      <w:marRight w:val="0"/>
      <w:marTop w:val="0"/>
      <w:marBottom w:val="0"/>
      <w:divBdr>
        <w:top w:val="none" w:sz="0" w:space="0" w:color="auto"/>
        <w:left w:val="none" w:sz="0" w:space="0" w:color="auto"/>
        <w:bottom w:val="none" w:sz="0" w:space="0" w:color="auto"/>
        <w:right w:val="none" w:sz="0" w:space="0" w:color="auto"/>
      </w:divBdr>
    </w:div>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707219766">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1654143751">
      <w:bodyDiv w:val="1"/>
      <w:marLeft w:val="0"/>
      <w:marRight w:val="0"/>
      <w:marTop w:val="0"/>
      <w:marBottom w:val="0"/>
      <w:divBdr>
        <w:top w:val="none" w:sz="0" w:space="0" w:color="auto"/>
        <w:left w:val="none" w:sz="0" w:space="0" w:color="auto"/>
        <w:bottom w:val="none" w:sz="0" w:space="0" w:color="auto"/>
        <w:right w:val="none" w:sz="0" w:space="0" w:color="auto"/>
      </w:divBdr>
    </w:div>
    <w:div w:id="1697921213">
      <w:bodyDiv w:val="1"/>
      <w:marLeft w:val="0"/>
      <w:marRight w:val="0"/>
      <w:marTop w:val="0"/>
      <w:marBottom w:val="0"/>
      <w:divBdr>
        <w:top w:val="none" w:sz="0" w:space="0" w:color="auto"/>
        <w:left w:val="none" w:sz="0" w:space="0" w:color="auto"/>
        <w:bottom w:val="none" w:sz="0" w:space="0" w:color="auto"/>
        <w:right w:val="none" w:sz="0" w:space="0" w:color="auto"/>
      </w:divBdr>
    </w:div>
    <w:div w:id="1731885197">
      <w:bodyDiv w:val="1"/>
      <w:marLeft w:val="0"/>
      <w:marRight w:val="0"/>
      <w:marTop w:val="0"/>
      <w:marBottom w:val="0"/>
      <w:divBdr>
        <w:top w:val="none" w:sz="0" w:space="0" w:color="auto"/>
        <w:left w:val="none" w:sz="0" w:space="0" w:color="auto"/>
        <w:bottom w:val="none" w:sz="0" w:space="0" w:color="auto"/>
        <w:right w:val="none" w:sz="0" w:space="0" w:color="auto"/>
      </w:divBdr>
    </w:div>
    <w:div w:id="1767922947">
      <w:bodyDiv w:val="1"/>
      <w:marLeft w:val="0"/>
      <w:marRight w:val="0"/>
      <w:marTop w:val="0"/>
      <w:marBottom w:val="0"/>
      <w:divBdr>
        <w:top w:val="none" w:sz="0" w:space="0" w:color="auto"/>
        <w:left w:val="none" w:sz="0" w:space="0" w:color="auto"/>
        <w:bottom w:val="none" w:sz="0" w:space="0" w:color="auto"/>
        <w:right w:val="none" w:sz="0" w:space="0" w:color="auto"/>
      </w:divBdr>
    </w:div>
    <w:div w:id="1804040999">
      <w:bodyDiv w:val="1"/>
      <w:marLeft w:val="0"/>
      <w:marRight w:val="0"/>
      <w:marTop w:val="0"/>
      <w:marBottom w:val="0"/>
      <w:divBdr>
        <w:top w:val="none" w:sz="0" w:space="0" w:color="auto"/>
        <w:left w:val="none" w:sz="0" w:space="0" w:color="auto"/>
        <w:bottom w:val="none" w:sz="0" w:space="0" w:color="auto"/>
        <w:right w:val="none" w:sz="0" w:space="0" w:color="auto"/>
      </w:divBdr>
    </w:div>
    <w:div w:id="1825589379">
      <w:bodyDiv w:val="1"/>
      <w:marLeft w:val="0"/>
      <w:marRight w:val="0"/>
      <w:marTop w:val="0"/>
      <w:marBottom w:val="0"/>
      <w:divBdr>
        <w:top w:val="none" w:sz="0" w:space="0" w:color="auto"/>
        <w:left w:val="none" w:sz="0" w:space="0" w:color="auto"/>
        <w:bottom w:val="none" w:sz="0" w:space="0" w:color="auto"/>
        <w:right w:val="none" w:sz="0" w:space="0" w:color="auto"/>
      </w:divBdr>
    </w:div>
    <w:div w:id="1992711511">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 w:id="20685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ozdemir@ntnu.no"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christian-rauh.eu"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christian.rauh@wzb.eu"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ChRauh/PastTwit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0B5B-905A-47AC-954D-5043BE0D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25878</Words>
  <Characters>137154</Characters>
  <Application>Microsoft Office Word</Application>
  <DocSecurity>0</DocSecurity>
  <Lines>1142</Lines>
  <Paragraphs>325</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162707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Sina Furkan Özdemir</cp:lastModifiedBy>
  <cp:revision>149</cp:revision>
  <cp:lastPrinted>2021-06-29T09:26:00Z</cp:lastPrinted>
  <dcterms:created xsi:type="dcterms:W3CDTF">2021-07-06T15:44:00Z</dcterms:created>
  <dcterms:modified xsi:type="dcterms:W3CDTF">2021-07-12T11:53:00Z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id="3X12INVm"/&gt;&lt;style id="http://www.zotero.org/styles/journal-of-european-public-policy"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