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EB4B0" w14:textId="17CB20C7" w:rsidR="00C438D5" w:rsidRPr="00A341E4" w:rsidRDefault="00051A1B" w:rsidP="00954DDD">
      <w:pPr>
        <w:spacing w:after="0" w:line="240" w:lineRule="auto"/>
        <w:jc w:val="right"/>
        <w:rPr>
          <w:b/>
          <w:sz w:val="20"/>
          <w:szCs w:val="24"/>
          <w:lang w:val="en-GB"/>
        </w:rPr>
      </w:pPr>
      <w:r w:rsidRPr="00A341E4">
        <w:rPr>
          <w:b/>
          <w:sz w:val="20"/>
          <w:szCs w:val="24"/>
          <w:lang w:val="en-GB"/>
        </w:rPr>
        <w:t>Politics and Governance</w:t>
      </w:r>
      <w:r w:rsidR="006F170E" w:rsidRPr="00A341E4">
        <w:rPr>
          <w:b/>
          <w:sz w:val="20"/>
          <w:szCs w:val="24"/>
          <w:lang w:val="en-GB"/>
        </w:rPr>
        <w:t xml:space="preserve"> (ISSN: </w:t>
      </w:r>
      <w:r w:rsidRPr="00A341E4">
        <w:rPr>
          <w:b/>
          <w:sz w:val="20"/>
          <w:szCs w:val="24"/>
          <w:lang w:val="en-GB"/>
        </w:rPr>
        <w:t>2183-2463</w:t>
      </w:r>
      <w:r w:rsidR="006F170E" w:rsidRPr="00A341E4">
        <w:rPr>
          <w:b/>
          <w:sz w:val="20"/>
          <w:szCs w:val="24"/>
          <w:lang w:val="en-GB"/>
        </w:rPr>
        <w:t>)</w:t>
      </w:r>
      <w:r w:rsidR="00DC5FAB" w:rsidRPr="00A341E4">
        <w:rPr>
          <w:b/>
          <w:sz w:val="20"/>
          <w:szCs w:val="24"/>
          <w:lang w:val="en-GB"/>
        </w:rPr>
        <w:br/>
      </w:r>
      <w:r w:rsidR="001C490E" w:rsidRPr="00A341E4">
        <w:rPr>
          <w:b/>
          <w:sz w:val="20"/>
          <w:szCs w:val="24"/>
          <w:lang w:val="en-GB"/>
        </w:rPr>
        <w:t xml:space="preserve">Year, </w:t>
      </w:r>
      <w:r w:rsidR="00917E73" w:rsidRPr="00A341E4">
        <w:rPr>
          <w:b/>
          <w:sz w:val="20"/>
          <w:szCs w:val="24"/>
          <w:lang w:val="en-GB"/>
        </w:rPr>
        <w:t>Volume, Issue</w:t>
      </w:r>
      <w:r w:rsidR="00DC5FAB" w:rsidRPr="00A341E4">
        <w:rPr>
          <w:b/>
          <w:sz w:val="20"/>
          <w:szCs w:val="24"/>
          <w:lang w:val="en-GB"/>
        </w:rPr>
        <w:t xml:space="preserve">, Pages </w:t>
      </w:r>
      <w:r w:rsidR="0064749A" w:rsidRPr="00A341E4">
        <w:rPr>
          <w:b/>
          <w:sz w:val="20"/>
          <w:szCs w:val="24"/>
          <w:lang w:val="en-GB"/>
        </w:rPr>
        <w:t>X</w:t>
      </w:r>
      <w:r w:rsidR="00DC5FAB" w:rsidRPr="00A341E4">
        <w:rPr>
          <w:b/>
          <w:sz w:val="20"/>
          <w:szCs w:val="24"/>
          <w:lang w:val="en-GB"/>
        </w:rPr>
        <w:t>–</w:t>
      </w:r>
      <w:r w:rsidR="0064749A" w:rsidRPr="00A341E4">
        <w:rPr>
          <w:b/>
          <w:sz w:val="20"/>
          <w:szCs w:val="24"/>
          <w:lang w:val="en-GB"/>
        </w:rPr>
        <w:t>X</w:t>
      </w:r>
      <w:r w:rsidR="001455D2" w:rsidRPr="00A341E4">
        <w:rPr>
          <w:b/>
          <w:sz w:val="20"/>
          <w:szCs w:val="24"/>
          <w:lang w:val="en-GB"/>
        </w:rPr>
        <w:br/>
      </w:r>
      <w:r w:rsidR="00EE54E7" w:rsidRPr="00A341E4">
        <w:rPr>
          <w:b/>
          <w:sz w:val="20"/>
          <w:szCs w:val="24"/>
          <w:lang w:val="en-GB"/>
        </w:rPr>
        <w:t>https://doi.org/</w:t>
      </w:r>
      <w:r w:rsidR="00AB3CAE" w:rsidRPr="00A341E4">
        <w:rPr>
          <w:b/>
          <w:sz w:val="20"/>
          <w:szCs w:val="24"/>
          <w:lang w:val="en-GB"/>
        </w:rPr>
        <w:t>10.17645/</w:t>
      </w:r>
      <w:r w:rsidRPr="00A341E4">
        <w:rPr>
          <w:b/>
          <w:sz w:val="20"/>
          <w:szCs w:val="24"/>
          <w:lang w:val="en-GB"/>
        </w:rPr>
        <w:t>pag</w:t>
      </w:r>
      <w:r w:rsidR="00F84696" w:rsidRPr="00A341E4">
        <w:rPr>
          <w:b/>
          <w:sz w:val="20"/>
          <w:szCs w:val="24"/>
          <w:lang w:val="en-GB"/>
        </w:rPr>
        <w:t>.vXiX.XXX</w:t>
      </w:r>
      <w:r w:rsidR="00C438D5" w:rsidRPr="00A341E4">
        <w:rPr>
          <w:b/>
          <w:sz w:val="20"/>
          <w:szCs w:val="24"/>
          <w:lang w:val="en-GB"/>
        </w:rPr>
        <w:br/>
      </w:r>
    </w:p>
    <w:p w14:paraId="00267C70" w14:textId="77777777" w:rsidR="000756C9" w:rsidRPr="00A341E4" w:rsidRDefault="000A1A9E" w:rsidP="00954DDD">
      <w:pPr>
        <w:spacing w:after="0" w:line="240" w:lineRule="auto"/>
        <w:rPr>
          <w:sz w:val="20"/>
          <w:lang w:val="en-GB"/>
        </w:rPr>
      </w:pPr>
      <w:r w:rsidRPr="00A341E4">
        <w:rPr>
          <w:sz w:val="20"/>
          <w:lang w:val="en-GB"/>
        </w:rPr>
        <w:t>Article</w:t>
      </w:r>
    </w:p>
    <w:p w14:paraId="5F808683" w14:textId="0C8A093A" w:rsidR="000756C9" w:rsidRPr="00A341E4" w:rsidRDefault="00CB0832" w:rsidP="00954DDD">
      <w:pPr>
        <w:spacing w:after="0" w:line="240" w:lineRule="auto"/>
        <w:rPr>
          <w:b/>
          <w:sz w:val="32"/>
          <w:szCs w:val="20"/>
          <w:lang w:val="en-GB"/>
        </w:rPr>
      </w:pPr>
      <w:r w:rsidRPr="00A341E4">
        <w:rPr>
          <w:b/>
          <w:sz w:val="32"/>
          <w:szCs w:val="20"/>
          <w:lang w:val="en-GB"/>
        </w:rPr>
        <w:t xml:space="preserve">A bird’s eye view: How supranational EU actors use </w:t>
      </w:r>
      <w:r w:rsidR="004F022B" w:rsidRPr="00A341E4">
        <w:rPr>
          <w:b/>
          <w:sz w:val="32"/>
          <w:szCs w:val="20"/>
          <w:lang w:val="en-GB"/>
        </w:rPr>
        <w:t>Twitter.</w:t>
      </w:r>
    </w:p>
    <w:p w14:paraId="60B547C6" w14:textId="34565981" w:rsidR="000756C9" w:rsidRPr="00A341E4" w:rsidRDefault="004F022B" w:rsidP="00954DDD">
      <w:pPr>
        <w:spacing w:before="120" w:after="120" w:line="240" w:lineRule="auto"/>
        <w:rPr>
          <w:vertAlign w:val="superscript"/>
          <w:lang w:val="en-GB"/>
        </w:rPr>
      </w:pPr>
      <w:proofErr w:type="spellStart"/>
      <w:r w:rsidRPr="00A341E4">
        <w:rPr>
          <w:lang w:val="en-GB"/>
        </w:rPr>
        <w:t>Sina</w:t>
      </w:r>
      <w:proofErr w:type="spellEnd"/>
      <w:r w:rsidRPr="00A341E4">
        <w:rPr>
          <w:lang w:val="en-GB"/>
        </w:rPr>
        <w:t xml:space="preserve"> F. Özdemir</w:t>
      </w:r>
      <w:proofErr w:type="gramStart"/>
      <w:r w:rsidR="000756C9" w:rsidRPr="00A341E4">
        <w:rPr>
          <w:vertAlign w:val="superscript"/>
          <w:lang w:val="en-GB"/>
        </w:rPr>
        <w:t>1,</w:t>
      </w:r>
      <w:r w:rsidR="000756C9" w:rsidRPr="00A341E4">
        <w:rPr>
          <w:lang w:val="en-GB"/>
        </w:rPr>
        <w:t>*</w:t>
      </w:r>
      <w:proofErr w:type="gramEnd"/>
      <w:r w:rsidRPr="00A341E4">
        <w:rPr>
          <w:lang w:val="en-GB"/>
        </w:rPr>
        <w:t xml:space="preserve"> and</w:t>
      </w:r>
      <w:r w:rsidR="00AC0900" w:rsidRPr="00A341E4">
        <w:rPr>
          <w:lang w:val="en-GB"/>
        </w:rPr>
        <w:t xml:space="preserve"> </w:t>
      </w:r>
      <w:r w:rsidRPr="00A341E4">
        <w:rPr>
          <w:lang w:val="en-GB"/>
        </w:rPr>
        <w:t>Christian Rauh</w:t>
      </w:r>
      <w:r w:rsidR="00AC0900" w:rsidRPr="00A341E4">
        <w:rPr>
          <w:vertAlign w:val="superscript"/>
          <w:lang w:val="en-GB"/>
        </w:rPr>
        <w:t>2</w:t>
      </w:r>
    </w:p>
    <w:p w14:paraId="258F6CA5" w14:textId="53911199" w:rsidR="000A1A9E" w:rsidRPr="00A341E4" w:rsidRDefault="000A1A9E" w:rsidP="00954DDD">
      <w:pPr>
        <w:tabs>
          <w:tab w:val="left" w:pos="142"/>
        </w:tabs>
        <w:spacing w:after="0" w:line="240" w:lineRule="auto"/>
        <w:rPr>
          <w:sz w:val="20"/>
          <w:lang w:val="en-GB"/>
        </w:rPr>
      </w:pPr>
      <w:r w:rsidRPr="00A341E4">
        <w:rPr>
          <w:sz w:val="20"/>
          <w:vertAlign w:val="superscript"/>
          <w:lang w:val="en-GB"/>
        </w:rPr>
        <w:t xml:space="preserve">1 </w:t>
      </w:r>
      <w:r w:rsidR="004F022B" w:rsidRPr="00A341E4">
        <w:rPr>
          <w:sz w:val="20"/>
          <w:lang w:val="en-GB"/>
        </w:rPr>
        <w:t>Department of Sociology and Political Science, Norwegian University of Science and Technology Trondheim</w:t>
      </w:r>
      <w:r w:rsidRPr="00A341E4">
        <w:rPr>
          <w:sz w:val="20"/>
          <w:lang w:val="en-GB"/>
        </w:rPr>
        <w:t xml:space="preserve">; E-Mail: </w:t>
      </w:r>
      <w:hyperlink r:id="rId8" w:history="1">
        <w:r w:rsidR="004F022B" w:rsidRPr="00A341E4">
          <w:rPr>
            <w:rStyle w:val="Hyperlink"/>
            <w:sz w:val="20"/>
            <w:lang w:val="en-GB"/>
          </w:rPr>
          <w:t>sina.ozdemir@ntnu.no</w:t>
        </w:r>
      </w:hyperlink>
      <w:r w:rsidR="004F022B" w:rsidRPr="00A341E4">
        <w:rPr>
          <w:sz w:val="20"/>
          <w:lang w:val="en-GB"/>
        </w:rPr>
        <w:t xml:space="preserve"> </w:t>
      </w:r>
    </w:p>
    <w:p w14:paraId="0A47B722" w14:textId="57EE4065" w:rsidR="000756C9" w:rsidRPr="00A341E4" w:rsidRDefault="000A1A9E" w:rsidP="00954DDD">
      <w:pPr>
        <w:tabs>
          <w:tab w:val="left" w:pos="142"/>
        </w:tabs>
        <w:spacing w:after="0" w:line="240" w:lineRule="auto"/>
        <w:rPr>
          <w:sz w:val="20"/>
          <w:lang w:val="en-GB"/>
        </w:rPr>
      </w:pPr>
      <w:r w:rsidRPr="00A341E4">
        <w:rPr>
          <w:sz w:val="20"/>
          <w:vertAlign w:val="superscript"/>
          <w:lang w:val="en-GB"/>
        </w:rPr>
        <w:t xml:space="preserve">2 </w:t>
      </w:r>
      <w:r w:rsidR="004F022B" w:rsidRPr="00A341E4">
        <w:rPr>
          <w:sz w:val="20"/>
          <w:lang w:val="en-GB"/>
        </w:rPr>
        <w:t xml:space="preserve">Research Unit Global Governance, WZB Berlin Social Science </w:t>
      </w:r>
      <w:proofErr w:type="spellStart"/>
      <w:r w:rsidR="004F022B" w:rsidRPr="00A341E4">
        <w:rPr>
          <w:sz w:val="20"/>
          <w:lang w:val="en-GB"/>
        </w:rPr>
        <w:t>Center</w:t>
      </w:r>
      <w:proofErr w:type="spellEnd"/>
      <w:r w:rsidR="00AC0900" w:rsidRPr="00A341E4">
        <w:rPr>
          <w:sz w:val="20"/>
          <w:lang w:val="en-GB"/>
        </w:rPr>
        <w:t xml:space="preserve">, </w:t>
      </w:r>
      <w:r w:rsidR="004F022B" w:rsidRPr="00A341E4">
        <w:rPr>
          <w:sz w:val="20"/>
          <w:lang w:val="en-GB"/>
        </w:rPr>
        <w:t>Germany</w:t>
      </w:r>
      <w:r w:rsidR="00AC0900" w:rsidRPr="00A341E4">
        <w:rPr>
          <w:sz w:val="20"/>
          <w:lang w:val="en-GB"/>
        </w:rPr>
        <w:t xml:space="preserve">; E-Mail: </w:t>
      </w:r>
      <w:hyperlink r:id="rId9" w:history="1">
        <w:r w:rsidR="004F022B" w:rsidRPr="00A341E4">
          <w:rPr>
            <w:rStyle w:val="Hyperlink"/>
            <w:sz w:val="20"/>
            <w:lang w:val="en-GB"/>
          </w:rPr>
          <w:t>christian.rauh@wzb.eu</w:t>
        </w:r>
      </w:hyperlink>
      <w:r w:rsidR="004F022B" w:rsidRPr="00A341E4">
        <w:rPr>
          <w:sz w:val="20"/>
          <w:lang w:val="en-GB"/>
        </w:rPr>
        <w:t xml:space="preserve">; Web: </w:t>
      </w:r>
      <w:hyperlink r:id="rId10" w:history="1">
        <w:r w:rsidR="004F022B" w:rsidRPr="00A341E4">
          <w:rPr>
            <w:rStyle w:val="Hyperlink"/>
            <w:sz w:val="20"/>
            <w:lang w:val="en-GB"/>
          </w:rPr>
          <w:t>www.christian-rauh.eu</w:t>
        </w:r>
      </w:hyperlink>
      <w:r w:rsidR="004F022B" w:rsidRPr="00A341E4">
        <w:rPr>
          <w:sz w:val="20"/>
          <w:lang w:val="en-GB"/>
        </w:rPr>
        <w:t xml:space="preserve"> </w:t>
      </w:r>
    </w:p>
    <w:p w14:paraId="7C4947DF" w14:textId="77777777" w:rsidR="000756C9" w:rsidRPr="00A341E4" w:rsidRDefault="001C490E" w:rsidP="00DD7CDF">
      <w:pPr>
        <w:tabs>
          <w:tab w:val="left" w:pos="142"/>
        </w:tabs>
        <w:spacing w:before="120" w:after="120" w:line="240" w:lineRule="auto"/>
        <w:rPr>
          <w:sz w:val="20"/>
          <w:lang w:val="en-GB"/>
        </w:rPr>
      </w:pPr>
      <w:r w:rsidRPr="00A341E4">
        <w:rPr>
          <w:sz w:val="20"/>
          <w:lang w:val="en-GB"/>
        </w:rPr>
        <w:t xml:space="preserve">* </w:t>
      </w:r>
      <w:r w:rsidR="000756C9" w:rsidRPr="00A341E4">
        <w:rPr>
          <w:sz w:val="20"/>
          <w:lang w:val="en-GB"/>
        </w:rPr>
        <w:t>Corresponding author</w:t>
      </w:r>
    </w:p>
    <w:p w14:paraId="225742E1" w14:textId="77777777" w:rsidR="000756C9" w:rsidRPr="00A341E4" w:rsidRDefault="000756C9" w:rsidP="000309ED">
      <w:pPr>
        <w:spacing w:before="240" w:after="0" w:line="240" w:lineRule="auto"/>
        <w:rPr>
          <w:b/>
          <w:sz w:val="20"/>
          <w:lang w:val="en-GB"/>
        </w:rPr>
      </w:pPr>
      <w:r w:rsidRPr="00A341E4">
        <w:rPr>
          <w:b/>
          <w:sz w:val="20"/>
          <w:lang w:val="en-GB"/>
        </w:rPr>
        <w:t>Abstract</w:t>
      </w:r>
    </w:p>
    <w:p w14:paraId="08AD77CD" w14:textId="15E60DF7" w:rsidR="0064153D" w:rsidRPr="00A341E4" w:rsidRDefault="00037F16" w:rsidP="00C169D3">
      <w:pPr>
        <w:spacing w:after="0" w:line="240" w:lineRule="auto"/>
        <w:jc w:val="both"/>
        <w:rPr>
          <w:sz w:val="20"/>
          <w:lang w:val="en-GB"/>
        </w:rPr>
      </w:pPr>
      <w:r w:rsidRPr="00A341E4">
        <w:rPr>
          <w:sz w:val="20"/>
          <w:lang w:val="en-GB"/>
        </w:rPr>
        <w:t xml:space="preserve">Against the politicization of European integration, public communication of the European Union matters. Especially for </w:t>
      </w:r>
      <w:r w:rsidR="00C169D3" w:rsidRPr="00A341E4">
        <w:rPr>
          <w:sz w:val="20"/>
          <w:lang w:val="en-GB"/>
        </w:rPr>
        <w:t xml:space="preserve">usually rather detached </w:t>
      </w:r>
      <w:r w:rsidRPr="00A341E4">
        <w:rPr>
          <w:sz w:val="20"/>
          <w:lang w:val="en-GB"/>
        </w:rPr>
        <w:t xml:space="preserve">supranational executives, social media platforms offer unique opportunities to communicate to and </w:t>
      </w:r>
      <w:r w:rsidR="00C169D3" w:rsidRPr="00A341E4">
        <w:rPr>
          <w:sz w:val="20"/>
          <w:lang w:val="en-GB"/>
        </w:rPr>
        <w:t xml:space="preserve">to </w:t>
      </w:r>
      <w:r w:rsidRPr="00A341E4">
        <w:rPr>
          <w:sz w:val="20"/>
          <w:lang w:val="en-GB"/>
        </w:rPr>
        <w:t xml:space="preserve">engage European citizens. Yet, how do </w:t>
      </w:r>
      <w:r w:rsidR="00C169D3" w:rsidRPr="00A341E4">
        <w:rPr>
          <w:sz w:val="20"/>
          <w:lang w:val="en-GB"/>
        </w:rPr>
        <w:t>these actors</w:t>
      </w:r>
      <w:r w:rsidRPr="00A341E4">
        <w:rPr>
          <w:sz w:val="20"/>
          <w:lang w:val="en-GB"/>
        </w:rPr>
        <w:t xml:space="preserve"> </w:t>
      </w:r>
      <w:proofErr w:type="gramStart"/>
      <w:r w:rsidR="00BC6502" w:rsidRPr="00A341E4">
        <w:rPr>
          <w:sz w:val="20"/>
          <w:lang w:val="en-GB"/>
        </w:rPr>
        <w:t xml:space="preserve">actually </w:t>
      </w:r>
      <w:r w:rsidR="00C169D3" w:rsidRPr="00A341E4">
        <w:rPr>
          <w:sz w:val="20"/>
          <w:lang w:val="en-GB"/>
        </w:rPr>
        <w:t>use</w:t>
      </w:r>
      <w:proofErr w:type="gramEnd"/>
      <w:r w:rsidRPr="00A341E4">
        <w:rPr>
          <w:sz w:val="20"/>
          <w:lang w:val="en-GB"/>
        </w:rPr>
        <w:t xml:space="preserve"> social media? </w:t>
      </w:r>
      <w:r w:rsidR="00C169D3" w:rsidRPr="00A341E4">
        <w:rPr>
          <w:sz w:val="20"/>
          <w:lang w:val="en-GB"/>
        </w:rPr>
        <w:t>This article provides a bird’s eye view and quantitatively describes more than one million tweets from 115 supranational EU accounts in the 2009-2021 period, benchmarking key message characteristics against large samples of tweets from national executives, international organizations, and random twitter users. We show that supranational Twitter activity has grown markedly</w:t>
      </w:r>
      <w:r w:rsidR="00BC6502" w:rsidRPr="00A341E4">
        <w:rPr>
          <w:sz w:val="20"/>
          <w:lang w:val="en-GB"/>
        </w:rPr>
        <w:t xml:space="preserve">, relies strongly on the multimedia features the platform offers, </w:t>
      </w:r>
      <w:proofErr w:type="gramStart"/>
      <w:r w:rsidR="00BC6502" w:rsidRPr="00A341E4">
        <w:rPr>
          <w:sz w:val="20"/>
          <w:lang w:val="en-GB"/>
        </w:rPr>
        <w:t xml:space="preserve">and </w:t>
      </w:r>
      <w:r w:rsidR="00B85972" w:rsidRPr="00A341E4">
        <w:rPr>
          <w:sz w:val="20"/>
          <w:lang w:val="en-GB"/>
        </w:rPr>
        <w:t>also</w:t>
      </w:r>
      <w:proofErr w:type="gramEnd"/>
      <w:r w:rsidR="00B85972" w:rsidRPr="00A341E4">
        <w:rPr>
          <w:sz w:val="20"/>
          <w:lang w:val="en-GB"/>
        </w:rPr>
        <w:t xml:space="preserve"> outperforms</w:t>
      </w:r>
      <w:r w:rsidR="00BC6502" w:rsidRPr="00A341E4">
        <w:rPr>
          <w:sz w:val="20"/>
          <w:lang w:val="en-GB"/>
        </w:rPr>
        <w:t xml:space="preserve"> other political executives on many dimensions. However, we also find that </w:t>
      </w:r>
      <w:r w:rsidR="00B85972" w:rsidRPr="00A341E4">
        <w:rPr>
          <w:sz w:val="20"/>
          <w:lang w:val="en-GB"/>
        </w:rPr>
        <w:t xml:space="preserve">supranational </w:t>
      </w:r>
      <w:r w:rsidR="00BC6502" w:rsidRPr="00A341E4">
        <w:rPr>
          <w:sz w:val="20"/>
          <w:lang w:val="en-GB"/>
        </w:rPr>
        <w:t xml:space="preserve">interaction with other Twitter users comparatively rare and somewhat concentrated, while the high complexity of the supranational messages’ textual content limits engagement of other users. We discuss these findings in the light of the legitimacy and public accountability challenges that supranational EU </w:t>
      </w:r>
      <w:r w:rsidR="00B85972" w:rsidRPr="00A341E4">
        <w:rPr>
          <w:sz w:val="20"/>
          <w:lang w:val="en-GB"/>
        </w:rPr>
        <w:t xml:space="preserve">actors </w:t>
      </w:r>
      <w:r w:rsidR="00BC6502" w:rsidRPr="00A341E4">
        <w:rPr>
          <w:sz w:val="20"/>
          <w:lang w:val="en-GB"/>
        </w:rPr>
        <w:t>face.</w:t>
      </w:r>
      <w:commentRangeStart w:id="0"/>
      <w:commentRangeEnd w:id="0"/>
      <w:r w:rsidR="00BC6502" w:rsidRPr="00A341E4">
        <w:rPr>
          <w:rStyle w:val="Kommentarzeichen"/>
          <w:lang w:val="en-GB"/>
        </w:rPr>
        <w:commentReference w:id="0"/>
      </w:r>
    </w:p>
    <w:p w14:paraId="01D9A095" w14:textId="77777777" w:rsidR="000756C9" w:rsidRPr="00A341E4" w:rsidRDefault="000756C9" w:rsidP="0064153D">
      <w:pPr>
        <w:spacing w:before="240" w:after="0" w:line="240" w:lineRule="auto"/>
        <w:rPr>
          <w:b/>
          <w:sz w:val="20"/>
          <w:lang w:val="en-GB"/>
        </w:rPr>
      </w:pPr>
      <w:r w:rsidRPr="00A341E4">
        <w:rPr>
          <w:b/>
          <w:sz w:val="20"/>
          <w:lang w:val="en-GB"/>
        </w:rPr>
        <w:t>Keywords</w:t>
      </w:r>
    </w:p>
    <w:p w14:paraId="14F234F2" w14:textId="093B1E32" w:rsidR="00777349" w:rsidRPr="00A341E4" w:rsidRDefault="00B54B30" w:rsidP="00917E73">
      <w:pPr>
        <w:spacing w:after="0" w:line="240" w:lineRule="auto"/>
        <w:rPr>
          <w:sz w:val="20"/>
          <w:lang w:val="en-GB"/>
        </w:rPr>
      </w:pPr>
      <w:r w:rsidRPr="00A341E4">
        <w:rPr>
          <w:sz w:val="20"/>
          <w:lang w:val="en-GB"/>
        </w:rPr>
        <w:t xml:space="preserve">European Union; social media; political communication; politicization; text analysis; </w:t>
      </w:r>
      <w:commentRangeStart w:id="1"/>
      <w:r w:rsidRPr="00A341E4">
        <w:rPr>
          <w:sz w:val="20"/>
          <w:lang w:val="en-GB"/>
        </w:rPr>
        <w:t>...</w:t>
      </w:r>
      <w:commentRangeEnd w:id="1"/>
      <w:r w:rsidRPr="00A341E4">
        <w:rPr>
          <w:rStyle w:val="Kommentarzeichen"/>
          <w:lang w:val="en-GB"/>
        </w:rPr>
        <w:commentReference w:id="1"/>
      </w:r>
    </w:p>
    <w:p w14:paraId="2AE5DFF7" w14:textId="77777777" w:rsidR="000A1A9E" w:rsidRPr="00A341E4" w:rsidRDefault="005B31BD" w:rsidP="000A1A9E">
      <w:pPr>
        <w:pBdr>
          <w:bottom w:val="single" w:sz="4" w:space="1" w:color="auto"/>
        </w:pBdr>
        <w:spacing w:before="240" w:after="0" w:line="240" w:lineRule="auto"/>
        <w:jc w:val="both"/>
        <w:rPr>
          <w:sz w:val="20"/>
          <w:lang w:val="en-GB"/>
        </w:rPr>
      </w:pPr>
      <w:r w:rsidRPr="00A341E4">
        <w:rPr>
          <w:sz w:val="20"/>
          <w:lang w:val="en-GB"/>
        </w:rPr>
        <w:t xml:space="preserve">© </w:t>
      </w:r>
      <w:r w:rsidR="00CE01FD" w:rsidRPr="00A341E4">
        <w:rPr>
          <w:sz w:val="20"/>
          <w:lang w:val="en-GB"/>
        </w:rPr>
        <w:t>Year</w:t>
      </w:r>
      <w:r w:rsidRPr="00A341E4">
        <w:rPr>
          <w:sz w:val="20"/>
          <w:lang w:val="en-GB"/>
        </w:rPr>
        <w:t xml:space="preserve"> by the author(s); licensee </w:t>
      </w:r>
      <w:proofErr w:type="spellStart"/>
      <w:r w:rsidRPr="00A341E4">
        <w:rPr>
          <w:sz w:val="20"/>
          <w:lang w:val="en-GB"/>
        </w:rPr>
        <w:t>Cogitatio</w:t>
      </w:r>
      <w:proofErr w:type="spellEnd"/>
      <w:r w:rsidRPr="00A341E4">
        <w:rPr>
          <w:sz w:val="20"/>
          <w:lang w:val="en-GB"/>
        </w:rPr>
        <w:t xml:space="preserve"> (Lisbon, Portugal). This article is licensed under a Creative Commons Attribution 4.0 International License (CC BY).</w:t>
      </w:r>
    </w:p>
    <w:p w14:paraId="4FCDCC1D" w14:textId="77777777" w:rsidR="000A1A9E" w:rsidRPr="00A341E4" w:rsidRDefault="000A1A9E" w:rsidP="000A1A9E">
      <w:pPr>
        <w:pBdr>
          <w:bottom w:val="single" w:sz="4" w:space="1" w:color="auto"/>
        </w:pBdr>
        <w:spacing w:after="0" w:line="240" w:lineRule="auto"/>
        <w:jc w:val="both"/>
        <w:rPr>
          <w:sz w:val="18"/>
          <w:lang w:val="en-GB"/>
        </w:rPr>
      </w:pPr>
    </w:p>
    <w:p w14:paraId="0B91C475" w14:textId="77777777" w:rsidR="00457108" w:rsidRPr="00A341E4" w:rsidRDefault="00457108" w:rsidP="004100E3">
      <w:pPr>
        <w:spacing w:before="120" w:after="120" w:line="240" w:lineRule="auto"/>
        <w:jc w:val="both"/>
        <w:rPr>
          <w:b/>
          <w:sz w:val="20"/>
          <w:szCs w:val="18"/>
          <w:lang w:val="en-GB"/>
        </w:rPr>
      </w:pPr>
    </w:p>
    <w:p w14:paraId="251C5605" w14:textId="16BDD49A" w:rsidR="00D84E76" w:rsidRPr="00A341E4" w:rsidRDefault="00D84E76" w:rsidP="004100E3">
      <w:pPr>
        <w:spacing w:before="120" w:after="120" w:line="240" w:lineRule="auto"/>
        <w:jc w:val="both"/>
        <w:rPr>
          <w:sz w:val="20"/>
          <w:szCs w:val="18"/>
          <w:lang w:val="en-GB"/>
        </w:rPr>
      </w:pPr>
      <w:r w:rsidRPr="00A341E4">
        <w:rPr>
          <w:b/>
          <w:sz w:val="20"/>
          <w:szCs w:val="18"/>
          <w:lang w:val="en-GB"/>
        </w:rPr>
        <w:t>1. Introduction</w:t>
      </w:r>
      <w:r w:rsidR="00457108" w:rsidRPr="00A341E4">
        <w:rPr>
          <w:b/>
          <w:sz w:val="20"/>
          <w:szCs w:val="18"/>
          <w:lang w:val="en-GB"/>
        </w:rPr>
        <w:t>: Why we should care about supranational Twitter activity</w:t>
      </w:r>
    </w:p>
    <w:p w14:paraId="2B489437" w14:textId="29BF53DF" w:rsidR="00C43FA7" w:rsidRPr="00A341E4" w:rsidRDefault="00091B45" w:rsidP="00091B45">
      <w:pPr>
        <w:spacing w:before="120" w:after="0" w:line="240" w:lineRule="auto"/>
        <w:jc w:val="both"/>
        <w:rPr>
          <w:sz w:val="20"/>
          <w:szCs w:val="18"/>
          <w:lang w:val="en-GB"/>
        </w:rPr>
      </w:pPr>
      <w:r w:rsidRPr="00A341E4">
        <w:rPr>
          <w:sz w:val="20"/>
          <w:szCs w:val="18"/>
          <w:lang w:val="en-GB"/>
        </w:rPr>
        <w:t xml:space="preserve">The </w:t>
      </w:r>
      <w:r w:rsidR="00AD2F11" w:rsidRPr="00A341E4">
        <w:rPr>
          <w:sz w:val="20"/>
          <w:szCs w:val="18"/>
          <w:lang w:val="en-GB"/>
        </w:rPr>
        <w:t>European Union (EU)</w:t>
      </w:r>
      <w:r w:rsidRPr="00A341E4">
        <w:rPr>
          <w:sz w:val="20"/>
          <w:szCs w:val="18"/>
          <w:lang w:val="en-GB"/>
        </w:rPr>
        <w:t xml:space="preserve"> has a</w:t>
      </w:r>
      <w:r w:rsidR="00AD2F11" w:rsidRPr="00A341E4">
        <w:rPr>
          <w:sz w:val="20"/>
          <w:szCs w:val="18"/>
          <w:lang w:val="en-GB"/>
        </w:rPr>
        <w:t xml:space="preserve">n increasingly </w:t>
      </w:r>
      <w:r w:rsidRPr="00A341E4">
        <w:rPr>
          <w:sz w:val="20"/>
          <w:szCs w:val="18"/>
          <w:lang w:val="en-GB"/>
        </w:rPr>
        <w:t xml:space="preserve">precarious relationship with </w:t>
      </w:r>
      <w:r w:rsidR="00AD2F11" w:rsidRPr="00A341E4">
        <w:rPr>
          <w:sz w:val="20"/>
          <w:szCs w:val="18"/>
          <w:lang w:val="en-GB"/>
        </w:rPr>
        <w:t xml:space="preserve">the </w:t>
      </w:r>
      <w:r w:rsidRPr="00A341E4">
        <w:rPr>
          <w:sz w:val="20"/>
          <w:szCs w:val="18"/>
          <w:lang w:val="en-GB"/>
        </w:rPr>
        <w:t>citizen</w:t>
      </w:r>
      <w:r w:rsidR="00AD2F11" w:rsidRPr="00A341E4">
        <w:rPr>
          <w:sz w:val="20"/>
          <w:szCs w:val="18"/>
          <w:lang w:val="en-GB"/>
        </w:rPr>
        <w:t>s it governs</w:t>
      </w:r>
      <w:r w:rsidRPr="00A341E4">
        <w:rPr>
          <w:sz w:val="20"/>
          <w:szCs w:val="18"/>
          <w:lang w:val="en-GB"/>
        </w:rPr>
        <w:t xml:space="preserve">. </w:t>
      </w:r>
      <w:r w:rsidR="00AD2F11" w:rsidRPr="00A341E4">
        <w:rPr>
          <w:sz w:val="20"/>
          <w:szCs w:val="18"/>
          <w:lang w:val="en-GB"/>
        </w:rPr>
        <w:t>The politicization of European integration in public debates has markedly increased in recent years</w:t>
      </w:r>
      <w:r w:rsidR="00701E9C" w:rsidRPr="00A341E4">
        <w:rPr>
          <w:sz w:val="20"/>
          <w:szCs w:val="18"/>
          <w:lang w:val="en-GB"/>
        </w:rPr>
        <w:t>. This</w:t>
      </w:r>
      <w:r w:rsidR="00AD2F11" w:rsidRPr="00A341E4">
        <w:rPr>
          <w:sz w:val="20"/>
          <w:szCs w:val="18"/>
          <w:lang w:val="en-GB"/>
        </w:rPr>
        <w:t xml:space="preserve"> </w:t>
      </w:r>
      <w:r w:rsidR="00701E9C" w:rsidRPr="00A341E4">
        <w:rPr>
          <w:sz w:val="20"/>
          <w:szCs w:val="18"/>
          <w:lang w:val="en-GB"/>
        </w:rPr>
        <w:t xml:space="preserve">indicates </w:t>
      </w:r>
      <w:r w:rsidR="00AD2F11" w:rsidRPr="00A341E4">
        <w:rPr>
          <w:sz w:val="20"/>
          <w:szCs w:val="18"/>
          <w:lang w:val="en-GB"/>
        </w:rPr>
        <w:t>that the EU has</w:t>
      </w:r>
      <w:r w:rsidRPr="00A341E4">
        <w:rPr>
          <w:sz w:val="20"/>
          <w:szCs w:val="18"/>
          <w:lang w:val="en-GB"/>
        </w:rPr>
        <w:t xml:space="preserve"> a veritable popular legitimacy problem. </w:t>
      </w:r>
      <w:r w:rsidR="00AD2F11" w:rsidRPr="00A341E4">
        <w:rPr>
          <w:sz w:val="20"/>
          <w:szCs w:val="18"/>
          <w:lang w:val="en-GB"/>
        </w:rPr>
        <w:t>Incidences such as t</w:t>
      </w:r>
      <w:r w:rsidRPr="00A341E4">
        <w:rPr>
          <w:sz w:val="20"/>
          <w:szCs w:val="18"/>
          <w:lang w:val="en-GB"/>
        </w:rPr>
        <w:t>he failure of constitutional referend</w:t>
      </w:r>
      <w:r w:rsidR="00AD2F11" w:rsidRPr="00A341E4">
        <w:rPr>
          <w:sz w:val="20"/>
          <w:szCs w:val="18"/>
          <w:lang w:val="en-GB"/>
        </w:rPr>
        <w:t>a in 2005,</w:t>
      </w:r>
      <w:r w:rsidRPr="00A341E4">
        <w:rPr>
          <w:sz w:val="20"/>
          <w:szCs w:val="18"/>
          <w:lang w:val="en-GB"/>
        </w:rPr>
        <w:t xml:space="preserve"> </w:t>
      </w:r>
      <w:r w:rsidR="00AD2F11" w:rsidRPr="00A341E4">
        <w:rPr>
          <w:sz w:val="20"/>
          <w:szCs w:val="18"/>
          <w:lang w:val="en-GB"/>
        </w:rPr>
        <w:t>the raging debates about supranational authority during the Euro- and Schengen cris</w:t>
      </w:r>
      <w:r w:rsidR="000518BF" w:rsidRPr="00A341E4">
        <w:rPr>
          <w:sz w:val="20"/>
          <w:szCs w:val="18"/>
          <w:lang w:val="en-GB"/>
        </w:rPr>
        <w:t>e</w:t>
      </w:r>
      <w:r w:rsidR="00AD2F11" w:rsidRPr="00A341E4">
        <w:rPr>
          <w:sz w:val="20"/>
          <w:szCs w:val="18"/>
          <w:lang w:val="en-GB"/>
        </w:rPr>
        <w:t xml:space="preserve">s after 2009 and 2015, </w:t>
      </w:r>
      <w:r w:rsidRPr="00A341E4">
        <w:rPr>
          <w:sz w:val="20"/>
          <w:szCs w:val="18"/>
          <w:lang w:val="en-GB"/>
        </w:rPr>
        <w:t>the infamous Brexit decision</w:t>
      </w:r>
      <w:r w:rsidR="00AD2F11" w:rsidRPr="00A341E4">
        <w:rPr>
          <w:sz w:val="20"/>
          <w:szCs w:val="18"/>
          <w:lang w:val="en-GB"/>
        </w:rPr>
        <w:t xml:space="preserve"> of 2016</w:t>
      </w:r>
      <w:r w:rsidRPr="00A341E4">
        <w:rPr>
          <w:sz w:val="20"/>
          <w:szCs w:val="18"/>
          <w:lang w:val="en-GB"/>
        </w:rPr>
        <w:t xml:space="preserve">, and </w:t>
      </w:r>
      <w:r w:rsidR="00AD2F11" w:rsidRPr="00A341E4">
        <w:rPr>
          <w:sz w:val="20"/>
          <w:szCs w:val="18"/>
          <w:lang w:val="en-GB"/>
        </w:rPr>
        <w:t xml:space="preserve">more generally </w:t>
      </w:r>
      <w:r w:rsidRPr="00A341E4">
        <w:rPr>
          <w:sz w:val="20"/>
          <w:szCs w:val="18"/>
          <w:lang w:val="en-GB"/>
        </w:rPr>
        <w:t>the rise of Eurosceptic mobilization</w:t>
      </w:r>
      <w:r w:rsidR="00AD2F11" w:rsidRPr="00A341E4">
        <w:rPr>
          <w:sz w:val="20"/>
          <w:szCs w:val="18"/>
          <w:lang w:val="en-GB"/>
        </w:rPr>
        <w:t xml:space="preserve"> in national and European election campaigns </w:t>
      </w:r>
      <w:r w:rsidRPr="00A341E4">
        <w:rPr>
          <w:sz w:val="20"/>
          <w:szCs w:val="18"/>
          <w:lang w:val="en-GB"/>
        </w:rPr>
        <w:t xml:space="preserve">clearly </w:t>
      </w:r>
      <w:r w:rsidR="000518BF" w:rsidRPr="00A341E4">
        <w:rPr>
          <w:sz w:val="20"/>
          <w:szCs w:val="18"/>
          <w:lang w:val="en-GB"/>
        </w:rPr>
        <w:t xml:space="preserve">illustrate that the EU can </w:t>
      </w:r>
      <w:r w:rsidRPr="00A341E4">
        <w:rPr>
          <w:sz w:val="20"/>
          <w:szCs w:val="18"/>
          <w:lang w:val="en-GB"/>
        </w:rPr>
        <w:t xml:space="preserve">no longer </w:t>
      </w:r>
      <w:r w:rsidR="000518BF" w:rsidRPr="00A341E4">
        <w:rPr>
          <w:sz w:val="20"/>
          <w:szCs w:val="18"/>
          <w:lang w:val="en-GB"/>
        </w:rPr>
        <w:t xml:space="preserve">rely on </w:t>
      </w:r>
      <w:r w:rsidRPr="00A341E4">
        <w:rPr>
          <w:sz w:val="20"/>
          <w:szCs w:val="18"/>
          <w:lang w:val="en-GB"/>
        </w:rPr>
        <w:t xml:space="preserve">a permissive consensus </w:t>
      </w:r>
      <w:r w:rsidR="000518BF" w:rsidRPr="00A341E4">
        <w:rPr>
          <w:sz w:val="20"/>
          <w:szCs w:val="18"/>
          <w:lang w:val="en-GB"/>
        </w:rPr>
        <w:t xml:space="preserve">among the wider </w:t>
      </w:r>
      <w:r w:rsidRPr="00A341E4">
        <w:rPr>
          <w:sz w:val="20"/>
          <w:szCs w:val="18"/>
          <w:lang w:val="en-GB"/>
        </w:rPr>
        <w:t>citizenry</w:t>
      </w:r>
      <w:r w:rsidR="000518BF" w:rsidRPr="00A341E4">
        <w:rPr>
          <w:sz w:val="20"/>
          <w:szCs w:val="18"/>
          <w:lang w:val="en-GB"/>
        </w:rPr>
        <w:t xml:space="preserve"> </w:t>
      </w:r>
      <w:r w:rsidR="00C43FA7" w:rsidRPr="00A341E4">
        <w:rPr>
          <w:sz w:val="20"/>
          <w:szCs w:val="18"/>
          <w:lang w:val="en-GB"/>
        </w:rPr>
        <w:fldChar w:fldCharType="begin"/>
      </w:r>
      <w:r w:rsidR="00571BBD">
        <w:rPr>
          <w:sz w:val="20"/>
          <w:szCs w:val="18"/>
          <w:lang w:val="en-GB"/>
        </w:rPr>
        <w:instrText xml:space="preserve"> ADDIN ZOTERO_ITEM CSL_CITATION {"citationID":"2MTigxi1","properties":{"formattedCitation":"(De Wilde and Z\\uc0\\u252{}rn 2012; Hooghe and Marks 2009; Rauh 2021a)","plainCitation":"(De Wilde and Zürn 2012; Hooghe and Marks 2009; Rauh 2021a)","noteIndex":0},"citationItems":[{"id":"PzvmnhM3/t4yhjzv6","uris":["http://zotero.org/users/5392384/items/9VH45GWL"],"uri":["http://zotero.org/users/5392384/items/9VH45GWL"],"itemData":{"id":"iqQo19HO/4sjfr07k","type":"article-journal","abstract":"Abstract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7118,"uris":["http://zotero.org/groups/2912652/items/L5WN8ZRB"],"uri":["http://zotero.org/groups/2912652/items/L5WN8ZRB"],"itemData":{"id":7118,"type":"article-journal","abstract":"Preferences over jurisdictional architecture are the product of three irreducible logics: efficiency, distribution, and identity. We substantiate the following claims: a) European integration has become politicized in elections and referendums; b) as a result, the preferences of the general public and of national political parties have become decisive for jurisdictional outcomes; c) identity is critical in shaping contestation on Europe. Our theorizing is postfunctionalist in that we make no assumption that jurisdictional outcomes result from functional or distributional pressures.","call-number":"Integration","container-title":"British Journal of Political Science","issue":"1","page":"1-23","title":"A Postfunctionalist theory of European integration: From permissive consensus to constraining dissensus","volume":"39","author":[{"family":"Hooghe","given":"Liesbet"},{"family":"Marks","given":"Gary"}],"issued":{"date-parts":[["2009"]]}}},{"id":7122,"uris":["http://zotero.org/groups/2912652/items/PDVIXTZV"],"uri":["http://zotero.org/groups/2912652/items/PDVIXTZV"],"itemData":{"id":7122,"type":"chapter","abstract":"Contrasting the permissive consensus that has characterised the infancy of the European Community, especially the recent crises highlight that supranational issues can become highly salient in public debates where they encounter polarised opinions and mobilisation from various political actors. How does this public politicisation affect further supranational integration in Europe? Extant grand theories make very different predictions in this regard. Neo-functionalism expected politicisation. It should, however, lead to a re-orientation of the wider citizenry towards further integration in the long-run. Liberal intergovernmentalism, in contrast, rather expects citizens to remain rationally ignorant and emphasizes the insulation of supranational decision-making from short-term political pressures. More recently and most prominently, post-functionalist theory has turned EU politicisation into a key variable that is expected to significantly constrain further integration. The chapter discusses the key assumptions and mechanisms of these integration theories and contrasts them with the recent conceptual and empirical literature on EU politicisation. This exercise highlights specific theoretical gaps in integrating politicisation into integration theory. The chapter concludes with modest suggestions for theoretical updates especially with a view to responses of supranational and national executives to different domestic configurations of EU politicisation.","container-title":"Theorising the Crises of the European Union","event-place":"Abingdon, Oxon","ISBN":"978-0-367-43140-2","page":"119-137","publisher":"Routledge","publisher-place":"Abingdon, Oxon","title":"Between neo-functionalist optimism and post-functionalist pessimism: Integrating politicisation into integration theory","URL":"https://www.routledge.com/Theorising-the-Crises-of-the-European-Union/Brack-Gurkan/p/book/9780367431402","author":[{"family":"Rauh","given":"Christian"}],"editor":[{"family":"Brack","given":"Nathalie"},{"family":"Gürkan","given":"Seda"}],"issued":{"date-parts":[["2021"]]}}}],"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(De Wilde and </w:t>
      </w:r>
      <w:proofErr w:type="spellStart"/>
      <w:r w:rsidR="00C43FA7" w:rsidRPr="00A341E4">
        <w:rPr>
          <w:rFonts w:cs="Calibri"/>
          <w:sz w:val="20"/>
          <w:szCs w:val="24"/>
          <w:lang w:val="en-GB"/>
        </w:rPr>
        <w:t>Zürn</w:t>
      </w:r>
      <w:proofErr w:type="spellEnd"/>
      <w:r w:rsidR="00C43FA7" w:rsidRPr="00A341E4">
        <w:rPr>
          <w:rFonts w:cs="Calibri"/>
          <w:sz w:val="20"/>
          <w:szCs w:val="24"/>
          <w:lang w:val="en-GB"/>
        </w:rPr>
        <w:t xml:space="preserve"> 2012; </w:t>
      </w:r>
      <w:proofErr w:type="spellStart"/>
      <w:r w:rsidR="00C43FA7" w:rsidRPr="00A341E4">
        <w:rPr>
          <w:rFonts w:cs="Calibri"/>
          <w:sz w:val="20"/>
          <w:szCs w:val="24"/>
          <w:lang w:val="en-GB"/>
        </w:rPr>
        <w:t>Hooghe</w:t>
      </w:r>
      <w:proofErr w:type="spellEnd"/>
      <w:r w:rsidR="00C43FA7" w:rsidRPr="00A341E4">
        <w:rPr>
          <w:rFonts w:cs="Calibri"/>
          <w:sz w:val="20"/>
          <w:szCs w:val="24"/>
          <w:lang w:val="en-GB"/>
        </w:rPr>
        <w:t xml:space="preserve"> and Marks 2009; Rauh 2021a)</w:t>
      </w:r>
      <w:r w:rsidR="00C43FA7" w:rsidRPr="00A341E4">
        <w:rPr>
          <w:sz w:val="20"/>
          <w:szCs w:val="18"/>
          <w:lang w:val="en-GB"/>
        </w:rPr>
        <w:fldChar w:fldCharType="end"/>
      </w:r>
      <w:r w:rsidRPr="00A341E4">
        <w:rPr>
          <w:sz w:val="20"/>
          <w:szCs w:val="18"/>
          <w:lang w:val="en-GB"/>
        </w:rPr>
        <w:t xml:space="preserve">. </w:t>
      </w:r>
      <w:r w:rsidR="00C43FA7" w:rsidRPr="00A341E4">
        <w:rPr>
          <w:sz w:val="20"/>
          <w:szCs w:val="18"/>
          <w:lang w:val="en-GB"/>
        </w:rPr>
        <w:t xml:space="preserve">In such controversial debates, especially </w:t>
      </w:r>
      <w:r w:rsidR="00457108" w:rsidRPr="00A341E4">
        <w:rPr>
          <w:sz w:val="20"/>
          <w:szCs w:val="18"/>
          <w:lang w:val="en-GB"/>
        </w:rPr>
        <w:t>the EU’s</w:t>
      </w:r>
      <w:r w:rsidR="00C43FA7" w:rsidRPr="00A341E4">
        <w:rPr>
          <w:sz w:val="20"/>
          <w:szCs w:val="18"/>
          <w:lang w:val="en-GB"/>
        </w:rPr>
        <w:t xml:space="preserve"> rather detached supranational institutions are frequent</w:t>
      </w:r>
      <w:r w:rsidR="00701E9C" w:rsidRPr="00A341E4">
        <w:rPr>
          <w:sz w:val="20"/>
          <w:szCs w:val="18"/>
          <w:lang w:val="en-GB"/>
        </w:rPr>
        <w:t>ly</w:t>
      </w:r>
      <w:r w:rsidR="00C43FA7" w:rsidRPr="00A341E4">
        <w:rPr>
          <w:sz w:val="20"/>
          <w:szCs w:val="18"/>
          <w:lang w:val="en-GB"/>
        </w:rPr>
        <w:t xml:space="preserve"> addresse</w:t>
      </w:r>
      <w:r w:rsidR="00701E9C" w:rsidRPr="00A341E4">
        <w:rPr>
          <w:sz w:val="20"/>
          <w:szCs w:val="18"/>
          <w:lang w:val="en-GB"/>
        </w:rPr>
        <w:t>d</w:t>
      </w:r>
      <w:r w:rsidR="00C43FA7" w:rsidRPr="00A341E4">
        <w:rPr>
          <w:sz w:val="20"/>
          <w:szCs w:val="18"/>
          <w:lang w:val="en-GB"/>
        </w:rPr>
        <w:t xml:space="preserve"> </w:t>
      </w:r>
      <w:r w:rsidR="005746CF" w:rsidRPr="00A341E4">
        <w:rPr>
          <w:sz w:val="20"/>
          <w:szCs w:val="18"/>
          <w:lang w:val="en-GB"/>
        </w:rPr>
        <w:t>and</w:t>
      </w:r>
      <w:r w:rsidR="00C43FA7" w:rsidRPr="00A341E4">
        <w:rPr>
          <w:sz w:val="20"/>
          <w:szCs w:val="18"/>
          <w:lang w:val="en-GB"/>
        </w:rPr>
        <w:t xml:space="preserve"> </w:t>
      </w:r>
      <w:r w:rsidR="00701E9C" w:rsidRPr="00A341E4">
        <w:rPr>
          <w:sz w:val="20"/>
          <w:szCs w:val="18"/>
          <w:lang w:val="en-GB"/>
        </w:rPr>
        <w:t xml:space="preserve">become </w:t>
      </w:r>
      <w:r w:rsidR="00C43FA7" w:rsidRPr="00A341E4">
        <w:rPr>
          <w:sz w:val="20"/>
          <w:szCs w:val="18"/>
          <w:lang w:val="en-GB"/>
        </w:rPr>
        <w:t xml:space="preserve">targets </w:t>
      </w:r>
      <w:r w:rsidR="005746CF" w:rsidRPr="00A341E4">
        <w:rPr>
          <w:sz w:val="20"/>
          <w:szCs w:val="18"/>
          <w:lang w:val="en-GB"/>
        </w:rPr>
        <w:t xml:space="preserve">of </w:t>
      </w:r>
      <w:r w:rsidR="00C43FA7" w:rsidRPr="00A341E4">
        <w:rPr>
          <w:sz w:val="20"/>
          <w:szCs w:val="18"/>
          <w:lang w:val="en-GB"/>
        </w:rPr>
        <w:t xml:space="preserve">blame-shifting </w:t>
      </w:r>
      <w:r w:rsidR="00C43FA7" w:rsidRPr="00A341E4">
        <w:rPr>
          <w:sz w:val="20"/>
          <w:szCs w:val="18"/>
          <w:lang w:val="en-GB"/>
        </w:rPr>
        <w:fldChar w:fldCharType="begin"/>
      </w:r>
      <w:r w:rsidR="00C43FA7" w:rsidRPr="00A341E4">
        <w:rPr>
          <w:sz w:val="20"/>
          <w:szCs w:val="18"/>
          <w:lang w:val="en-GB"/>
        </w:rPr>
        <w:instrText xml:space="preserve"> ADDIN ZOTERO_ITEM CSL_CITATION {"citationID":"YufsdBY8","properties":{"formattedCitation":"(Gerhards {\\i{}et al.} 2009)","plainCitation":"(Gerhards et al. 2009)","noteIndex":0},"citationItems":[{"id":7123,"uris":["http://zotero.org/groups/2912652/items/V3TKRIW2"],"uri":["http://zotero.org/groups/2912652/items/V3TKRIW2"],"itemData":{"id":7123,"type":"article-journal","container-title":"Politische Vierteljahresschrift Sonderhefte","page":"529-558","title":"Wer ist verantwortlich? Die Europäische Union, ihre Nationalstaaten und die massenmediale Attribution von Verantwortung für Erfolge und Misserfolge","volume":"Band 42 \"Politik in der Mediendemokratie\"","author":[{"family":"Gerhards","given":"Jürgen"},{"family":"Offerhaus","given":"Anke"},{"family":"Roose","given":"Jochen"}],"issued":{"date-parts":[["2009"]]}}}],"schema":"https://github.com/citation-style-language/schema/raw/master/csl-citation.json"} </w:instrText>
      </w:r>
      <w:r w:rsidR="00C43FA7" w:rsidRPr="00A341E4">
        <w:rPr>
          <w:sz w:val="20"/>
          <w:szCs w:val="18"/>
          <w:lang w:val="en-GB"/>
        </w:rPr>
        <w:fldChar w:fldCharType="separate"/>
      </w:r>
      <w:r w:rsidR="00C43FA7" w:rsidRPr="00A341E4">
        <w:rPr>
          <w:rFonts w:cs="Calibri"/>
          <w:sz w:val="20"/>
          <w:szCs w:val="24"/>
          <w:lang w:val="en-GB"/>
        </w:rPr>
        <w:t xml:space="preserve">(Gerhards </w:t>
      </w:r>
      <w:r w:rsidR="00C43FA7" w:rsidRPr="00A341E4">
        <w:rPr>
          <w:rFonts w:cs="Calibri"/>
          <w:i/>
          <w:iCs/>
          <w:sz w:val="20"/>
          <w:szCs w:val="24"/>
          <w:lang w:val="en-GB"/>
        </w:rPr>
        <w:t>et al.</w:t>
      </w:r>
      <w:r w:rsidR="00C43FA7" w:rsidRPr="00A341E4">
        <w:rPr>
          <w:rFonts w:cs="Calibri"/>
          <w:sz w:val="20"/>
          <w:szCs w:val="24"/>
          <w:lang w:val="en-GB"/>
        </w:rPr>
        <w:t xml:space="preserve"> 2009)</w:t>
      </w:r>
      <w:r w:rsidR="00C43FA7" w:rsidRPr="00A341E4">
        <w:rPr>
          <w:sz w:val="20"/>
          <w:szCs w:val="18"/>
          <w:lang w:val="en-GB"/>
        </w:rPr>
        <w:fldChar w:fldCharType="end"/>
      </w:r>
      <w:commentRangeStart w:id="2"/>
      <w:r w:rsidR="00C43FA7" w:rsidRPr="00A341E4">
        <w:rPr>
          <w:sz w:val="20"/>
          <w:szCs w:val="18"/>
          <w:lang w:val="en-GB"/>
        </w:rPr>
        <w:t>.</w:t>
      </w:r>
      <w:commentRangeEnd w:id="2"/>
      <w:r w:rsidR="005746CF" w:rsidRPr="00A341E4">
        <w:rPr>
          <w:rStyle w:val="Kommentarzeichen"/>
          <w:lang w:val="en-GB"/>
        </w:rPr>
        <w:commentReference w:id="2"/>
      </w:r>
    </w:p>
    <w:p w14:paraId="6AE6D3AA" w14:textId="078F1E4C" w:rsidR="00091B45" w:rsidRPr="00A341E4" w:rsidRDefault="005746CF" w:rsidP="00091B45">
      <w:pPr>
        <w:spacing w:before="120" w:after="0" w:line="240" w:lineRule="auto"/>
        <w:jc w:val="both"/>
        <w:rPr>
          <w:sz w:val="20"/>
          <w:szCs w:val="18"/>
          <w:lang w:val="en-GB"/>
        </w:rPr>
      </w:pPr>
      <w:r w:rsidRPr="00A341E4">
        <w:rPr>
          <w:sz w:val="20"/>
          <w:szCs w:val="18"/>
          <w:lang w:val="en-GB"/>
        </w:rPr>
        <w:t>S</w:t>
      </w:r>
      <w:r w:rsidR="00091B45" w:rsidRPr="00A341E4">
        <w:rPr>
          <w:sz w:val="20"/>
          <w:szCs w:val="18"/>
          <w:lang w:val="en-GB"/>
        </w:rPr>
        <w:t>upranational actors</w:t>
      </w:r>
      <w:r w:rsidRPr="00A341E4">
        <w:rPr>
          <w:sz w:val="20"/>
          <w:szCs w:val="18"/>
          <w:lang w:val="en-GB"/>
        </w:rPr>
        <w:t>, however,</w:t>
      </w:r>
      <w:r w:rsidR="00091B45" w:rsidRPr="00A341E4">
        <w:rPr>
          <w:sz w:val="20"/>
          <w:szCs w:val="18"/>
          <w:lang w:val="en-GB"/>
        </w:rPr>
        <w:t xml:space="preserve"> are not only at the receiving end of such controversial debates. </w:t>
      </w:r>
      <w:r w:rsidR="007319FF" w:rsidRPr="00A341E4">
        <w:rPr>
          <w:sz w:val="20"/>
          <w:szCs w:val="18"/>
          <w:lang w:val="en-GB"/>
        </w:rPr>
        <w:t>In principle, t</w:t>
      </w:r>
      <w:r w:rsidRPr="00A341E4">
        <w:rPr>
          <w:sz w:val="20"/>
          <w:szCs w:val="18"/>
          <w:lang w:val="en-GB"/>
        </w:rPr>
        <w:t xml:space="preserve">hey </w:t>
      </w:r>
      <w:r w:rsidR="00091B45" w:rsidRPr="00A341E4">
        <w:rPr>
          <w:sz w:val="20"/>
          <w:szCs w:val="18"/>
          <w:lang w:val="en-GB"/>
        </w:rPr>
        <w:t xml:space="preserve">can </w:t>
      </w:r>
      <w:r w:rsidRPr="00A341E4">
        <w:rPr>
          <w:sz w:val="20"/>
          <w:szCs w:val="18"/>
          <w:lang w:val="en-GB"/>
        </w:rPr>
        <w:t xml:space="preserve">try to </w:t>
      </w:r>
      <w:r w:rsidR="00091B45" w:rsidRPr="00A341E4">
        <w:rPr>
          <w:sz w:val="20"/>
          <w:szCs w:val="18"/>
          <w:lang w:val="en-GB"/>
        </w:rPr>
        <w:t>defend themselves</w:t>
      </w:r>
      <w:r w:rsidR="00701E9C" w:rsidRPr="00A341E4">
        <w:rPr>
          <w:sz w:val="20"/>
          <w:szCs w:val="18"/>
          <w:lang w:val="en-GB"/>
        </w:rPr>
        <w:t xml:space="preserve"> in public, trying to nurture popular legitimacy of the EU by </w:t>
      </w:r>
      <w:r w:rsidR="00091B45" w:rsidRPr="00A341E4">
        <w:rPr>
          <w:sz w:val="20"/>
          <w:szCs w:val="18"/>
          <w:lang w:val="en-GB"/>
        </w:rPr>
        <w:t>giv</w:t>
      </w:r>
      <w:r w:rsidR="00701E9C" w:rsidRPr="00A341E4">
        <w:rPr>
          <w:sz w:val="20"/>
          <w:szCs w:val="18"/>
          <w:lang w:val="en-GB"/>
        </w:rPr>
        <w:t>ing</w:t>
      </w:r>
      <w:r w:rsidR="00091B45" w:rsidRPr="00A341E4">
        <w:rPr>
          <w:sz w:val="20"/>
          <w:szCs w:val="18"/>
          <w:lang w:val="en-GB"/>
        </w:rPr>
        <w:t xml:space="preserve"> account of </w:t>
      </w:r>
      <w:r w:rsidR="007319FF" w:rsidRPr="00A341E4">
        <w:rPr>
          <w:sz w:val="20"/>
          <w:szCs w:val="18"/>
          <w:lang w:val="en-GB"/>
        </w:rPr>
        <w:t xml:space="preserve">how they </w:t>
      </w:r>
      <w:r w:rsidR="00091B45" w:rsidRPr="00A341E4">
        <w:rPr>
          <w:sz w:val="20"/>
          <w:szCs w:val="18"/>
          <w:lang w:val="en-GB"/>
        </w:rPr>
        <w:t xml:space="preserve">exercise </w:t>
      </w:r>
      <w:r w:rsidR="007319FF" w:rsidRPr="00A341E4">
        <w:rPr>
          <w:sz w:val="20"/>
          <w:szCs w:val="18"/>
          <w:lang w:val="en-GB"/>
        </w:rPr>
        <w:t xml:space="preserve">their </w:t>
      </w:r>
      <w:r w:rsidR="00091B45" w:rsidRPr="00A341E4">
        <w:rPr>
          <w:sz w:val="20"/>
          <w:szCs w:val="18"/>
          <w:lang w:val="en-GB"/>
        </w:rPr>
        <w:t xml:space="preserve">political </w:t>
      </w:r>
      <w:r w:rsidR="00701E9C" w:rsidRPr="00A341E4">
        <w:rPr>
          <w:sz w:val="20"/>
          <w:szCs w:val="18"/>
          <w:lang w:val="en-GB"/>
        </w:rPr>
        <w:t>authority.</w:t>
      </w:r>
      <w:r w:rsidR="00091B45" w:rsidRPr="00A341E4">
        <w:rPr>
          <w:sz w:val="20"/>
          <w:szCs w:val="18"/>
          <w:lang w:val="en-GB"/>
        </w:rPr>
        <w:t xml:space="preserve"> </w:t>
      </w:r>
      <w:r w:rsidR="007319FF" w:rsidRPr="00A341E4">
        <w:rPr>
          <w:sz w:val="20"/>
          <w:szCs w:val="18"/>
          <w:lang w:val="en-GB"/>
        </w:rPr>
        <w:t xml:space="preserve">Faced with </w:t>
      </w:r>
      <w:r w:rsidR="00701E9C" w:rsidRPr="00A341E4">
        <w:rPr>
          <w:sz w:val="20"/>
          <w:szCs w:val="18"/>
          <w:lang w:val="en-GB"/>
        </w:rPr>
        <w:t xml:space="preserve">public politicization, </w:t>
      </w:r>
      <w:r w:rsidR="007319FF" w:rsidRPr="00A341E4">
        <w:rPr>
          <w:sz w:val="20"/>
          <w:szCs w:val="18"/>
          <w:lang w:val="en-GB"/>
        </w:rPr>
        <w:t xml:space="preserve">thus, </w:t>
      </w:r>
      <w:r w:rsidR="00701E9C" w:rsidRPr="00A341E4">
        <w:rPr>
          <w:sz w:val="20"/>
          <w:szCs w:val="18"/>
          <w:lang w:val="en-GB"/>
        </w:rPr>
        <w:t xml:space="preserve">also political institutions beyond the </w:t>
      </w:r>
      <w:r w:rsidR="00457108" w:rsidRPr="00A341E4">
        <w:rPr>
          <w:sz w:val="20"/>
          <w:szCs w:val="18"/>
          <w:lang w:val="en-GB"/>
        </w:rPr>
        <w:t xml:space="preserve">level of the </w:t>
      </w:r>
      <w:r w:rsidR="00701E9C" w:rsidRPr="00A341E4">
        <w:rPr>
          <w:sz w:val="20"/>
          <w:szCs w:val="18"/>
          <w:lang w:val="en-GB"/>
        </w:rPr>
        <w:t xml:space="preserve">nation state </w:t>
      </w:r>
      <w:r w:rsidR="00457108" w:rsidRPr="00A341E4">
        <w:rPr>
          <w:sz w:val="20"/>
          <w:szCs w:val="18"/>
          <w:lang w:val="en-GB"/>
        </w:rPr>
        <w:t>have discovered</w:t>
      </w:r>
      <w:r w:rsidR="007319FF" w:rsidRPr="00A341E4">
        <w:rPr>
          <w:sz w:val="20"/>
          <w:szCs w:val="18"/>
          <w:lang w:val="en-GB"/>
        </w:rPr>
        <w:t xml:space="preserve"> the need </w:t>
      </w:r>
      <w:r w:rsidR="003275B8" w:rsidRPr="00A341E4">
        <w:rPr>
          <w:sz w:val="20"/>
          <w:szCs w:val="18"/>
          <w:lang w:val="en-GB"/>
        </w:rPr>
        <w:t>to invest in</w:t>
      </w:r>
      <w:r w:rsidR="007319FF" w:rsidRPr="00A341E4">
        <w:rPr>
          <w:sz w:val="20"/>
          <w:szCs w:val="18"/>
          <w:lang w:val="en-GB"/>
        </w:rPr>
        <w:t xml:space="preserve"> </w:t>
      </w:r>
      <w:r w:rsidR="00701E9C" w:rsidRPr="00A341E4">
        <w:rPr>
          <w:sz w:val="20"/>
          <w:szCs w:val="18"/>
          <w:lang w:val="en-GB"/>
        </w:rPr>
        <w:t xml:space="preserve">public communication </w:t>
      </w:r>
      <w:r w:rsidR="00091B45" w:rsidRPr="00A341E4">
        <w:rPr>
          <w:sz w:val="20"/>
          <w:szCs w:val="18"/>
          <w:lang w:val="en-GB"/>
        </w:rPr>
        <w:fldChar w:fldCharType="begin"/>
      </w:r>
      <w:r w:rsidR="00571BBD">
        <w:rPr>
          <w:sz w:val="20"/>
          <w:szCs w:val="18"/>
          <w:lang w:val="en-GB"/>
        </w:rPr>
        <w:instrText xml:space="preserve"> ADDIN ZOTERO_ITEM CSL_CITATION {"citationID":"e1rUx1sA","properties":{"formattedCitation":"(Ecker-Ehrhardt 2018; Ecker-Ehrhardt 2020)","plainCitation":"(Ecker-Ehrhardt 2018; Ecker-Ehrhardt 2020)","noteIndex":0},"citationItems":[{"id":"PzvmnhM3/lFzc6DW5","uris":["http://zotero.org/users/5392384/items/A7RQULNB"],"uri":["http://zotero.org/users/5392384/items/A7RQULNB"],"itemData":{"id":151,"type":"article-journal","abstract":"International organizations (I0) have centralized their public communication to a large extent over recent decades by undertaking a broader codification of communication tasks as well as a departmentalization of these tasks within units of IO bureaucracies. The paper provides the first systematic analysis of this important development in institutional design using a novel data set on the organization of public communication in 48 IOs between 1950 and 2015. It identifies self-legitimation as a key driver of centralization in the face of increased levels of politicization, that is, public awareness and activism directed at IOs. Empirically, the study suggests that the centralization of public communication significantly increases as transnational civil society organizes and gains access to IO decision-making. Further, politicization in terms of contentious activism and public scandals substantially accounts for varying levels of centralization across IOs.","container-title":"The Review of International Organizations","DOI":"10.1007/s11558-017-9287-y","ISSN":"1559-744X","issue":"4","journalAbbreviation":"Rev Int Organ","language":"en","page":"519-546","source":"Springer Link","title":"Self-legitimation in the face of politicization: Why international organizations centralized public communication","title-short":"Self-legitimation in the face of politicization","volume":"13","author":[{"family":"Ecker-Ehrhardt","given":"Matthias"}],"issued":{"date-parts":[["2018",12,1]]}}},{"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Digital?","author":[{"family":"Ecker-Ehrhardt","given":"Matthias"}],"issued":{"date-parts":[["2020"]]}}}],"schema":"https://github.com/citation-style-language/schema/raw/master/csl-citation.json"} </w:instrText>
      </w:r>
      <w:r w:rsidR="00091B45" w:rsidRPr="00A341E4">
        <w:rPr>
          <w:sz w:val="20"/>
          <w:szCs w:val="18"/>
          <w:lang w:val="en-GB"/>
        </w:rPr>
        <w:fldChar w:fldCharType="separate"/>
      </w:r>
      <w:r w:rsidR="00C43FA7" w:rsidRPr="00A341E4">
        <w:rPr>
          <w:rFonts w:cs="Calibri"/>
          <w:sz w:val="20"/>
          <w:lang w:val="en-GB"/>
        </w:rPr>
        <w:t>(Ecker-Ehrhardt 2018; Ecker-Ehrhardt 2020)</w:t>
      </w:r>
      <w:r w:rsidR="00091B45" w:rsidRPr="00A341E4">
        <w:rPr>
          <w:sz w:val="20"/>
          <w:szCs w:val="18"/>
          <w:lang w:val="en-GB"/>
        </w:rPr>
        <w:fldChar w:fldCharType="end"/>
      </w:r>
      <w:r w:rsidR="00091B45" w:rsidRPr="00A341E4">
        <w:rPr>
          <w:sz w:val="20"/>
          <w:szCs w:val="18"/>
          <w:lang w:val="en-GB"/>
        </w:rPr>
        <w:t>.</w:t>
      </w:r>
    </w:p>
    <w:p w14:paraId="5A5CCA02" w14:textId="43848094" w:rsidR="002E7307" w:rsidRPr="00A341E4" w:rsidRDefault="007319FF" w:rsidP="006E17DF">
      <w:pPr>
        <w:spacing w:before="120" w:after="0" w:line="240" w:lineRule="auto"/>
        <w:jc w:val="both"/>
        <w:rPr>
          <w:sz w:val="20"/>
          <w:szCs w:val="18"/>
          <w:lang w:val="en-GB"/>
        </w:rPr>
      </w:pPr>
      <w:bookmarkStart w:id="3" w:name="para-2"/>
      <w:r w:rsidRPr="00A341E4">
        <w:rPr>
          <w:sz w:val="20"/>
          <w:szCs w:val="18"/>
          <w:lang w:val="en-GB"/>
        </w:rPr>
        <w:t xml:space="preserve">Yet, supranational EU institutions </w:t>
      </w:r>
      <w:r w:rsidR="00091B45" w:rsidRPr="00A341E4">
        <w:rPr>
          <w:sz w:val="20"/>
          <w:szCs w:val="18"/>
          <w:lang w:val="en-GB"/>
        </w:rPr>
        <w:t xml:space="preserve">face </w:t>
      </w:r>
      <w:r w:rsidRPr="00A341E4">
        <w:rPr>
          <w:sz w:val="20"/>
          <w:szCs w:val="18"/>
          <w:lang w:val="en-GB"/>
        </w:rPr>
        <w:t xml:space="preserve">notable </w:t>
      </w:r>
      <w:r w:rsidR="00091B45" w:rsidRPr="00A341E4">
        <w:rPr>
          <w:sz w:val="20"/>
          <w:szCs w:val="18"/>
          <w:lang w:val="en-GB"/>
        </w:rPr>
        <w:t xml:space="preserve">obstacles </w:t>
      </w:r>
      <w:r w:rsidRPr="00A341E4">
        <w:rPr>
          <w:sz w:val="20"/>
          <w:szCs w:val="18"/>
          <w:lang w:val="en-GB"/>
        </w:rPr>
        <w:t xml:space="preserve">in effectively communicating with the wider European citizenry. </w:t>
      </w:r>
      <w:r w:rsidR="002E7307" w:rsidRPr="00A341E4">
        <w:rPr>
          <w:sz w:val="20"/>
          <w:szCs w:val="18"/>
          <w:lang w:val="en-GB"/>
        </w:rPr>
        <w:t>Part of these obstacles are internal.</w:t>
      </w:r>
      <w:r w:rsidR="003275B8" w:rsidRPr="00A341E4">
        <w:rPr>
          <w:sz w:val="20"/>
          <w:szCs w:val="18"/>
          <w:lang w:val="en-GB"/>
        </w:rPr>
        <w:t xml:space="preserve"> Public communication is often subject to internal conflicts and competition over limited resources </w:t>
      </w:r>
      <w:r w:rsidR="003275B8" w:rsidRPr="00A341E4">
        <w:rPr>
          <w:sz w:val="20"/>
          <w:szCs w:val="18"/>
          <w:lang w:val="en-GB"/>
        </w:rPr>
        <w:fldChar w:fldCharType="begin"/>
      </w:r>
      <w:r w:rsidR="00571BBD">
        <w:rPr>
          <w:sz w:val="20"/>
          <w:szCs w:val="18"/>
          <w:lang w:val="en-GB"/>
        </w:rPr>
        <w:instrText xml:space="preserve"> ADDIN ZOTERO_ITEM CSL_CITATION {"citationID":"zmskg55U","properties":{"formattedCitation":"(Altides 2009; Bijsmans and Altides 2007; Hartlapp {\\i{}et al.} 2014: ch. 9)","plainCitation":"(Altides 2009; Bijsmans and Altides 2007; Hartlapp et al. 2014: ch. 9)","noteIndex":0},"citationItems":[{"id":6952,"uris":["http://zotero.org/groups/2912652/items/UBALVZPG"],"uri":["http://zotero.org/groups/2912652/items/UBALVZPG"],"itemData":{"id":6952,"type":"book","call-number":"JA85.2.E85 A47 2009","collection-number":"b. 16","collection-title":"Regieren in Europa","event-place":"Baden-Baden","ISBN":"978-3-8329-4966-2","number-of-pages":"227","publisher":"Nomos","publisher-place":"Baden-Baden","source":"Library of Congress ISBN","title":"Making EU politics public: how the EU institutions develop public communication","title-short":"Making EU politics public","author":[{"family":"Altides","given":"Christina"}],"issued":{"date-parts":[["2009"]]}}},{"id":"PzvmnhM3/6kixgE1J","uris":["http://zotero.org/users/5392384/items/2D7W9WKH"],"uri":["http://zotero.org/users/5392384/items/2D7W9WKH"],"itemData":{"id":1387,"type":"article-journal","abstract":"Information about political processes is an important prerequisite for debates in the public sphere, which can strengthen the legitimacy of decisions. This article analyses how far both Commission communication and media news coverage contain information on (a) policy issues, (b) the policy process and (c) the actors involved and the positions they take. Data have been gathered through a qualitative content analysis of Commission communication output and the news coverage in two Dutch and two German newspapers with regard to two specific policies: the sustainable use of natural resources and wastes and the accession process leading up to the Eastern Enlargement. The results suggest that the Commission and the national media emphasize different aspects of the EU political process. This could pose problems in terms of the legitimacy of EU policies and the Commission’s role therein.","container-title":"Journal of European Integration","DOI":"10.1080/07036330701442315","ISSN":"0703-6337","issue":"3","note":"publisher: Routledge\n_eprint: https://doi.org/10.1080/07036330701442315","page":"323-340","source":"Taylor and Francis+NEJM","title":"‘Bridging the Gap’ between EU Politics and Citizens? The European Commission, National Media and EU Affairs in the Public Sphere","title-short":"‘Bridging the Gap’ between EU Politics and Citizens?","volume":"29","author":[{"family":"Bijsmans","given":"Patrick"},{"family":"Altides","given":"Christina"}],"issued":{"date-parts":[["2007",7,1]]}}},{"id":7129,"uris":["http://zotero.org/groups/2912652/items/63N4L65X"],"uri":["http://zotero.org/groups/2912652/items/63N4L65X"],"itemData":{"id":7129,"type":"book","abstract":"The European Commission is at the center of the European Union's political system. Within its five-year terms each Commission proposes up to 2000 binding legal acts and therefore crucially shapes EU policy, which in turn impacts on the daily lives of more than 500 million European citizens. However, despite the Commissions key role in setting the agenda for European decision making, little is known about its internal dynamics when preparing legislation.\n\nThis book provides a problem-driven, theoretically-founded, and empirically rich treatment of the so far still understudied process of position-formation inside the European Commission. It reveals that various internal political positions prevail and that the role of power and conflict inside the European Commission is essential to understanding its policy proposals.\n\nOpening the 'black box' of the Commission, the book identifies three ideal types of internal position-formation. The Commission is motivated by technocratic problem-solving, by competence-seeking utility maximization or ideologically-motivated policyseeking. Specifying conditions that favor one logic over the others, the typology furthers understanding of how the EU system functions and provides novel explanations of EU policies with substantial societal implications.","event-place":"Oxford","ISBN":"0-19-968803-6","publisher":"Oxford University Press","publisher-place":"Oxford","title":"Which Policy for Europe?: Power and Conflict inside the European Commission","author":[{"family":"Hartlapp","given":"Miriam"},{"family":"Metz","given":"Julia"},{"family":"Rauh","given":"Christian"}],"issued":{"date-parts":[["2014",11,18]]}},"suffix":": ch. 9"}],"schema":"https://github.com/citation-style-language/schema/raw/master/csl-citation.json"} </w:instrText>
      </w:r>
      <w:r w:rsidR="003275B8" w:rsidRPr="00A341E4">
        <w:rPr>
          <w:sz w:val="20"/>
          <w:szCs w:val="18"/>
          <w:lang w:val="en-GB"/>
        </w:rPr>
        <w:fldChar w:fldCharType="separate"/>
      </w:r>
      <w:r w:rsidR="003275B8" w:rsidRPr="00A341E4">
        <w:rPr>
          <w:rFonts w:cs="Calibri"/>
          <w:sz w:val="20"/>
          <w:szCs w:val="24"/>
          <w:lang w:val="en-GB"/>
        </w:rPr>
        <w:t>(</w:t>
      </w:r>
      <w:proofErr w:type="spellStart"/>
      <w:r w:rsidR="003275B8" w:rsidRPr="00A341E4">
        <w:rPr>
          <w:rFonts w:cs="Calibri"/>
          <w:sz w:val="20"/>
          <w:szCs w:val="24"/>
          <w:lang w:val="en-GB"/>
        </w:rPr>
        <w:t>Altides</w:t>
      </w:r>
      <w:proofErr w:type="spellEnd"/>
      <w:r w:rsidR="003275B8" w:rsidRPr="00A341E4">
        <w:rPr>
          <w:rFonts w:cs="Calibri"/>
          <w:sz w:val="20"/>
          <w:szCs w:val="24"/>
          <w:lang w:val="en-GB"/>
        </w:rPr>
        <w:t xml:space="preserve"> 2009; </w:t>
      </w:r>
      <w:proofErr w:type="spellStart"/>
      <w:r w:rsidR="003275B8" w:rsidRPr="00A341E4">
        <w:rPr>
          <w:rFonts w:cs="Calibri"/>
          <w:sz w:val="20"/>
          <w:szCs w:val="24"/>
          <w:lang w:val="en-GB"/>
        </w:rPr>
        <w:t>Bijsmans</w:t>
      </w:r>
      <w:proofErr w:type="spellEnd"/>
      <w:r w:rsidR="003275B8" w:rsidRPr="00A341E4">
        <w:rPr>
          <w:rFonts w:cs="Calibri"/>
          <w:sz w:val="20"/>
          <w:szCs w:val="24"/>
          <w:lang w:val="en-GB"/>
        </w:rPr>
        <w:t xml:space="preserve"> and </w:t>
      </w:r>
      <w:proofErr w:type="spellStart"/>
      <w:r w:rsidR="003275B8" w:rsidRPr="00A341E4">
        <w:rPr>
          <w:rFonts w:cs="Calibri"/>
          <w:sz w:val="20"/>
          <w:szCs w:val="24"/>
          <w:lang w:val="en-GB"/>
        </w:rPr>
        <w:t>Altides</w:t>
      </w:r>
      <w:proofErr w:type="spellEnd"/>
      <w:r w:rsidR="003275B8" w:rsidRPr="00A341E4">
        <w:rPr>
          <w:rFonts w:cs="Calibri"/>
          <w:sz w:val="20"/>
          <w:szCs w:val="24"/>
          <w:lang w:val="en-GB"/>
        </w:rPr>
        <w:t xml:space="preserve"> 2007; </w:t>
      </w:r>
      <w:proofErr w:type="spellStart"/>
      <w:r w:rsidR="003275B8" w:rsidRPr="00A341E4">
        <w:rPr>
          <w:rFonts w:cs="Calibri"/>
          <w:sz w:val="20"/>
          <w:szCs w:val="24"/>
          <w:lang w:val="en-GB"/>
        </w:rPr>
        <w:t>Hartlapp</w:t>
      </w:r>
      <w:proofErr w:type="spellEnd"/>
      <w:r w:rsidR="003275B8" w:rsidRPr="00A341E4">
        <w:rPr>
          <w:rFonts w:cs="Calibri"/>
          <w:sz w:val="20"/>
          <w:szCs w:val="24"/>
          <w:lang w:val="en-GB"/>
        </w:rPr>
        <w:t xml:space="preserve"> </w:t>
      </w:r>
      <w:r w:rsidR="003275B8" w:rsidRPr="00A341E4">
        <w:rPr>
          <w:rFonts w:cs="Calibri"/>
          <w:i/>
          <w:iCs/>
          <w:sz w:val="20"/>
          <w:szCs w:val="24"/>
          <w:lang w:val="en-GB"/>
        </w:rPr>
        <w:t>et al.</w:t>
      </w:r>
      <w:r w:rsidR="003275B8" w:rsidRPr="00A341E4">
        <w:rPr>
          <w:rFonts w:cs="Calibri"/>
          <w:sz w:val="20"/>
          <w:szCs w:val="24"/>
          <w:lang w:val="en-GB"/>
        </w:rPr>
        <w:t xml:space="preserve"> 2014: </w:t>
      </w:r>
      <w:proofErr w:type="spellStart"/>
      <w:r w:rsidR="003275B8" w:rsidRPr="00A341E4">
        <w:rPr>
          <w:rFonts w:cs="Calibri"/>
          <w:sz w:val="20"/>
          <w:szCs w:val="24"/>
          <w:lang w:val="en-GB"/>
        </w:rPr>
        <w:t>ch.</w:t>
      </w:r>
      <w:proofErr w:type="spellEnd"/>
      <w:r w:rsidR="003275B8" w:rsidRPr="00A341E4">
        <w:rPr>
          <w:rFonts w:cs="Calibri"/>
          <w:sz w:val="20"/>
          <w:szCs w:val="24"/>
          <w:lang w:val="en-GB"/>
        </w:rPr>
        <w:t xml:space="preserve"> 9)</w:t>
      </w:r>
      <w:r w:rsidR="003275B8" w:rsidRPr="00A341E4">
        <w:rPr>
          <w:sz w:val="20"/>
          <w:szCs w:val="18"/>
          <w:lang w:val="en-GB"/>
        </w:rPr>
        <w:fldChar w:fldCharType="end"/>
      </w:r>
      <w:r w:rsidR="003275B8" w:rsidRPr="00A341E4">
        <w:rPr>
          <w:sz w:val="20"/>
          <w:szCs w:val="18"/>
          <w:lang w:val="en-GB"/>
        </w:rPr>
        <w:t xml:space="preserve">. In </w:t>
      </w:r>
      <w:r w:rsidR="00C77C3D" w:rsidRPr="00A341E4">
        <w:rPr>
          <w:sz w:val="20"/>
          <w:szCs w:val="18"/>
          <w:lang w:val="en-GB"/>
        </w:rPr>
        <w:t xml:space="preserve">institutions </w:t>
      </w:r>
      <w:r w:rsidR="002E7307" w:rsidRPr="00A341E4">
        <w:rPr>
          <w:sz w:val="20"/>
          <w:szCs w:val="18"/>
          <w:lang w:val="en-GB"/>
        </w:rPr>
        <w:t xml:space="preserve">with </w:t>
      </w:r>
      <w:r w:rsidRPr="00A341E4">
        <w:rPr>
          <w:sz w:val="20"/>
          <w:szCs w:val="18"/>
          <w:lang w:val="en-GB"/>
        </w:rPr>
        <w:t xml:space="preserve">delegated powers </w:t>
      </w:r>
      <w:r w:rsidR="002E7307" w:rsidRPr="00A341E4">
        <w:rPr>
          <w:sz w:val="20"/>
          <w:szCs w:val="18"/>
          <w:lang w:val="en-GB"/>
        </w:rPr>
        <w:t xml:space="preserve">that </w:t>
      </w:r>
      <w:r w:rsidRPr="00A341E4">
        <w:rPr>
          <w:sz w:val="20"/>
          <w:szCs w:val="18"/>
          <w:lang w:val="en-GB"/>
        </w:rPr>
        <w:t>often involve high levels of expertise</w:t>
      </w:r>
      <w:r w:rsidR="006E17DF" w:rsidRPr="00A341E4">
        <w:rPr>
          <w:sz w:val="20"/>
          <w:szCs w:val="18"/>
          <w:lang w:val="en-GB"/>
        </w:rPr>
        <w:t>, consensus-orientation,</w:t>
      </w:r>
      <w:r w:rsidRPr="00A341E4">
        <w:rPr>
          <w:sz w:val="20"/>
          <w:szCs w:val="18"/>
          <w:lang w:val="en-GB"/>
        </w:rPr>
        <w:t xml:space="preserve"> and diplomatic </w:t>
      </w:r>
      <w:r w:rsidR="006E17DF" w:rsidRPr="00A341E4">
        <w:rPr>
          <w:sz w:val="20"/>
          <w:szCs w:val="18"/>
          <w:lang w:val="en-GB"/>
        </w:rPr>
        <w:t xml:space="preserve">restraint, public outreach </w:t>
      </w:r>
      <w:r w:rsidR="003275B8" w:rsidRPr="00A341E4">
        <w:rPr>
          <w:sz w:val="20"/>
          <w:szCs w:val="18"/>
          <w:lang w:val="en-GB"/>
        </w:rPr>
        <w:t xml:space="preserve">has traditionally not been a primary concern </w:t>
      </w:r>
      <w:r w:rsidR="006E17DF" w:rsidRPr="00A341E4">
        <w:rPr>
          <w:sz w:val="20"/>
          <w:szCs w:val="18"/>
          <w:lang w:val="en-GB"/>
        </w:rPr>
        <w:fldChar w:fldCharType="begin"/>
      </w:r>
      <w:r w:rsidR="006E17DF" w:rsidRPr="00A341E4">
        <w:rPr>
          <w:sz w:val="20"/>
          <w:szCs w:val="18"/>
          <w:lang w:val="en-GB"/>
        </w:rPr>
        <w:instrText xml:space="preserve"> ADDIN ZOTERO_ITEM CSL_CITATION {"citationID":"hGXk4hsP","properties":{"formattedCitation":"(Br\\uc0\\u252{}ggemann 2010; Meyer 1999)","plainCitation":"(Brüggemann 2010; Meyer 1999)","noteIndex":0},"citationItems":[{"id":6951,"uris":["http://zotero.org/groups/2912652/items/6NKX4VJ3"],"uri":["http://zotero.org/groups/2912652/items/6NKX4VJ3"],"itemData":{"id":6951,"type":"article-journal","abstract":"Taking EU communications as a case study this article deals with the relationship between communication activities of public authorities and the public sphere. Traditional theories of the public sphere regard government communications as an unwelcome intervention that distorts free and open debates. This article argues that public relations activities of governments should be analysed as being part of the implementation of an information policy that also comprises citizen’s rights of access to documents and information. Whether information policy distorts or supports free deliberation is an empirical question that is answered by looking at the information policy of the European Commission since the year 2000. In response to the challenge of communicating Europe to largely disinterested audiences, the European Commission has reformed its communications in order to foster a European public sphere through enhancing the transparency of European governance and starting a dialogue with the citizens. The study shows that the EU fails on its promise of dialogue and that transparency could still be improved. The information policy of the Commission aims at normatively acceptable goals while using ineffective means. Information policy does not turn out to be propagandistic but ineffective. Focussing on media relations could make PR more effective in reaching out to the wider public. If journalism functions as its necessary corrective and citizens are empowered through strong rights of access to information, than information policy could contribute to a vivid transnational public sphere.","container-title":"Javnost - The Public","DOI":"10.1080/13183222.2010.11009023","ISSN":"1318-3222","issue":"1","note":"publisher: Routledge\n_eprint: https://doi.org/10.1080/13183222.2010.11009023","page":"5-21","source":"Taylor and Francis+NEJM","title":"Information Policy and the Public Sphere","volume":"17","author":[{"family":"Brüggemann","given":"Michael"}],"issued":{"date-parts":[["2010",1,1]]}}},{"id":6949,"uris":["http://zotero.org/groups/2912652/items/PL5Q3YKN"],"uri":["http://zotero.org/groups/2912652/items/PL5Q3YKN"],"itemData":{"id":6949,"type":"article-journal","abstract":"The debate about the legitimacy deficit of the European Union (EU) has so far devoted little attention to the role of political communication in legitimating governance. The resignation of the Commission has highlighted the consequences of communicative failure and points to the new role of the media in EU affairs. The article analyses and evaluates the Commission’s media communicationand places it in the context of the EU’s broader institutional set-up and decision-making procedures. The article argues that the Commission’s public communication suffers from the fragmentation of political authority, a pervading technocratic mindset and a lack of adequate staffing. More importantly, however, the Commission is located within a system of governance which depoliticizes conflict and obfuscates political accountability. This system has been used by Member States to circumvent public scrutiny and externalize public dissatisfaction to the Commission.","container-title":"JCMS: Journal of Common Market Studies","DOI":"https://doi.org/10.1111/1468-5965.00199","ISSN":"1468-5965","issue":"4","language":"en","note":"_eprint: https://onlinelibrary.wiley.com/doi/pdf/10.1111/1468-5965.00199","page":"617-639","source":"Wiley Online Library","title":"Political Legitimacy and the Invisibility of Politics: Exploring the European Union’s Communication Deficit","title-short":"Political Legitimacy and the Invisibility of Politics","volume":"37","author":[{"family":"Meyer","given":"Christoph"}],"issued":{"date-parts":[["1999"]]}}}],"schema":"https://github.com/citation-style-language/schema/raw/master/csl-citation.json"} </w:instrText>
      </w:r>
      <w:r w:rsidR="006E17DF" w:rsidRPr="00A341E4">
        <w:rPr>
          <w:sz w:val="20"/>
          <w:szCs w:val="18"/>
          <w:lang w:val="en-GB"/>
        </w:rPr>
        <w:fldChar w:fldCharType="separate"/>
      </w:r>
      <w:r w:rsidR="006E17DF" w:rsidRPr="00A341E4">
        <w:rPr>
          <w:rFonts w:cs="Calibri"/>
          <w:sz w:val="20"/>
          <w:szCs w:val="24"/>
          <w:lang w:val="en-GB"/>
        </w:rPr>
        <w:t>(</w:t>
      </w:r>
      <w:proofErr w:type="spellStart"/>
      <w:r w:rsidR="006E17DF" w:rsidRPr="00A341E4">
        <w:rPr>
          <w:rFonts w:cs="Calibri"/>
          <w:sz w:val="20"/>
          <w:szCs w:val="24"/>
          <w:lang w:val="en-GB"/>
        </w:rPr>
        <w:t>Brüggemann</w:t>
      </w:r>
      <w:proofErr w:type="spellEnd"/>
      <w:r w:rsidR="006E17DF" w:rsidRPr="00A341E4">
        <w:rPr>
          <w:rFonts w:cs="Calibri"/>
          <w:sz w:val="20"/>
          <w:szCs w:val="24"/>
          <w:lang w:val="en-GB"/>
        </w:rPr>
        <w:t xml:space="preserve"> 2010; Meyer 1999)</w:t>
      </w:r>
      <w:r w:rsidR="006E17DF" w:rsidRPr="00A341E4">
        <w:rPr>
          <w:sz w:val="20"/>
          <w:szCs w:val="18"/>
          <w:lang w:val="en-GB"/>
        </w:rPr>
        <w:fldChar w:fldCharType="end"/>
      </w:r>
      <w:r w:rsidR="006E17DF" w:rsidRPr="00A341E4">
        <w:rPr>
          <w:sz w:val="20"/>
          <w:szCs w:val="18"/>
          <w:lang w:val="en-GB"/>
        </w:rPr>
        <w:t xml:space="preserve">. </w:t>
      </w:r>
      <w:r w:rsidR="00457108" w:rsidRPr="00A341E4">
        <w:rPr>
          <w:sz w:val="20"/>
          <w:szCs w:val="18"/>
          <w:lang w:val="en-GB"/>
        </w:rPr>
        <w:t>When</w:t>
      </w:r>
      <w:r w:rsidR="006E17DF" w:rsidRPr="00A341E4">
        <w:rPr>
          <w:sz w:val="20"/>
          <w:szCs w:val="18"/>
          <w:lang w:val="en-GB"/>
        </w:rPr>
        <w:t xml:space="preserve"> facing controversial public debates</w:t>
      </w:r>
      <w:r w:rsidR="003275B8" w:rsidRPr="00A341E4">
        <w:rPr>
          <w:sz w:val="20"/>
          <w:szCs w:val="18"/>
          <w:lang w:val="en-GB"/>
        </w:rPr>
        <w:t>, moreover,</w:t>
      </w:r>
      <w:r w:rsidR="00457108" w:rsidRPr="00A341E4">
        <w:rPr>
          <w:sz w:val="20"/>
          <w:szCs w:val="18"/>
          <w:lang w:val="en-GB"/>
        </w:rPr>
        <w:t xml:space="preserve"> supranational institutions </w:t>
      </w:r>
      <w:r w:rsidR="002E7307" w:rsidRPr="00A341E4">
        <w:rPr>
          <w:sz w:val="20"/>
          <w:szCs w:val="18"/>
          <w:lang w:val="en-GB"/>
        </w:rPr>
        <w:t xml:space="preserve">may </w:t>
      </w:r>
      <w:r w:rsidR="00C77C3D" w:rsidRPr="00A341E4">
        <w:rPr>
          <w:sz w:val="20"/>
          <w:szCs w:val="18"/>
          <w:lang w:val="en-GB"/>
        </w:rPr>
        <w:t xml:space="preserve">have incentives to avoid clear communication in their strategic efforts to </w:t>
      </w:r>
      <w:r w:rsidR="002E7307" w:rsidRPr="00A341E4">
        <w:rPr>
          <w:sz w:val="20"/>
          <w:szCs w:val="18"/>
          <w:lang w:val="en-GB"/>
        </w:rPr>
        <w:t xml:space="preserve">calm </w:t>
      </w:r>
      <w:r w:rsidR="002E7307" w:rsidRPr="00A341E4">
        <w:rPr>
          <w:sz w:val="20"/>
          <w:szCs w:val="18"/>
          <w:lang w:val="en-GB"/>
        </w:rPr>
        <w:lastRenderedPageBreak/>
        <w:t>controversial debates</w:t>
      </w:r>
      <w:r w:rsidR="006E17DF" w:rsidRPr="00A341E4">
        <w:rPr>
          <w:sz w:val="20"/>
          <w:szCs w:val="18"/>
          <w:lang w:val="en-GB"/>
        </w:rPr>
        <w:t xml:space="preserve"> </w:t>
      </w:r>
      <w:r w:rsidR="00091B45" w:rsidRPr="00A341E4">
        <w:rPr>
          <w:sz w:val="20"/>
          <w:szCs w:val="18"/>
          <w:lang w:val="en-GB"/>
        </w:rPr>
        <w:fldChar w:fldCharType="begin"/>
      </w:r>
      <w:r w:rsidR="00571BBD">
        <w:rPr>
          <w:sz w:val="20"/>
          <w:szCs w:val="18"/>
          <w:lang w:val="en-GB"/>
        </w:rPr>
        <w:instrText xml:space="preserve"> ADDIN ZOTERO_ITEM CSL_CITATION {"citationID":"P4gJF5Rb","properties":{"formattedCitation":"(Biego\\uc0\\u324{} 2013; Bressanelli {\\i{}et al.} 2020; De Wilde and Z\\uc0\\u252{}rn 2012; Schimmelfennig 2020)","plainCitation":"(Biegoń 2013; Bressanelli et al. 2020; De Wilde and Zürn 2012; Schimmelfennig 2020)","noteIndex":0},"citationItems":[{"id":"PzvmnhM3/jYbdB2IK","uris":["http://zotero.org/users/5392384/items/IJVRZD7G"],"uri":["http://zotero.org/users/5392384/items/IJVRZD7G"],"itemData":{"id":153,"type":"article-journal","abstract":"Throughout its history, the legitimacy of the European Union has constantly been challenged. Eroding levels of political support have not left political elites unaffected. This article focuses on legitimation strategies formulated by the Commission between 1973 and 1994 and applies a post-structuralist framework to account for the development of legitimation strategies over time. The formulation of legitimation strategies becomes possible within distinct discourses while other plans of action to generate political support remain unthinkable. Narrative analysis is proposed as a useful methodological tool to analyze structures of meaning that restrain the Commission in its choice of legitimation strategies.","container-title":"JCMS: Journal of Common Market Studies","DOI":"10.1111/j.1468-5965.2012.02310.x","ISSN":"1468-5965","issue":"2","language":"en","note":"_eprint: https://onlinelibrary.wiley.com/doi/pdf/10.1111/j.1468-5965.2012.02310.x","page":"194-211","source":"Wiley Online Library","title":"Specifying the Arena of Possibilities: Post-structuralist Narrative Analysis and the European Commission's Legitimation Strategies","title-short":"Specifying the Arena of Possibilities","volume":"51","author":[{"family":"Biegoń","given":"Dominika"}],"issued":{"date-parts":[["2013"]]}}},{"id":7109,"uris":["http://zotero.org/groups/2912652/items/ZTQ24XB7"],"uri":["http://zotero.org/groups/2912652/items/ZTQ24XB7"],"itemData":{"id":7109,"type":"article-journal","abstract":"This contribution conceptualises bottom-up politicisation in Europe’s multi-level system. EU-level actors, we argue, respond strategically to the functional and political pressures ‘travelling up’ from the member states. Perceiving domestic dissensus as either constraining or enabling, actors display both self-restraint and assertiveness in their responses. Motivated by the survival of the EU as a system ‘under attack’, and by the preservation of their own substantive and procedural powers, actors choose to either politicise or depoliticise decision-making, behaviour and policy outcomes at the supranational level. As a collection, this Special Issue demonstrate that the choices actors make ‘under stress’ at the EU-level – ranging from ‘restrained depoliticisation’ to ‘assertive politicisation’ – are, indeed, conditional on how bottom-up pressures are perceived and processed.","container-title":"Journal of European Public Policy","DOI":"10.1080/13501763.2020.1713193","ISSN":"1350-1763","issue":"3","note":"publisher: Routledge\n_eprint: https://doi.org/10.1080/13501763.2020.1713193","page":"329-341","source":"Taylor and Francis+NEJM","title":"EU Actors under pressure: politicisation and depoliticisation as strategic responses","title-short":"EU Actors under pressure","volume":"27","author":[{"family":"Bressanelli","given":"Edoardo"},{"family":"Koop","given":"Christel"},{"family":"Reh","given":"Christine"}],"issued":{"date-parts":[["2020",3,3]]}}},{"id":"PzvmnhM3/t4yhjzv6","uris":["http://zotero.org/users/5392384/items/9VH45GWL"],"uri":["http://zotero.org/users/5392384/items/9VH45GWL"],"itemData":{"id":253,"type":"article-journal","abstract":"Abstract Following the failure of the Constitutional Treaty, executives of European Union (EU) Member States and the European Commission tried to take European integration as a political issue as much off the agenda as possible and limit involvement of citizens in EU decision-making. This article assesses the viability of this attempt to combat politicization of European integration and comes to the conclusion that it is unlikely to succeed in the long run. Politicization, it is argued, is a direct consequence of the increasing authority of the EU. The executive response to reverse this trend, however, does not address its cause, but rather the intermediating factors in the form of political opportunity structure. Since the cause of politicization remains intact and intermediating factors are unlikely to be controlled by executives, this attempt to reverse politicization is not viable.","container-title":"JCMS: Journal of Common Market Studies","DOI":"10.1111/j.1468-5965.2011.02232.x","ISSN":"0021-9886","issue":"s1","journalAbbreviation":"JCMS: Journal of Common Market Studies","page":"137-153","source":"onlinelibrary.wiley.com (Atypon)","title":"Can the Politicization of European Integration be Reversed?*","title-short":"Can the Politicization of European Integration be Reversed?","volume":"50","author":[{"family":"De Wilde","given":"Pieter"},{"family":"Zürn","given":"Michael"}],"issued":{"date-parts":[["2012",3,1]]}}},{"id":7110,"uris":["http://zotero.org/groups/2912652/items/FYL5K87I"],"uri":["http://zotero.org/groups/2912652/items/FYL5K87I"],"itemData":{"id":7110,"type":"article-journal","abstract":"Politicisation in the EU is mostly analysed as a domestic-level process constraining EU-level actors. Yet EU actors also engage in strategic politicisation management. This article theorises the conditions under which EU actors engage in either depoliticisation or politicisation strategies when they react to bottom-up pressures. It stipulates that politicisation management depends on the actors and issue context in question. Elected EU actors choose politicisation strategies, in particular if they represent challenger parties, deal with domestically salient and core state policies and are close to elections. By contrast, unelected EU actors prefer depoliticisation strategies except in the context of inter-institutional conflict. The politicisation of high-risk policies also produces depoliticisation. Recent empirical studies provide support to these conjectures and suggest that strategic politicisation management allows EU actors to maintain considerable room of manoeuvre.","container-title":"Journal of European Public Policy","DOI":"10.1080/13501763.2020.1712458","ISSN":"1350-1763","issue":"3","note":"publisher: Routledge\n_eprint: https://doi.org/10.1080/13501763.2020.1712458","page":"342-361","source":"Taylor and Francis+NEJM","title":"Politicisation management in the European Union","volume":"27","author":[{"family":"Schimmelfennig","given":"Frank"}],"issued":{"date-parts":[["2020",3,3]]}}}],"schema":"https://github.com/citation-style-language/schema/raw/master/csl-citation.json"}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w:t>
      </w:r>
      <w:proofErr w:type="spellStart"/>
      <w:r w:rsidR="00C43FA7" w:rsidRPr="00A341E4">
        <w:rPr>
          <w:rFonts w:cs="Calibri"/>
          <w:sz w:val="20"/>
          <w:szCs w:val="24"/>
          <w:lang w:val="en-GB"/>
        </w:rPr>
        <w:t>Biegoń</w:t>
      </w:r>
      <w:proofErr w:type="spellEnd"/>
      <w:r w:rsidR="00C43FA7" w:rsidRPr="00A341E4">
        <w:rPr>
          <w:rFonts w:cs="Calibri"/>
          <w:sz w:val="20"/>
          <w:szCs w:val="24"/>
          <w:lang w:val="en-GB"/>
        </w:rPr>
        <w:t xml:space="preserve"> 2013; </w:t>
      </w:r>
      <w:proofErr w:type="spellStart"/>
      <w:r w:rsidR="00C43FA7" w:rsidRPr="00A341E4">
        <w:rPr>
          <w:rFonts w:cs="Calibri"/>
          <w:sz w:val="20"/>
          <w:szCs w:val="24"/>
          <w:lang w:val="en-GB"/>
        </w:rPr>
        <w:t>Bressanelli</w:t>
      </w:r>
      <w:proofErr w:type="spellEnd"/>
      <w:r w:rsidR="00C43FA7" w:rsidRPr="00A341E4">
        <w:rPr>
          <w:rFonts w:cs="Calibri"/>
          <w:sz w:val="20"/>
          <w:szCs w:val="24"/>
          <w:lang w:val="en-GB"/>
        </w:rPr>
        <w:t xml:space="preserve"> </w:t>
      </w:r>
      <w:r w:rsidR="00C43FA7" w:rsidRPr="00A341E4">
        <w:rPr>
          <w:rFonts w:cs="Calibri"/>
          <w:i/>
          <w:iCs/>
          <w:sz w:val="20"/>
          <w:szCs w:val="24"/>
          <w:lang w:val="en-GB"/>
        </w:rPr>
        <w:t>et al.</w:t>
      </w:r>
      <w:r w:rsidR="00C43FA7" w:rsidRPr="00A341E4">
        <w:rPr>
          <w:rFonts w:cs="Calibri"/>
          <w:sz w:val="20"/>
          <w:szCs w:val="24"/>
          <w:lang w:val="en-GB"/>
        </w:rPr>
        <w:t xml:space="preserve"> 2020; De Wilde and </w:t>
      </w:r>
      <w:proofErr w:type="spellStart"/>
      <w:r w:rsidR="00C43FA7" w:rsidRPr="00A341E4">
        <w:rPr>
          <w:rFonts w:cs="Calibri"/>
          <w:sz w:val="20"/>
          <w:szCs w:val="24"/>
          <w:lang w:val="en-GB"/>
        </w:rPr>
        <w:t>Zürn</w:t>
      </w:r>
      <w:proofErr w:type="spellEnd"/>
      <w:r w:rsidR="00C43FA7" w:rsidRPr="00A341E4">
        <w:rPr>
          <w:rFonts w:cs="Calibri"/>
          <w:sz w:val="20"/>
          <w:szCs w:val="24"/>
          <w:lang w:val="en-GB"/>
        </w:rPr>
        <w:t xml:space="preserve"> 2012; Schimmelfennig 2020)</w:t>
      </w:r>
      <w:r w:rsidR="00091B45" w:rsidRPr="00A341E4">
        <w:rPr>
          <w:sz w:val="20"/>
          <w:szCs w:val="18"/>
          <w:lang w:val="en-GB"/>
        </w:rPr>
        <w:fldChar w:fldCharType="end"/>
      </w:r>
      <w:r w:rsidR="00C77C3D" w:rsidRPr="00A341E4">
        <w:rPr>
          <w:sz w:val="20"/>
          <w:szCs w:val="18"/>
          <w:lang w:val="en-GB"/>
        </w:rPr>
        <w:t xml:space="preserve">. </w:t>
      </w:r>
      <w:r w:rsidR="002E7307" w:rsidRPr="00A341E4">
        <w:rPr>
          <w:sz w:val="20"/>
          <w:szCs w:val="18"/>
          <w:lang w:val="en-GB"/>
        </w:rPr>
        <w:t>In effect</w:t>
      </w:r>
      <w:r w:rsidR="00C77C3D" w:rsidRPr="00A341E4">
        <w:rPr>
          <w:sz w:val="20"/>
          <w:szCs w:val="18"/>
          <w:lang w:val="en-GB"/>
        </w:rPr>
        <w:t>, supranational communication efforts</w:t>
      </w:r>
      <w:r w:rsidR="00091B45" w:rsidRPr="00A341E4">
        <w:rPr>
          <w:sz w:val="20"/>
          <w:szCs w:val="18"/>
          <w:lang w:val="en-GB"/>
        </w:rPr>
        <w:t xml:space="preserve"> </w:t>
      </w:r>
      <w:r w:rsidR="00C77C3D" w:rsidRPr="00A341E4">
        <w:rPr>
          <w:sz w:val="20"/>
          <w:szCs w:val="18"/>
          <w:lang w:val="en-GB"/>
        </w:rPr>
        <w:t xml:space="preserve">are </w:t>
      </w:r>
      <w:r w:rsidR="002E7307" w:rsidRPr="00A341E4">
        <w:rPr>
          <w:sz w:val="20"/>
          <w:szCs w:val="18"/>
          <w:lang w:val="en-GB"/>
        </w:rPr>
        <w:t xml:space="preserve">thus </w:t>
      </w:r>
      <w:r w:rsidR="00C77C3D" w:rsidRPr="00A341E4">
        <w:rPr>
          <w:sz w:val="20"/>
          <w:szCs w:val="18"/>
          <w:lang w:val="en-GB"/>
        </w:rPr>
        <w:t xml:space="preserve">often rather inaccessible to the wider public </w:t>
      </w:r>
      <w:r w:rsidR="002E7307" w:rsidRPr="00A341E4">
        <w:rPr>
          <w:sz w:val="20"/>
          <w:szCs w:val="18"/>
          <w:lang w:val="en-GB"/>
        </w:rPr>
        <w:t>as the</w:t>
      </w:r>
      <w:r w:rsidR="00457108" w:rsidRPr="00A341E4">
        <w:rPr>
          <w:sz w:val="20"/>
          <w:szCs w:val="18"/>
          <w:lang w:val="en-GB"/>
        </w:rPr>
        <w:t>y</w:t>
      </w:r>
      <w:r w:rsidR="002E7307" w:rsidRPr="00A341E4">
        <w:rPr>
          <w:sz w:val="20"/>
          <w:szCs w:val="18"/>
          <w:lang w:val="en-GB"/>
        </w:rPr>
        <w:t xml:space="preserve"> use highly-codified, complex</w:t>
      </w:r>
      <w:r w:rsidR="00C77C3D" w:rsidRPr="00A341E4">
        <w:rPr>
          <w:sz w:val="20"/>
          <w:szCs w:val="18"/>
          <w:lang w:val="en-GB"/>
        </w:rPr>
        <w:t xml:space="preserve"> </w:t>
      </w:r>
      <w:r w:rsidR="00091B45" w:rsidRPr="00A341E4">
        <w:rPr>
          <w:sz w:val="20"/>
          <w:szCs w:val="18"/>
          <w:lang w:val="en-GB"/>
        </w:rPr>
        <w:t xml:space="preserve">technocratic language ladened with jargon </w:t>
      </w:r>
      <w:r w:rsidR="00091B45" w:rsidRPr="00A341E4">
        <w:rPr>
          <w:sz w:val="20"/>
          <w:szCs w:val="18"/>
          <w:lang w:val="en-GB"/>
        </w:rPr>
        <w:fldChar w:fldCharType="begin"/>
      </w:r>
      <w:r w:rsidR="00C43FA7" w:rsidRPr="00A341E4">
        <w:rPr>
          <w:sz w:val="20"/>
          <w:szCs w:val="18"/>
          <w:lang w:val="en-GB"/>
        </w:rPr>
        <w:instrText xml:space="preserve"> ADDIN ZOTERO_ITEM CSL_CITATION {"citationID":"FRQHHG9i","properties":{"formattedCitation":"(Rauh {\\i{}et al.} 2019; Rauh 2021b)","plainCitation":"(Rauh et al. 2019; 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6953,"uris":["http://zotero.org/groups/2912652/items/7FTT44LU"],"uri":["http://zotero.org/groups/2912652/items/7FTT44LU"],"itemData":{"id":6953,"type":"article-journal","abstract":"How do mainstream political executives cue their politicised constituencies on European integration? Moving beyond static expectations that EU politicisation induces executives to either undermine, defuse or defend integration, this article theorises executives’ incentives under different configurations of public and partisan Euroscepticism in their home countries. Expectations are tested on the sentiment and complexity that executives attach to European integration in almost 9,000 public speeches delivered throughout the Euro Crisis. It is found that national leaders faced with sceptical public opinion and low levels of partisan Euroscepticism rhetorically undermine integration, whereas European Commissioners faced with similar conditions are prone to defend it. These responses intensify disproportionally with growing public Euroscepticism, but are moderated by Eurosceptic party strength in surprising ways. When such challenger parties come closer to absorbing the Eurosceptic potential in public opinion, executive communication turns more positive again but also involves less clear rhetorical signals. These findings move beyond existing uniform expectations on mainstream responses to Eurosceptic challenges and highlight the relevance of different domestic configurations of EU politicisation. © 2019 European Consortium for Political Research","archive":"Scopus","container-title":"European Journal of Political Research","DOI":"10.1111/1475-6765.12350","source":"Scopus","title":"Undermining, defusing or defending European integration? Assessing public communication of European executives in times of EU politicisation","title-short":"Undermining, defusing or defending European integration?","author":[{"family":"Rauh","given":"Christian"},{"family":"Bes","given":"B.J."},{"family":"Schoonvelde","given":"M."}],"issued":{"date-parts":[["2019"]]}}}],"schema":"https://github.com/citation-style-language/schema/raw/master/csl-citation.json"} </w:instrText>
      </w:r>
      <w:r w:rsidR="00091B45" w:rsidRPr="00A341E4">
        <w:rPr>
          <w:sz w:val="20"/>
          <w:szCs w:val="18"/>
          <w:lang w:val="en-GB"/>
        </w:rPr>
        <w:fldChar w:fldCharType="separate"/>
      </w:r>
      <w:r w:rsidR="00C43FA7" w:rsidRPr="00A341E4">
        <w:rPr>
          <w:rFonts w:cs="Calibri"/>
          <w:sz w:val="20"/>
          <w:szCs w:val="24"/>
          <w:lang w:val="en-GB"/>
        </w:rPr>
        <w:t xml:space="preserve">(Rauh </w:t>
      </w:r>
      <w:r w:rsidR="00C43FA7" w:rsidRPr="00A341E4">
        <w:rPr>
          <w:rFonts w:cs="Calibri"/>
          <w:i/>
          <w:iCs/>
          <w:sz w:val="20"/>
          <w:szCs w:val="24"/>
          <w:lang w:val="en-GB"/>
        </w:rPr>
        <w:t>et al.</w:t>
      </w:r>
      <w:r w:rsidR="00C43FA7" w:rsidRPr="00A341E4">
        <w:rPr>
          <w:rFonts w:cs="Calibri"/>
          <w:sz w:val="20"/>
          <w:szCs w:val="24"/>
          <w:lang w:val="en-GB"/>
        </w:rPr>
        <w:t xml:space="preserve"> 2019; Rauh 2021b)</w:t>
      </w:r>
      <w:r w:rsidR="00091B45" w:rsidRPr="00A341E4">
        <w:rPr>
          <w:sz w:val="20"/>
          <w:szCs w:val="18"/>
          <w:lang w:val="en-GB"/>
        </w:rPr>
        <w:fldChar w:fldCharType="end"/>
      </w:r>
      <w:r w:rsidR="00091B45" w:rsidRPr="00A341E4">
        <w:rPr>
          <w:sz w:val="20"/>
          <w:szCs w:val="18"/>
          <w:lang w:val="en-GB"/>
        </w:rPr>
        <w:t xml:space="preserve">. </w:t>
      </w:r>
    </w:p>
    <w:p w14:paraId="73C29382" w14:textId="6AAC8E4D" w:rsidR="00091B45" w:rsidRPr="00A341E4" w:rsidRDefault="00457108" w:rsidP="00457108">
      <w:pPr>
        <w:spacing w:before="120" w:after="0" w:line="240" w:lineRule="auto"/>
        <w:jc w:val="both"/>
        <w:rPr>
          <w:sz w:val="20"/>
          <w:szCs w:val="18"/>
          <w:lang w:val="en-GB"/>
        </w:rPr>
      </w:pPr>
      <w:r w:rsidRPr="00A341E4">
        <w:rPr>
          <w:sz w:val="20"/>
          <w:szCs w:val="18"/>
          <w:lang w:val="en-GB"/>
        </w:rPr>
        <w:t>Beyond internal constraints, supranational institutions face notable communication obstacles in their environment as well</w:t>
      </w:r>
      <w:r w:rsidR="002E7307" w:rsidRPr="00A341E4">
        <w:rPr>
          <w:sz w:val="20"/>
          <w:szCs w:val="18"/>
          <w:lang w:val="en-GB"/>
        </w:rPr>
        <w:t>. While supranational institutions are tasked to defend the European interest in the</w:t>
      </w:r>
      <w:r w:rsidR="0057200D" w:rsidRPr="00A341E4">
        <w:rPr>
          <w:sz w:val="20"/>
          <w:szCs w:val="18"/>
          <w:lang w:val="en-GB"/>
        </w:rPr>
        <w:t>ir</w:t>
      </w:r>
      <w:r w:rsidR="002E7307" w:rsidRPr="00A341E4">
        <w:rPr>
          <w:sz w:val="20"/>
          <w:szCs w:val="18"/>
          <w:lang w:val="en-GB"/>
        </w:rPr>
        <w:t xml:space="preserve"> </w:t>
      </w:r>
      <w:r w:rsidR="0057200D" w:rsidRPr="00A341E4">
        <w:rPr>
          <w:sz w:val="20"/>
          <w:szCs w:val="18"/>
          <w:lang w:val="en-GB"/>
        </w:rPr>
        <w:t xml:space="preserve">policy </w:t>
      </w:r>
      <w:r w:rsidR="002E7307" w:rsidRPr="00A341E4">
        <w:rPr>
          <w:sz w:val="20"/>
          <w:szCs w:val="18"/>
          <w:lang w:val="en-GB"/>
        </w:rPr>
        <w:t>area</w:t>
      </w:r>
      <w:r w:rsidR="0057200D" w:rsidRPr="00A341E4">
        <w:rPr>
          <w:sz w:val="20"/>
          <w:szCs w:val="18"/>
          <w:lang w:val="en-GB"/>
        </w:rPr>
        <w:t xml:space="preserve">s, mass-mediated </w:t>
      </w:r>
      <w:r w:rsidR="00091B45" w:rsidRPr="00A341E4">
        <w:rPr>
          <w:sz w:val="20"/>
          <w:szCs w:val="18"/>
          <w:lang w:val="en-GB"/>
        </w:rPr>
        <w:t xml:space="preserve">public spheres </w:t>
      </w:r>
      <w:r w:rsidR="0057200D" w:rsidRPr="00A341E4">
        <w:rPr>
          <w:sz w:val="20"/>
          <w:szCs w:val="18"/>
          <w:lang w:val="en-GB"/>
        </w:rPr>
        <w:t xml:space="preserve">tend to be </w:t>
      </w:r>
      <w:r w:rsidR="00091B45" w:rsidRPr="00A341E4">
        <w:rPr>
          <w:sz w:val="20"/>
          <w:szCs w:val="18"/>
          <w:lang w:val="en-GB"/>
        </w:rPr>
        <w:t>fractured along national borders</w:t>
      </w:r>
      <w:r w:rsidR="0057200D" w:rsidRPr="00A341E4">
        <w:rPr>
          <w:sz w:val="20"/>
          <w:szCs w:val="18"/>
          <w:lang w:val="en-GB"/>
        </w:rPr>
        <w:t xml:space="preserve">, </w:t>
      </w:r>
      <w:r w:rsidR="00091B45" w:rsidRPr="00A341E4">
        <w:rPr>
          <w:sz w:val="20"/>
          <w:szCs w:val="18"/>
          <w:lang w:val="en-GB"/>
        </w:rPr>
        <w:t>languages</w:t>
      </w:r>
      <w:r w:rsidR="0057200D" w:rsidRPr="00A341E4">
        <w:rPr>
          <w:sz w:val="20"/>
          <w:szCs w:val="18"/>
          <w:lang w:val="en-GB"/>
        </w:rPr>
        <w:t xml:space="preserve">, and media systems </w:t>
      </w:r>
      <w:r w:rsidR="0057200D" w:rsidRPr="00A341E4">
        <w:rPr>
          <w:sz w:val="20"/>
          <w:szCs w:val="18"/>
          <w:lang w:val="en-GB"/>
        </w:rPr>
        <w:fldChar w:fldCharType="begin"/>
      </w:r>
      <w:r w:rsidR="0057200D" w:rsidRPr="00A341E4">
        <w:rPr>
          <w:sz w:val="20"/>
          <w:szCs w:val="18"/>
          <w:lang w:val="en-GB"/>
        </w:rPr>
        <w:instrText xml:space="preserve"> ADDIN ZOTERO_ITEM CSL_CITATION {"citationID":"qNwi5PYz","properties":{"formattedCitation":"(Koopmans and Statham 2010; Risse 2014; Trenz 2004; Walter 2015)","plainCitation":"(Koopmans and Statham 2010; Risse 2014; Trenz 2004; Walter 2015)","noteIndex":0},"citationItems":[{"id":7130,"uris":["http://zotero.org/groups/2912652/items/JWJFEJQP"],"uri":["http://zotero.org/groups/2912652/items/JWJFEJQP"],"itemData":{"id":7130,"type":"book","call-number":"IW - 103628","collection-title":"Media discourse and political contention","event-place":"Cambridge","ISBN":"978-0-521-19090-9","language":"englisch","number-of-pages":"XVIII, 335 S.","publisher":"Cambridge University Press","publisher-place":"Cambridge","title":"The making of a European public sphere","author":[{"family":"Koopmans","given":"Ruud"},{"family":"Statham","given":"Paul"}],"issued":{"date-parts":[["2010"]]}}},{"id":7134,"uris":["http://zotero.org/groups/2912652/items/TRGVIHDH"],"uri":["http://zotero.org/groups/2912652/items/TRGVIHDH"],"itemData":{"id":7134,"type":"book","event-place":"Cambridge","publisher":"Cambridge University Press","publisher-place":"Cambridge","title":"European Public Spheres: Politics Is Back","author":[{"family":"Risse","given":"Thomas"}],"issued":{"date-parts":[["2014"]]}}},{"id":7135,"uris":["http://zotero.org/groups/2912652/items/FAPB9W73"],"uri":["http://zotero.org/groups/2912652/items/FAPB9W73"],"itemData":{"id":7135,"type":"article-journal","abstract":"The conditions for the emergence of a European mediated public sphere are tested in this article by analysing news coverage of European governance and policy-making   during the year 2000. The sample includes 11 daily newspapers from six EU member states. On the basis of a systematic content analysis, three types of news can be distinguished: first, European news characterized by the shared meaning of European events and issues; second, Europeanized news characterized by the secondary impact of European events and issues on national news coverage; and third, national news on domestic events and issues characterized by evolving forms of European monitoring and rhetorics. By unfolding and comparing these three cases, the article argues that a European public sphere has come into existence and that it has evolved through the mutual observation of institutional actors and their audiences with reference to   issues and events of common relevance and through the parallel development of communicative styles and discourses.","container-title":"European Journal of Communication","DOI":"10.1177/0267323104045257","ISSN":"0267-3231","issue":"3","page":"291-319","title":"Media Coverage on European Governance: Exploring the European Public Sphere in National Quality Newspapers","volume":"19","author":[{"family":"Trenz","given":"Hans-Jorg"}],"issued":{"date-parts":[["2004",8,1]]}}},{"id":7136,"uris":["http://zotero.org/groups/2912652/items/HZL7MRG8"],"uri":["http://zotero.org/groups/2912652/items/HZL7MRG8"],"itemData":{"id":7136,"type":"article-journal","abstract":"This article analyses the visibility of European Union (EU) citizens in EU news during the 2009 European Parliament election. It argues that the presence of EU citizens in EU news is vital for responsiveness of European governance. First, the theoretical notion of EU citizens is considered. Next, a new way of defining EU citizens is proposed: EU citizens are divided into national and supranational EU citizens. The visibility of EU citizens in EU news of 27 EU member states is analysed aiming to explain cross-country differences. The paper is based on a large-scale content analysis of TV and newspaper articles gathered during the 2009 European Parliament election. To explain different levels of visibility, a multi-level analysis is carried out. The results suggest that EU citizens are visible in the EU news, yet, their presence strongly varies across countries. The findings indicate that explanations for different levels of visibility can be found at both the media and country level.","container-title":"European Political Science Review","DOI":"10.1017/s1755773915000363","ISSN":"1755-7747","page":"1-21","title":"Explaining the visibility of EU citizens: a multi-level analysis of European Union news","volume":"FirstView","author":[{"family":"Walter","given":"Stefanie"}],"issued":{"date-parts":[["2015",11]]}}}],"schema":"https://github.com/citation-style-language/schema/raw/master/csl-citation.json"} </w:instrText>
      </w:r>
      <w:r w:rsidR="0057200D" w:rsidRPr="00A341E4">
        <w:rPr>
          <w:sz w:val="20"/>
          <w:szCs w:val="18"/>
          <w:lang w:val="en-GB"/>
        </w:rPr>
        <w:fldChar w:fldCharType="separate"/>
      </w:r>
      <w:r w:rsidR="0057200D" w:rsidRPr="00A341E4">
        <w:rPr>
          <w:rFonts w:cs="Calibri"/>
          <w:sz w:val="20"/>
          <w:lang w:val="en-GB"/>
        </w:rPr>
        <w:t xml:space="preserve">(Koopmans and Statham 2010; Risse 2014; </w:t>
      </w:r>
      <w:proofErr w:type="spellStart"/>
      <w:r w:rsidR="0057200D" w:rsidRPr="00A341E4">
        <w:rPr>
          <w:rFonts w:cs="Calibri"/>
          <w:sz w:val="20"/>
          <w:lang w:val="en-GB"/>
        </w:rPr>
        <w:t>Trenz</w:t>
      </w:r>
      <w:proofErr w:type="spellEnd"/>
      <w:r w:rsidR="0057200D" w:rsidRPr="00A341E4">
        <w:rPr>
          <w:rFonts w:cs="Calibri"/>
          <w:sz w:val="20"/>
          <w:lang w:val="en-GB"/>
        </w:rPr>
        <w:t xml:space="preserve"> 2004; Walter 2015)</w:t>
      </w:r>
      <w:r w:rsidR="0057200D" w:rsidRPr="00A341E4">
        <w:rPr>
          <w:sz w:val="20"/>
          <w:szCs w:val="18"/>
          <w:lang w:val="en-GB"/>
        </w:rPr>
        <w:fldChar w:fldCharType="end"/>
      </w:r>
      <w:r w:rsidR="00091B45" w:rsidRPr="00A341E4">
        <w:rPr>
          <w:sz w:val="20"/>
          <w:szCs w:val="18"/>
          <w:lang w:val="en-GB"/>
        </w:rPr>
        <w:t xml:space="preserve">. </w:t>
      </w:r>
      <w:r w:rsidRPr="00A341E4">
        <w:rPr>
          <w:sz w:val="20"/>
          <w:szCs w:val="18"/>
          <w:lang w:val="en-GB"/>
        </w:rPr>
        <w:t>N</w:t>
      </w:r>
      <w:r w:rsidR="00091B45" w:rsidRPr="00A341E4">
        <w:rPr>
          <w:sz w:val="20"/>
          <w:szCs w:val="18"/>
          <w:lang w:val="en-GB"/>
        </w:rPr>
        <w:t>ational media</w:t>
      </w:r>
      <w:r w:rsidRPr="00A341E4">
        <w:rPr>
          <w:sz w:val="20"/>
          <w:szCs w:val="18"/>
          <w:lang w:val="en-GB"/>
        </w:rPr>
        <w:t xml:space="preserve"> are </w:t>
      </w:r>
      <w:r w:rsidR="004A4DF3" w:rsidRPr="00A341E4">
        <w:rPr>
          <w:sz w:val="20"/>
          <w:szCs w:val="18"/>
          <w:lang w:val="en-GB"/>
        </w:rPr>
        <w:t xml:space="preserve">furthermore </w:t>
      </w:r>
      <w:r w:rsidRPr="00A341E4">
        <w:rPr>
          <w:sz w:val="20"/>
          <w:szCs w:val="18"/>
          <w:lang w:val="en-GB"/>
        </w:rPr>
        <w:t>rather selective in covering EU affairs where traditional journalistic selection logics are often biased to national interest</w:t>
      </w:r>
      <w:r w:rsidR="00D0206E" w:rsidRPr="00A341E4">
        <w:rPr>
          <w:sz w:val="20"/>
          <w:szCs w:val="18"/>
          <w:lang w:val="en-GB"/>
        </w:rPr>
        <w:t>s</w:t>
      </w:r>
      <w:r w:rsidRPr="00A341E4">
        <w:rPr>
          <w:sz w:val="20"/>
          <w:szCs w:val="18"/>
          <w:lang w:val="en-GB"/>
        </w:rPr>
        <w:t xml:space="preserve">, </w:t>
      </w:r>
      <w:r w:rsidR="00D0206E" w:rsidRPr="00A341E4">
        <w:rPr>
          <w:sz w:val="20"/>
          <w:szCs w:val="18"/>
          <w:lang w:val="en-GB"/>
        </w:rPr>
        <w:t xml:space="preserve">as well as </w:t>
      </w:r>
      <w:r w:rsidRPr="00A341E4">
        <w:rPr>
          <w:sz w:val="20"/>
          <w:szCs w:val="18"/>
          <w:lang w:val="en-GB"/>
        </w:rPr>
        <w:t xml:space="preserve">domestic executives and their </w:t>
      </w:r>
      <w:r w:rsidR="00BA5FAA" w:rsidRPr="00A341E4">
        <w:rPr>
          <w:sz w:val="20"/>
          <w:szCs w:val="18"/>
          <w:lang w:val="en-GB"/>
        </w:rPr>
        <w:t>challengers</w:t>
      </w:r>
      <w:r w:rsidRPr="00A341E4">
        <w:rPr>
          <w:sz w:val="20"/>
          <w:szCs w:val="18"/>
          <w:lang w:val="en-GB"/>
        </w:rPr>
        <w:t xml:space="preserve"> </w:t>
      </w:r>
      <w:r w:rsidR="00795D0B" w:rsidRPr="00A341E4">
        <w:rPr>
          <w:sz w:val="20"/>
          <w:szCs w:val="18"/>
          <w:lang w:val="en-GB"/>
        </w:rPr>
        <w:fldChar w:fldCharType="begin"/>
      </w:r>
      <w:r w:rsidR="00795D0B" w:rsidRPr="00A341E4">
        <w:rPr>
          <w:sz w:val="20"/>
          <w:szCs w:val="18"/>
          <w:lang w:val="en-GB"/>
        </w:rPr>
        <w:instrText xml:space="preserve"> ADDIN ZOTERO_ITEM CSL_CITATION {"citationID":"OhIIjLPx","properties":{"formattedCitation":"(De Vreese 2001; De Vreese {\\i{}et al.} 2006; Trenz 2008)","plainCitation":"(De Vreese 2001; De Vreese et al. 2006; Trenz 2008)","noteIndex":0},"citationItems":[{"id":7140,"uris":["http://zotero.org/groups/2912652/items/FCMGJLCP"],"uri":["http://zotero.org/groups/2912652/items/FCMGJLCP"],"itemData":{"id":7140,"type":"article-journal","abstract":"This study is a cross-nationally comparative investigation of the news coverage in Britain, Denmark, and the Netherlands of three major EU events: (1) the January 1999 first-step introduction of the euro, (2) the June 1999 European Parliamentary elections, and (3) the December 2000 summit in Nice. The visibility of the three events, the news agenda, and the role played by national news organizations in covering the EU events are examined. The study draws on content analyses of the most widely watched main evening television news programmes as well as interviews with news practitioners in the three countries. The results showed that news coverage of European affairs is cyclical, peaking during the events but hardly visible before and after. A number of cross-national differences were found: overall, Danish news devoted most attention to the EU events, followed by Britain and the Netherlands. News organizations differed in the editorial policy and the degree of effort invested in covering the events. Danish, and to some extent the British and Dutch, public broadcasters exerted more discretion in the choice of issues covered and assumed a proactive agenda-setting role compared with their private counterparts. The findings are discussed in the light of the role of news in public opinion formation processes about EU affairs.","container-title":"European Union Politics","issue":"3","page":"283-307","title":"'Europe' in the News: A Cross-National Comparative Study of the News Coverage of Key EU Events","volume":"2","author":[{"family":"De Vreese","given":"Claes"}],"issued":{"date-parts":[["2001"]]}}},{"id":7143,"uris":["http://zotero.org/groups/2912652/items/LW6AGBIT"],"uri":["http://zotero.org/groups/2912652/items/LW6AGBIT"],"itemData":{"id":7143,"type":"article-journal","abstract":"This article analyses the news coverage of the 2004 European parliamentary elections in all 25 member states of the European Union (EU). It provides a unique pan-European overview of the campaign coverage based on an analysis of three national newspapers and two television newscasts in the two weeks leading up to the elections. On average, the elections were more visible in the 10 new member states than in the 15 old EU member states. The political personalities and institutional actors featured in news stories about the elections were generally national political actors and not EU actors. When evaluative, the news in the old EU-15 was generally negative towards the EU, whereas in the new countries a mixed pattern was found. The findings of the study are discussed in the light of the literature on the EU's legitimacy and communication deficit. 10.1177/1465116506069440","container-title":"European Union Politics","issue":"4","page":"477-504","title":"The News Coverage of the 2004 European Parliamentary Election Campaign in 25 Countries","volume":"7","author":[{"family":"De Vreese","given":"Claes"},{"family":"Banducci","given":"Susan"},{"family":"Semetko","given":"Holli"},{"family":"Boomgaarden","given":"Hajo"}],"issued":{"date-parts":[["2006"]]}}},{"id":7137,"uris":["http://zotero.org/groups/2912652/items/KU8B6ECF"],"uri":["http://zotero.org/groups/2912652/items/KU8B6ECF"],"itemData":{"id":7137,"type":"article-journal","abstract":"Abstract The debate about the legitimacy of the EU and the possibilities for its democratization has addressed so far only rarely the question of the role of the media. An instrumental approach prevails towards the media, acknowledging that the so?called gap between the EU and its citizens is grounded in a communication deficit and that the EU should therefore strive towards a higher legitimacy in terms of public accountability, openness and participation, in other words of democracy. The article discusses these technical aspects of ?public?sphere building from above? in relation to the systematic constraints on mediatization that result from the inertia of the existing (national) media spheres. On the basis of this, an alternative understanding of mediatization and its ambivalent effects on the legitimacy of the EU will be developed. The proposal is that European public sphere research should focus on the more active role of the media as an independent variable that affects institutional choices and processes. Empirical results from comparative content analyses are discussed, which illustrate to what extent media have become an enabling and/or constraining factor on European integration.","container-title":"Journal of European Integration","DOI":"10.1080/07036330802005516","issue":"2","page":"291-309","title":"Understanding Media Impact on European Integration: Enhancing or Restricting the Scope of Legitimacy of the EU?","volume":"30","author":[{"family":"Trenz","given":"Hans‐Joerg"}],"issued":{"date-parts":[["2008",4,30]]}}}],"schema":"https://github.com/citation-style-language/schema/raw/master/csl-citation.json"} </w:instrText>
      </w:r>
      <w:r w:rsidR="00795D0B" w:rsidRPr="00A341E4">
        <w:rPr>
          <w:sz w:val="20"/>
          <w:szCs w:val="18"/>
          <w:lang w:val="en-GB"/>
        </w:rPr>
        <w:fldChar w:fldCharType="separate"/>
      </w:r>
      <w:r w:rsidR="00795D0B" w:rsidRPr="00A341E4">
        <w:rPr>
          <w:rFonts w:cs="Calibri"/>
          <w:sz w:val="20"/>
          <w:szCs w:val="24"/>
          <w:lang w:val="en-GB"/>
        </w:rPr>
        <w:t xml:space="preserve">(De </w:t>
      </w:r>
      <w:proofErr w:type="spellStart"/>
      <w:r w:rsidR="00795D0B" w:rsidRPr="00A341E4">
        <w:rPr>
          <w:rFonts w:cs="Calibri"/>
          <w:sz w:val="20"/>
          <w:szCs w:val="24"/>
          <w:lang w:val="en-GB"/>
        </w:rPr>
        <w:t>Vreese</w:t>
      </w:r>
      <w:proofErr w:type="spellEnd"/>
      <w:r w:rsidR="00795D0B" w:rsidRPr="00A341E4">
        <w:rPr>
          <w:rFonts w:cs="Calibri"/>
          <w:sz w:val="20"/>
          <w:szCs w:val="24"/>
          <w:lang w:val="en-GB"/>
        </w:rPr>
        <w:t xml:space="preserve"> 2001; De </w:t>
      </w:r>
      <w:proofErr w:type="spellStart"/>
      <w:r w:rsidR="00795D0B" w:rsidRPr="00A341E4">
        <w:rPr>
          <w:rFonts w:cs="Calibri"/>
          <w:sz w:val="20"/>
          <w:szCs w:val="24"/>
          <w:lang w:val="en-GB"/>
        </w:rPr>
        <w:t>Vreese</w:t>
      </w:r>
      <w:proofErr w:type="spellEnd"/>
      <w:r w:rsidR="00795D0B" w:rsidRPr="00A341E4">
        <w:rPr>
          <w:rFonts w:cs="Calibri"/>
          <w:sz w:val="20"/>
          <w:szCs w:val="24"/>
          <w:lang w:val="en-GB"/>
        </w:rPr>
        <w:t xml:space="preserve"> </w:t>
      </w:r>
      <w:r w:rsidR="00795D0B" w:rsidRPr="00A341E4">
        <w:rPr>
          <w:rFonts w:cs="Calibri"/>
          <w:i/>
          <w:iCs/>
          <w:sz w:val="20"/>
          <w:szCs w:val="24"/>
          <w:lang w:val="en-GB"/>
        </w:rPr>
        <w:t>et al.</w:t>
      </w:r>
      <w:r w:rsidR="00795D0B" w:rsidRPr="00A341E4">
        <w:rPr>
          <w:rFonts w:cs="Calibri"/>
          <w:sz w:val="20"/>
          <w:szCs w:val="24"/>
          <w:lang w:val="en-GB"/>
        </w:rPr>
        <w:t xml:space="preserve"> 2006; </w:t>
      </w:r>
      <w:proofErr w:type="spellStart"/>
      <w:r w:rsidR="00795D0B" w:rsidRPr="00A341E4">
        <w:rPr>
          <w:rFonts w:cs="Calibri"/>
          <w:sz w:val="20"/>
          <w:szCs w:val="24"/>
          <w:lang w:val="en-GB"/>
        </w:rPr>
        <w:t>Trenz</w:t>
      </w:r>
      <w:proofErr w:type="spellEnd"/>
      <w:r w:rsidR="00795D0B" w:rsidRPr="00A341E4">
        <w:rPr>
          <w:rFonts w:cs="Calibri"/>
          <w:sz w:val="20"/>
          <w:szCs w:val="24"/>
          <w:lang w:val="en-GB"/>
        </w:rPr>
        <w:t xml:space="preserve"> 2008)</w:t>
      </w:r>
      <w:r w:rsidR="00795D0B" w:rsidRPr="00A341E4">
        <w:rPr>
          <w:sz w:val="20"/>
          <w:szCs w:val="18"/>
          <w:lang w:val="en-GB"/>
        </w:rPr>
        <w:fldChar w:fldCharType="end"/>
      </w:r>
      <w:commentRangeStart w:id="4"/>
      <w:r w:rsidR="00091B45" w:rsidRPr="00A341E4">
        <w:rPr>
          <w:sz w:val="20"/>
          <w:szCs w:val="18"/>
          <w:lang w:val="en-GB"/>
        </w:rPr>
        <w:t>.</w:t>
      </w:r>
      <w:commentRangeEnd w:id="4"/>
      <w:r w:rsidR="00D0206E" w:rsidRPr="00A341E4">
        <w:rPr>
          <w:rStyle w:val="Kommentarzeichen"/>
          <w:lang w:val="en-GB"/>
        </w:rPr>
        <w:commentReference w:id="4"/>
      </w:r>
      <w:r w:rsidR="00091B45" w:rsidRPr="00A341E4">
        <w:rPr>
          <w:sz w:val="20"/>
          <w:szCs w:val="18"/>
          <w:lang w:val="en-GB"/>
        </w:rPr>
        <w:t xml:space="preserve"> </w:t>
      </w:r>
      <w:r w:rsidR="003275B8" w:rsidRPr="00A341E4">
        <w:rPr>
          <w:sz w:val="20"/>
          <w:szCs w:val="18"/>
          <w:lang w:val="en-GB"/>
        </w:rPr>
        <w:t>Along this line, m</w:t>
      </w:r>
      <w:r w:rsidRPr="00A341E4">
        <w:rPr>
          <w:sz w:val="20"/>
          <w:szCs w:val="18"/>
          <w:lang w:val="en-GB"/>
        </w:rPr>
        <w:t xml:space="preserve">edia coverage of the EU is primarily driven by </w:t>
      </w:r>
      <w:r w:rsidR="00BA5FAA" w:rsidRPr="00A341E4">
        <w:rPr>
          <w:sz w:val="20"/>
          <w:szCs w:val="18"/>
          <w:lang w:val="en-GB"/>
        </w:rPr>
        <w:t>controversial and contested</w:t>
      </w:r>
      <w:r w:rsidR="00091B45" w:rsidRPr="00A341E4">
        <w:rPr>
          <w:sz w:val="20"/>
          <w:szCs w:val="18"/>
          <w:lang w:val="en-GB"/>
        </w:rPr>
        <w:t xml:space="preserve"> events such as </w:t>
      </w:r>
      <w:r w:rsidR="00BA5FAA" w:rsidRPr="00A341E4">
        <w:rPr>
          <w:sz w:val="20"/>
          <w:szCs w:val="18"/>
          <w:lang w:val="en-GB"/>
        </w:rPr>
        <w:t>summits of the heads of state and government</w:t>
      </w:r>
      <w:r w:rsidR="00091B45" w:rsidRPr="00A341E4">
        <w:rPr>
          <w:sz w:val="20"/>
          <w:szCs w:val="18"/>
          <w:lang w:val="en-GB"/>
        </w:rPr>
        <w:t xml:space="preserve">, </w:t>
      </w:r>
      <w:r w:rsidR="00BA5FAA" w:rsidRPr="00A341E4">
        <w:rPr>
          <w:sz w:val="20"/>
          <w:szCs w:val="18"/>
          <w:lang w:val="en-GB"/>
        </w:rPr>
        <w:t xml:space="preserve">EP </w:t>
      </w:r>
      <w:r w:rsidR="00091B45" w:rsidRPr="00A341E4">
        <w:rPr>
          <w:sz w:val="20"/>
          <w:szCs w:val="18"/>
          <w:lang w:val="en-GB"/>
        </w:rPr>
        <w:t xml:space="preserve">elections, and scandals </w:t>
      </w:r>
      <w:r w:rsidR="00BA5FAA" w:rsidRPr="00A341E4">
        <w:rPr>
          <w:sz w:val="20"/>
          <w:szCs w:val="18"/>
          <w:lang w:val="en-GB"/>
        </w:rPr>
        <w:t>on the European level</w:t>
      </w:r>
      <w:r w:rsidR="00D0206E" w:rsidRPr="00A341E4">
        <w:rPr>
          <w:sz w:val="20"/>
          <w:szCs w:val="18"/>
          <w:lang w:val="en-GB"/>
        </w:rPr>
        <w:t xml:space="preserve"> </w:t>
      </w:r>
      <w:r w:rsidR="00D0206E" w:rsidRPr="00A341E4">
        <w:rPr>
          <w:sz w:val="20"/>
          <w:szCs w:val="18"/>
          <w:lang w:val="en-GB"/>
        </w:rPr>
        <w:fldChar w:fldCharType="begin"/>
      </w:r>
      <w:r w:rsidR="00D0206E" w:rsidRPr="00A341E4">
        <w:rPr>
          <w:sz w:val="20"/>
          <w:szCs w:val="18"/>
          <w:lang w:val="en-GB"/>
        </w:rPr>
        <w:instrText xml:space="preserve"> ADDIN ZOTERO_ITEM CSL_CITATION {"citationID":"RLwBfxhu","properties":{"formattedCitation":"(Boomgaarden {\\i{}et al.} 2013)","plainCitation":"(Boomgaarden et al. 2013)","noteIndex":0},"citationItems":[{"id":7146,"uris":["http://zotero.org/groups/2912652/items/SSM4NFK3"],"uri":["http://zotero.org/groups/2912652/items/SSM4NFK3"],"itemData":{"id":7146,"type":"article-journal","abstract":"News about the European Union (EU) looks different in different countries at different points in time. This study investigates explanations for cross-national and over-time variation in news media coverage of EU affairs drawing on large-scale media content analyses of newspapers and television news in the EU-15 (1999), EU-25 (2004) and EU-27 (2009) in relation to European Parliament (EP) elections. The analyses focus in particular on explanatory factors pertaining to media characteristics and the political elites. Results show that national elites play an important role for the coverage of EU matters during EP election campaigns. The more strongly national parties are divided about the EU in combination with overall more negative positions towards the EU, the more visible the news. Also, increases in EU news visibility from one election to the next and the Europeanness of the news are determined by a country's elite positions. The findings are discussed in light of the EU's alleged communication deficit.","container-title":"European Journal of Political Research","DOI":"10.1111/1475-6765.12009","issue":"5","page":"608-629","title":"Across time and space: Explaining variation in news coverage of the European Union","volume":"52","author":[{"family":"Boomgaarden","given":"Hajo"},{"family":"De Vreese","given":"Claes"},{"family":"Schuck","given":"Andreas"},{"family":"Azrout","given":"Rachid"},{"family":"Elenbaas","given":"Matthijs"},{"family":"Van Spanje","given":"Joost"},{"family":"Vliegenthart","given":"Rens"}],"issued":{"date-parts":[["2013",8,1]]}}}],"schema":"https://github.com/citation-style-language/schema/raw/master/csl-citation.json"} </w:instrText>
      </w:r>
      <w:r w:rsidR="00D0206E" w:rsidRPr="00A341E4">
        <w:rPr>
          <w:sz w:val="20"/>
          <w:szCs w:val="18"/>
          <w:lang w:val="en-GB"/>
        </w:rPr>
        <w:fldChar w:fldCharType="separate"/>
      </w:r>
      <w:r w:rsidR="00D0206E" w:rsidRPr="00A341E4">
        <w:rPr>
          <w:rFonts w:cs="Calibri"/>
          <w:sz w:val="20"/>
          <w:szCs w:val="24"/>
          <w:lang w:val="en-GB"/>
        </w:rPr>
        <w:t>(</w:t>
      </w:r>
      <w:proofErr w:type="spellStart"/>
      <w:r w:rsidR="00D0206E" w:rsidRPr="00A341E4">
        <w:rPr>
          <w:rFonts w:cs="Calibri"/>
          <w:sz w:val="20"/>
          <w:szCs w:val="24"/>
          <w:lang w:val="en-GB"/>
        </w:rPr>
        <w:t>Boomgaarden</w:t>
      </w:r>
      <w:proofErr w:type="spellEnd"/>
      <w:r w:rsidR="00D0206E" w:rsidRPr="00A341E4">
        <w:rPr>
          <w:rFonts w:cs="Calibri"/>
          <w:sz w:val="20"/>
          <w:szCs w:val="24"/>
          <w:lang w:val="en-GB"/>
        </w:rPr>
        <w:t xml:space="preserve"> </w:t>
      </w:r>
      <w:r w:rsidR="00D0206E" w:rsidRPr="00A341E4">
        <w:rPr>
          <w:rFonts w:cs="Calibri"/>
          <w:i/>
          <w:iCs/>
          <w:sz w:val="20"/>
          <w:szCs w:val="24"/>
          <w:lang w:val="en-GB"/>
        </w:rPr>
        <w:t>et al.</w:t>
      </w:r>
      <w:r w:rsidR="00D0206E" w:rsidRPr="00A341E4">
        <w:rPr>
          <w:rFonts w:cs="Calibri"/>
          <w:sz w:val="20"/>
          <w:szCs w:val="24"/>
          <w:lang w:val="en-GB"/>
        </w:rPr>
        <w:t xml:space="preserve"> 2013)</w:t>
      </w:r>
      <w:r w:rsidR="00D0206E" w:rsidRPr="00A341E4">
        <w:rPr>
          <w:sz w:val="20"/>
          <w:szCs w:val="18"/>
          <w:lang w:val="en-GB"/>
        </w:rPr>
        <w:fldChar w:fldCharType="end"/>
      </w:r>
      <w:r w:rsidR="00091B45" w:rsidRPr="00A341E4">
        <w:rPr>
          <w:sz w:val="20"/>
          <w:szCs w:val="18"/>
          <w:lang w:val="en-GB"/>
        </w:rPr>
        <w:t xml:space="preserve">. </w:t>
      </w:r>
      <w:commentRangeStart w:id="5"/>
      <w:commentRangeEnd w:id="5"/>
      <w:r w:rsidR="00F02D97" w:rsidRPr="00A341E4">
        <w:rPr>
          <w:rStyle w:val="Kommentarzeichen"/>
          <w:lang w:val="en-GB"/>
        </w:rPr>
        <w:commentReference w:id="5"/>
      </w:r>
      <w:r w:rsidR="00D0206E" w:rsidRPr="00A341E4">
        <w:rPr>
          <w:sz w:val="20"/>
          <w:szCs w:val="18"/>
          <w:lang w:val="en-GB"/>
        </w:rPr>
        <w:t>In the environment of traditional media systems, thus, supranational institutions have a hard time to get their message across.</w:t>
      </w:r>
    </w:p>
    <w:p w14:paraId="4906D443" w14:textId="77777777" w:rsidR="001665A9" w:rsidRPr="00A341E4" w:rsidRDefault="001665A9" w:rsidP="003275B8">
      <w:pPr>
        <w:spacing w:before="120" w:after="0" w:line="240" w:lineRule="auto"/>
        <w:jc w:val="both"/>
        <w:rPr>
          <w:sz w:val="20"/>
          <w:szCs w:val="18"/>
          <w:lang w:val="en-GB"/>
        </w:rPr>
      </w:pPr>
      <w:r w:rsidRPr="00A341E4">
        <w:rPr>
          <w:sz w:val="20"/>
          <w:szCs w:val="18"/>
          <w:lang w:val="en-GB"/>
        </w:rPr>
        <w:t>Against these constraints, s</w:t>
      </w:r>
      <w:r w:rsidR="004A4DF3" w:rsidRPr="00A341E4">
        <w:rPr>
          <w:sz w:val="20"/>
          <w:szCs w:val="18"/>
          <w:lang w:val="en-GB"/>
        </w:rPr>
        <w:t xml:space="preserve">ocial media platforms </w:t>
      </w:r>
      <w:r w:rsidRPr="00A341E4">
        <w:rPr>
          <w:sz w:val="20"/>
          <w:szCs w:val="18"/>
          <w:lang w:val="en-GB"/>
        </w:rPr>
        <w:t xml:space="preserve">should be a promising </w:t>
      </w:r>
      <w:r w:rsidR="004A4DF3" w:rsidRPr="00A341E4">
        <w:rPr>
          <w:sz w:val="20"/>
          <w:szCs w:val="18"/>
          <w:lang w:val="en-GB"/>
        </w:rPr>
        <w:t xml:space="preserve">channel </w:t>
      </w:r>
      <w:r w:rsidRPr="00A341E4">
        <w:rPr>
          <w:sz w:val="20"/>
          <w:szCs w:val="18"/>
          <w:lang w:val="en-GB"/>
        </w:rPr>
        <w:t>for supranational public communication</w:t>
      </w:r>
      <w:r w:rsidR="004A4DF3" w:rsidRPr="00A341E4">
        <w:rPr>
          <w:sz w:val="20"/>
          <w:szCs w:val="18"/>
          <w:lang w:val="en-GB"/>
        </w:rPr>
        <w:t xml:space="preserve">. </w:t>
      </w:r>
      <w:bookmarkStart w:id="6" w:name="para-3"/>
      <w:bookmarkEnd w:id="3"/>
      <w:r w:rsidR="004A4DF3" w:rsidRPr="00A341E4">
        <w:rPr>
          <w:sz w:val="20"/>
          <w:szCs w:val="18"/>
          <w:lang w:val="en-GB"/>
        </w:rPr>
        <w:t>With a view to the external constraints that supranational institutions face</w:t>
      </w:r>
      <w:r w:rsidR="00C138C8" w:rsidRPr="00A341E4">
        <w:rPr>
          <w:sz w:val="20"/>
          <w:szCs w:val="18"/>
          <w:lang w:val="en-GB"/>
        </w:rPr>
        <w:t xml:space="preserve">, </w:t>
      </w:r>
      <w:r w:rsidR="00091B45" w:rsidRPr="00A341E4">
        <w:rPr>
          <w:sz w:val="20"/>
          <w:szCs w:val="18"/>
          <w:lang w:val="en-GB"/>
        </w:rPr>
        <w:t xml:space="preserve">social media </w:t>
      </w:r>
      <w:r w:rsidR="00C138C8" w:rsidRPr="00A341E4">
        <w:rPr>
          <w:sz w:val="20"/>
          <w:szCs w:val="18"/>
          <w:lang w:val="en-GB"/>
        </w:rPr>
        <w:t xml:space="preserve">are attractive as they allow citizens to engage with content beyond national boundaries </w:t>
      </w:r>
      <w:r w:rsidR="00091B45" w:rsidRPr="00A341E4">
        <w:rPr>
          <w:sz w:val="20"/>
          <w:szCs w:val="18"/>
          <w:lang w:val="en-GB"/>
        </w:rPr>
        <w:t>(</w:t>
      </w:r>
      <w:proofErr w:type="spellStart"/>
      <w:r w:rsidR="00091B45" w:rsidRPr="00A341E4">
        <w:rPr>
          <w:sz w:val="20"/>
          <w:szCs w:val="18"/>
          <w:lang w:val="en-GB"/>
        </w:rPr>
        <w:t>Bossetta</w:t>
      </w:r>
      <w:proofErr w:type="spellEnd"/>
      <w:r w:rsidR="00091B45" w:rsidRPr="00A341E4">
        <w:rPr>
          <w:sz w:val="20"/>
          <w:szCs w:val="18"/>
          <w:lang w:val="en-GB"/>
        </w:rPr>
        <w:t xml:space="preserve"> et al., 2017). </w:t>
      </w:r>
      <w:r w:rsidR="00C138C8" w:rsidRPr="00A341E4">
        <w:rPr>
          <w:sz w:val="20"/>
          <w:szCs w:val="18"/>
          <w:lang w:val="en-GB"/>
        </w:rPr>
        <w:t xml:space="preserve">Social media furthermore imbue users with a degree of gatekeeping power (Wallace, 2018). The decentralized structure of these platforms, where users themselves can choose which </w:t>
      </w:r>
      <w:r w:rsidRPr="00A341E4">
        <w:rPr>
          <w:sz w:val="20"/>
          <w:szCs w:val="18"/>
          <w:lang w:val="en-GB"/>
        </w:rPr>
        <w:t>messages</w:t>
      </w:r>
      <w:r w:rsidR="00C138C8" w:rsidRPr="00A341E4">
        <w:rPr>
          <w:sz w:val="20"/>
          <w:szCs w:val="18"/>
          <w:lang w:val="en-GB"/>
        </w:rPr>
        <w:t xml:space="preserve"> will be allowed and amplified in the information environment, gives supranational EU actors some freedom to determine which issues to inject and how to best generate engagement. This allow</w:t>
      </w:r>
      <w:r w:rsidRPr="00A341E4">
        <w:rPr>
          <w:sz w:val="20"/>
          <w:szCs w:val="18"/>
          <w:lang w:val="en-GB"/>
        </w:rPr>
        <w:t>s</w:t>
      </w:r>
      <w:r w:rsidR="00C138C8" w:rsidRPr="00A341E4">
        <w:rPr>
          <w:sz w:val="20"/>
          <w:szCs w:val="18"/>
          <w:lang w:val="en-GB"/>
        </w:rPr>
        <w:t xml:space="preserve"> them to circumvent traditional media selection logics to some extent, </w:t>
      </w:r>
      <w:r w:rsidRPr="00A341E4">
        <w:rPr>
          <w:sz w:val="20"/>
          <w:szCs w:val="18"/>
          <w:lang w:val="en-GB"/>
        </w:rPr>
        <w:t xml:space="preserve">to </w:t>
      </w:r>
      <w:r w:rsidR="00C138C8" w:rsidRPr="00A341E4">
        <w:rPr>
          <w:sz w:val="20"/>
          <w:szCs w:val="18"/>
          <w:lang w:val="en-GB"/>
        </w:rPr>
        <w:t xml:space="preserve">generate attention </w:t>
      </w:r>
      <w:r w:rsidRPr="00A341E4">
        <w:rPr>
          <w:sz w:val="20"/>
          <w:szCs w:val="18"/>
          <w:lang w:val="en-GB"/>
        </w:rPr>
        <w:t xml:space="preserve">on their preferred topics (which might create additional incentives for journalistic coverage, </w:t>
      </w:r>
      <w:commentRangeStart w:id="7"/>
      <w:r w:rsidRPr="00A341E4">
        <w:rPr>
          <w:sz w:val="20"/>
          <w:szCs w:val="18"/>
          <w:lang w:val="en-GB"/>
        </w:rPr>
        <w:t>XYZ</w:t>
      </w:r>
      <w:commentRangeEnd w:id="7"/>
      <w:r w:rsidRPr="00A341E4">
        <w:rPr>
          <w:rStyle w:val="Kommentarzeichen"/>
          <w:lang w:val="en-GB"/>
        </w:rPr>
        <w:commentReference w:id="7"/>
      </w:r>
      <w:r w:rsidRPr="00A341E4">
        <w:rPr>
          <w:sz w:val="20"/>
          <w:szCs w:val="18"/>
          <w:lang w:val="en-GB"/>
        </w:rPr>
        <w:t xml:space="preserve">), and to reach out to European citizens more directly. </w:t>
      </w:r>
    </w:p>
    <w:p w14:paraId="7E72D366" w14:textId="6E20CCAB" w:rsidR="00091B45" w:rsidRPr="00A341E4" w:rsidRDefault="001665A9" w:rsidP="0032673F">
      <w:pPr>
        <w:spacing w:before="120" w:after="0" w:line="240" w:lineRule="auto"/>
        <w:jc w:val="both"/>
        <w:rPr>
          <w:sz w:val="20"/>
          <w:szCs w:val="18"/>
          <w:lang w:val="en-GB"/>
        </w:rPr>
      </w:pPr>
      <w:r w:rsidRPr="00A341E4">
        <w:rPr>
          <w:sz w:val="20"/>
          <w:szCs w:val="18"/>
          <w:lang w:val="en-GB"/>
        </w:rPr>
        <w:t xml:space="preserve">With a view to the internal constraints, social media are attractive to supranational communication as well. The platforms usually reward clear and concise messaging. </w:t>
      </w:r>
      <w:r w:rsidR="0032673F" w:rsidRPr="00A341E4">
        <w:rPr>
          <w:sz w:val="20"/>
          <w:szCs w:val="18"/>
          <w:lang w:val="en-GB"/>
        </w:rPr>
        <w:t>In addition, t</w:t>
      </w:r>
      <w:r w:rsidRPr="00A341E4">
        <w:rPr>
          <w:sz w:val="20"/>
          <w:szCs w:val="18"/>
          <w:lang w:val="en-GB"/>
        </w:rPr>
        <w:t xml:space="preserve">hey offer multimedia features such as pictures, videos, or symbols that may </w:t>
      </w:r>
      <w:r w:rsidR="0032673F" w:rsidRPr="00A341E4">
        <w:rPr>
          <w:sz w:val="20"/>
          <w:szCs w:val="18"/>
          <w:lang w:val="en-GB"/>
        </w:rPr>
        <w:t xml:space="preserve">also </w:t>
      </w:r>
      <w:r w:rsidRPr="00A341E4">
        <w:rPr>
          <w:sz w:val="20"/>
          <w:szCs w:val="18"/>
          <w:lang w:val="en-GB"/>
        </w:rPr>
        <w:t xml:space="preserve">be beneficial for accessible and engaging </w:t>
      </w:r>
      <w:r w:rsidR="0032673F" w:rsidRPr="00A341E4">
        <w:rPr>
          <w:sz w:val="20"/>
          <w:szCs w:val="18"/>
          <w:lang w:val="en-GB"/>
        </w:rPr>
        <w:t>communication</w:t>
      </w:r>
      <w:r w:rsidRPr="00A341E4">
        <w:rPr>
          <w:sz w:val="20"/>
          <w:szCs w:val="18"/>
          <w:lang w:val="en-GB"/>
        </w:rPr>
        <w:t xml:space="preserve">. </w:t>
      </w:r>
      <w:r w:rsidR="0032673F" w:rsidRPr="00A341E4">
        <w:rPr>
          <w:sz w:val="20"/>
          <w:szCs w:val="18"/>
          <w:lang w:val="en-GB"/>
        </w:rPr>
        <w:t xml:space="preserve">And importantly, social media offer comparatively cost-efficient communication tools. It takes mere minutes to set up an account and they are often </w:t>
      </w:r>
      <w:proofErr w:type="gramStart"/>
      <w:r w:rsidR="0032673F" w:rsidRPr="00A341E4">
        <w:rPr>
          <w:sz w:val="20"/>
          <w:szCs w:val="18"/>
          <w:lang w:val="en-GB"/>
        </w:rPr>
        <w:t>very easy</w:t>
      </w:r>
      <w:proofErr w:type="gramEnd"/>
      <w:r w:rsidR="0032673F" w:rsidRPr="00A341E4">
        <w:rPr>
          <w:sz w:val="20"/>
          <w:szCs w:val="18"/>
          <w:lang w:val="en-GB"/>
        </w:rPr>
        <w:t xml:space="preserve"> to maintain, thus also limiting internal gatekeeping. </w:t>
      </w:r>
      <w:r w:rsidR="00091B45" w:rsidRPr="00A341E4">
        <w:rPr>
          <w:sz w:val="20"/>
          <w:szCs w:val="18"/>
          <w:lang w:val="en-GB"/>
        </w:rPr>
        <w:t xml:space="preserve">Lastly, social media provide </w:t>
      </w:r>
      <w:r w:rsidR="0032673F" w:rsidRPr="00A341E4">
        <w:rPr>
          <w:sz w:val="20"/>
          <w:szCs w:val="18"/>
          <w:lang w:val="en-GB"/>
        </w:rPr>
        <w:t xml:space="preserve">a </w:t>
      </w:r>
      <w:r w:rsidR="00091B45" w:rsidRPr="00A341E4">
        <w:rPr>
          <w:sz w:val="20"/>
          <w:szCs w:val="18"/>
          <w:lang w:val="en-GB"/>
        </w:rPr>
        <w:t>low</w:t>
      </w:r>
      <w:r w:rsidR="0032673F" w:rsidRPr="00A341E4">
        <w:rPr>
          <w:sz w:val="20"/>
          <w:szCs w:val="18"/>
          <w:lang w:val="en-GB"/>
        </w:rPr>
        <w:t>-</w:t>
      </w:r>
      <w:r w:rsidR="00091B45" w:rsidRPr="00A341E4">
        <w:rPr>
          <w:sz w:val="20"/>
          <w:szCs w:val="18"/>
          <w:lang w:val="en-GB"/>
        </w:rPr>
        <w:t xml:space="preserve">hurdle and continuous information source for the users. Unlike static webpages of web 2.0, social media do not require the user to consciously </w:t>
      </w:r>
      <w:r w:rsidR="0032673F" w:rsidRPr="00A341E4">
        <w:rPr>
          <w:sz w:val="20"/>
          <w:szCs w:val="18"/>
          <w:lang w:val="en-GB"/>
        </w:rPr>
        <w:t xml:space="preserve">search for information </w:t>
      </w:r>
      <w:r w:rsidR="00091B45" w:rsidRPr="00A341E4">
        <w:rPr>
          <w:sz w:val="20"/>
          <w:szCs w:val="18"/>
          <w:lang w:val="en-GB"/>
        </w:rPr>
        <w:t xml:space="preserve">about </w:t>
      </w:r>
      <w:r w:rsidR="0032673F" w:rsidRPr="00A341E4">
        <w:rPr>
          <w:sz w:val="20"/>
          <w:szCs w:val="18"/>
          <w:lang w:val="en-GB"/>
        </w:rPr>
        <w:t xml:space="preserve">supranational activity in the </w:t>
      </w:r>
      <w:r w:rsidR="00091B45" w:rsidRPr="00A341E4">
        <w:rPr>
          <w:sz w:val="20"/>
          <w:szCs w:val="18"/>
          <w:lang w:val="en-GB"/>
        </w:rPr>
        <w:t xml:space="preserve">EU. Users </w:t>
      </w:r>
      <w:r w:rsidR="0032673F" w:rsidRPr="00A341E4">
        <w:rPr>
          <w:sz w:val="20"/>
          <w:szCs w:val="18"/>
          <w:lang w:val="en-GB"/>
        </w:rPr>
        <w:t xml:space="preserve">may encounter EU messages in their timelines or could simply </w:t>
      </w:r>
      <w:r w:rsidR="00091B45" w:rsidRPr="00A341E4">
        <w:rPr>
          <w:sz w:val="20"/>
          <w:szCs w:val="18"/>
          <w:lang w:val="en-GB"/>
        </w:rPr>
        <w:t xml:space="preserve">follow social media accounts </w:t>
      </w:r>
      <w:r w:rsidR="0032673F" w:rsidRPr="00A341E4">
        <w:rPr>
          <w:sz w:val="20"/>
          <w:szCs w:val="18"/>
          <w:lang w:val="en-GB"/>
        </w:rPr>
        <w:t>by one click if they deem them interesting</w:t>
      </w:r>
      <w:r w:rsidR="00091B45" w:rsidRPr="00A341E4">
        <w:rPr>
          <w:sz w:val="20"/>
          <w:szCs w:val="18"/>
          <w:lang w:val="en-GB"/>
        </w:rPr>
        <w:t>.</w:t>
      </w:r>
    </w:p>
    <w:p w14:paraId="417026C4" w14:textId="07F5E8DB" w:rsidR="004A4DF3" w:rsidRPr="00A341E4" w:rsidRDefault="004A4DF3" w:rsidP="00424129">
      <w:pPr>
        <w:spacing w:before="120" w:after="0" w:line="240" w:lineRule="auto"/>
        <w:jc w:val="both"/>
        <w:rPr>
          <w:sz w:val="20"/>
          <w:szCs w:val="18"/>
          <w:lang w:val="en-GB"/>
        </w:rPr>
      </w:pPr>
      <w:bookmarkStart w:id="8" w:name="para-4"/>
      <w:bookmarkEnd w:id="6"/>
      <w:r w:rsidRPr="00A341E4">
        <w:rPr>
          <w:sz w:val="20"/>
          <w:szCs w:val="18"/>
          <w:lang w:val="en-GB"/>
        </w:rPr>
        <w:t xml:space="preserve">Social media are hardly the panacea to all the public communication ailments of the EU, </w:t>
      </w:r>
      <w:r w:rsidR="0032673F" w:rsidRPr="00A341E4">
        <w:rPr>
          <w:sz w:val="20"/>
          <w:szCs w:val="18"/>
          <w:lang w:val="en-GB"/>
        </w:rPr>
        <w:t xml:space="preserve">but these key features should make them </w:t>
      </w:r>
      <w:r w:rsidR="00424129" w:rsidRPr="00A341E4">
        <w:rPr>
          <w:sz w:val="20"/>
          <w:szCs w:val="18"/>
          <w:lang w:val="en-GB"/>
        </w:rPr>
        <w:t xml:space="preserve">an </w:t>
      </w:r>
      <w:r w:rsidR="0032673F" w:rsidRPr="00A341E4">
        <w:rPr>
          <w:sz w:val="20"/>
          <w:szCs w:val="18"/>
          <w:lang w:val="en-GB"/>
        </w:rPr>
        <w:t xml:space="preserve">attractive </w:t>
      </w:r>
      <w:r w:rsidR="00424129" w:rsidRPr="00A341E4">
        <w:rPr>
          <w:sz w:val="20"/>
          <w:szCs w:val="18"/>
          <w:lang w:val="en-GB"/>
        </w:rPr>
        <w:t xml:space="preserve">additional communication channels for supranational institutions willing to defend themselves in a politicized climate. Yet, to what extent and how do supranational actors </w:t>
      </w:r>
      <w:proofErr w:type="gramStart"/>
      <w:r w:rsidR="009873DB" w:rsidRPr="00A341E4">
        <w:rPr>
          <w:sz w:val="20"/>
          <w:szCs w:val="18"/>
          <w:lang w:val="en-GB"/>
        </w:rPr>
        <w:t xml:space="preserve">actually </w:t>
      </w:r>
      <w:r w:rsidR="00424129" w:rsidRPr="00A341E4">
        <w:rPr>
          <w:sz w:val="20"/>
          <w:szCs w:val="18"/>
          <w:lang w:val="en-GB"/>
        </w:rPr>
        <w:t>use</w:t>
      </w:r>
      <w:proofErr w:type="gramEnd"/>
      <w:r w:rsidR="00424129" w:rsidRPr="00A341E4">
        <w:rPr>
          <w:sz w:val="20"/>
          <w:szCs w:val="18"/>
          <w:lang w:val="en-GB"/>
        </w:rPr>
        <w:t xml:space="preserve"> this potential?</w:t>
      </w:r>
    </w:p>
    <w:p w14:paraId="3B987C2E" w14:textId="218693E4" w:rsidR="004A4DF3" w:rsidRPr="00A341E4" w:rsidRDefault="009873DB" w:rsidP="00091B45">
      <w:pPr>
        <w:spacing w:before="120" w:after="0" w:line="240" w:lineRule="auto"/>
        <w:jc w:val="both"/>
        <w:rPr>
          <w:sz w:val="20"/>
          <w:szCs w:val="18"/>
          <w:lang w:val="en-GB"/>
        </w:rPr>
      </w:pPr>
      <w:r w:rsidRPr="00A341E4">
        <w:rPr>
          <w:sz w:val="20"/>
          <w:szCs w:val="18"/>
          <w:lang w:val="en-GB"/>
        </w:rPr>
        <w:t>While extant research ha</w:t>
      </w:r>
      <w:r w:rsidR="00F93DCA" w:rsidRPr="00A341E4">
        <w:rPr>
          <w:sz w:val="20"/>
          <w:szCs w:val="18"/>
          <w:lang w:val="en-GB"/>
        </w:rPr>
        <w:t>s</w:t>
      </w:r>
      <w:r w:rsidRPr="00A341E4">
        <w:rPr>
          <w:sz w:val="20"/>
          <w:szCs w:val="18"/>
          <w:lang w:val="en-GB"/>
        </w:rPr>
        <w:t xml:space="preserve"> generated insights into the grand social media strategies of European institutions (Asimina and others</w:t>
      </w:r>
      <w:r w:rsidR="00347AD4" w:rsidRPr="00A341E4">
        <w:rPr>
          <w:sz w:val="20"/>
          <w:szCs w:val="18"/>
          <w:lang w:val="en-GB"/>
        </w:rPr>
        <w:t xml:space="preserve"> XXX</w:t>
      </w:r>
      <w:r w:rsidRPr="00A341E4">
        <w:rPr>
          <w:sz w:val="20"/>
          <w:szCs w:val="18"/>
          <w:lang w:val="en-GB"/>
        </w:rPr>
        <w:t xml:space="preserve">), </w:t>
      </w:r>
      <w:r w:rsidR="00F93DCA" w:rsidRPr="00A341E4">
        <w:rPr>
          <w:sz w:val="20"/>
          <w:szCs w:val="18"/>
          <w:lang w:val="en-GB"/>
        </w:rPr>
        <w:t xml:space="preserve">large-scale </w:t>
      </w:r>
      <w:r w:rsidRPr="00A341E4">
        <w:rPr>
          <w:sz w:val="20"/>
          <w:szCs w:val="18"/>
          <w:lang w:val="en-GB"/>
        </w:rPr>
        <w:t xml:space="preserve">systematic evidence on the </w:t>
      </w:r>
      <w:r w:rsidRPr="00A341E4">
        <w:rPr>
          <w:i/>
          <w:sz w:val="20"/>
          <w:szCs w:val="18"/>
          <w:lang w:val="en-GB"/>
        </w:rPr>
        <w:t xml:space="preserve">actual </w:t>
      </w:r>
      <w:proofErr w:type="spellStart"/>
      <w:r w:rsidRPr="00A341E4">
        <w:rPr>
          <w:i/>
          <w:sz w:val="20"/>
          <w:szCs w:val="18"/>
          <w:lang w:val="en-GB"/>
        </w:rPr>
        <w:t>behavior</w:t>
      </w:r>
      <w:proofErr w:type="spellEnd"/>
      <w:r w:rsidRPr="00A341E4">
        <w:rPr>
          <w:i/>
          <w:sz w:val="20"/>
          <w:szCs w:val="18"/>
          <w:lang w:val="en-GB"/>
        </w:rPr>
        <w:t xml:space="preserve"> of supranational actors on social media platforms</w:t>
      </w:r>
      <w:r w:rsidRPr="00A341E4">
        <w:rPr>
          <w:sz w:val="20"/>
          <w:szCs w:val="18"/>
          <w:lang w:val="en-GB"/>
        </w:rPr>
        <w:t xml:space="preserve"> is rare</w:t>
      </w:r>
      <w:r w:rsidR="00347AD4" w:rsidRPr="00A341E4">
        <w:rPr>
          <w:sz w:val="20"/>
          <w:szCs w:val="18"/>
          <w:lang w:val="en-GB"/>
        </w:rPr>
        <w:t xml:space="preserve"> (XXX)</w:t>
      </w:r>
      <w:commentRangeStart w:id="9"/>
      <w:r w:rsidRPr="00A341E4">
        <w:rPr>
          <w:sz w:val="20"/>
          <w:szCs w:val="18"/>
          <w:lang w:val="en-GB"/>
        </w:rPr>
        <w:t>.</w:t>
      </w:r>
      <w:commentRangeEnd w:id="9"/>
      <w:r w:rsidRPr="00A341E4">
        <w:rPr>
          <w:rStyle w:val="Kommentarzeichen"/>
          <w:lang w:val="en-GB"/>
        </w:rPr>
        <w:commentReference w:id="9"/>
      </w:r>
      <w:r w:rsidRPr="00A341E4">
        <w:rPr>
          <w:sz w:val="20"/>
          <w:szCs w:val="18"/>
          <w:lang w:val="en-GB"/>
        </w:rPr>
        <w:t xml:space="preserve"> </w:t>
      </w:r>
      <w:r w:rsidR="00F93DCA" w:rsidRPr="00A341E4">
        <w:rPr>
          <w:sz w:val="20"/>
          <w:szCs w:val="18"/>
          <w:lang w:val="en-GB"/>
        </w:rPr>
        <w:t xml:space="preserve">This article focusses on Twitter, a highly prominent international microblogging platform featuring lots of public and publicly visible political debate </w:t>
      </w:r>
      <w:commentRangeStart w:id="10"/>
      <w:r w:rsidR="00F93DCA" w:rsidRPr="00A341E4">
        <w:rPr>
          <w:sz w:val="20"/>
          <w:szCs w:val="18"/>
          <w:lang w:val="en-GB"/>
        </w:rPr>
        <w:t>(XXX)</w:t>
      </w:r>
      <w:commentRangeEnd w:id="10"/>
      <w:r w:rsidR="00F93DCA" w:rsidRPr="00A341E4">
        <w:rPr>
          <w:rStyle w:val="Kommentarzeichen"/>
          <w:lang w:val="en-GB"/>
        </w:rPr>
        <w:commentReference w:id="10"/>
      </w:r>
      <w:r w:rsidR="00F93DCA" w:rsidRPr="00A341E4">
        <w:rPr>
          <w:sz w:val="20"/>
          <w:szCs w:val="18"/>
          <w:lang w:val="en-GB"/>
        </w:rPr>
        <w:t xml:space="preserve">. </w:t>
      </w:r>
      <w:r w:rsidR="00347AD4" w:rsidRPr="00A341E4">
        <w:rPr>
          <w:sz w:val="20"/>
          <w:szCs w:val="18"/>
          <w:lang w:val="en-GB"/>
        </w:rPr>
        <w:t xml:space="preserve">We </w:t>
      </w:r>
      <w:proofErr w:type="spellStart"/>
      <w:r w:rsidR="00347AD4" w:rsidRPr="00A341E4">
        <w:rPr>
          <w:sz w:val="20"/>
          <w:szCs w:val="18"/>
          <w:lang w:val="en-GB"/>
        </w:rPr>
        <w:t>analyze</w:t>
      </w:r>
      <w:proofErr w:type="spellEnd"/>
      <w:r w:rsidR="00347AD4" w:rsidRPr="00A341E4">
        <w:rPr>
          <w:sz w:val="20"/>
          <w:szCs w:val="18"/>
          <w:lang w:val="en-GB"/>
        </w:rPr>
        <w:t xml:space="preserve"> more than one million public messages (tweets) issued by 115 supranational institutions and individual executives in the 2009-2021 period. This allows us to describe the volume, the language quality, and the multimedia usage of supranational messaging as well as the degree to which supranational actors engage and engage with other users on the platform. To put </w:t>
      </w:r>
      <w:r w:rsidR="00013D14" w:rsidRPr="00A341E4">
        <w:rPr>
          <w:sz w:val="20"/>
          <w:szCs w:val="18"/>
          <w:lang w:val="en-GB"/>
        </w:rPr>
        <w:t xml:space="preserve">this </w:t>
      </w:r>
      <w:r w:rsidR="00347AD4" w:rsidRPr="00A341E4">
        <w:rPr>
          <w:sz w:val="20"/>
          <w:szCs w:val="18"/>
          <w:lang w:val="en-GB"/>
        </w:rPr>
        <w:t xml:space="preserve">supranational Twitter activity into perspective, we benchmark our indicators against large samples of </w:t>
      </w:r>
      <w:r w:rsidR="00013D14" w:rsidRPr="00A341E4">
        <w:rPr>
          <w:sz w:val="20"/>
          <w:szCs w:val="18"/>
          <w:lang w:val="en-GB"/>
        </w:rPr>
        <w:t>tweets</w:t>
      </w:r>
      <w:r w:rsidR="00347AD4" w:rsidRPr="00A341E4">
        <w:rPr>
          <w:sz w:val="20"/>
          <w:szCs w:val="18"/>
          <w:lang w:val="en-GB"/>
        </w:rPr>
        <w:t xml:space="preserve"> from </w:t>
      </w:r>
      <w:r w:rsidR="00013D14" w:rsidRPr="00A341E4">
        <w:rPr>
          <w:sz w:val="20"/>
          <w:szCs w:val="18"/>
          <w:lang w:val="en-GB"/>
        </w:rPr>
        <w:t>national and international institutions and executives as well as random Twitter users.</w:t>
      </w:r>
    </w:p>
    <w:p w14:paraId="7526BAEA" w14:textId="0AE48DC8" w:rsidR="00013D14" w:rsidRPr="00A341E4" w:rsidRDefault="00013D14" w:rsidP="00091B45">
      <w:pPr>
        <w:spacing w:before="120" w:after="0" w:line="240" w:lineRule="auto"/>
        <w:jc w:val="both"/>
        <w:rPr>
          <w:sz w:val="20"/>
          <w:szCs w:val="18"/>
          <w:lang w:val="en-GB"/>
        </w:rPr>
      </w:pPr>
      <w:r w:rsidRPr="00A341E4">
        <w:rPr>
          <w:sz w:val="20"/>
          <w:szCs w:val="18"/>
          <w:lang w:val="en-GB"/>
        </w:rPr>
        <w:t xml:space="preserve">This hitherto most encompassing description of supranational EU activity on of the key social media platforms initially shows a drastically increasing volume of supranational messaging. Both in terms of volume and multimedia usage, supranational actors outperform domestic and international actors. Yet, the text of supranational messages is comparatively less accessible which also limits the engagement of other users with these messages. XXX Sketch other findings here XXX. For the question of whether this form of public supranational communication is geared to nurturing popular legitimacy of the EU, we thus have mixed findings … XXX. </w:t>
      </w:r>
      <w:commentRangeStart w:id="11"/>
      <w:commentRangeEnd w:id="11"/>
      <w:r w:rsidRPr="00A341E4">
        <w:rPr>
          <w:rStyle w:val="Kommentarzeichen"/>
          <w:lang w:val="en-GB"/>
        </w:rPr>
        <w:commentReference w:id="11"/>
      </w:r>
    </w:p>
    <w:p w14:paraId="03CFD1EE" w14:textId="77777777" w:rsidR="00A233EF" w:rsidRPr="00A341E4" w:rsidRDefault="00A233EF" w:rsidP="00A233EF">
      <w:pPr>
        <w:spacing w:before="120" w:after="120" w:line="240" w:lineRule="auto"/>
        <w:jc w:val="both"/>
        <w:rPr>
          <w:b/>
          <w:sz w:val="20"/>
          <w:szCs w:val="18"/>
          <w:lang w:val="en-GB"/>
        </w:rPr>
      </w:pPr>
    </w:p>
    <w:p w14:paraId="6DB8B620" w14:textId="27E05935" w:rsidR="00A233EF" w:rsidRPr="00A341E4" w:rsidRDefault="00A233EF" w:rsidP="00A233EF">
      <w:pPr>
        <w:spacing w:before="120" w:after="120" w:line="240" w:lineRule="auto"/>
        <w:jc w:val="both"/>
        <w:rPr>
          <w:sz w:val="20"/>
          <w:szCs w:val="18"/>
          <w:lang w:val="en-GB"/>
        </w:rPr>
      </w:pPr>
      <w:r w:rsidRPr="00A341E4">
        <w:rPr>
          <w:b/>
          <w:sz w:val="20"/>
          <w:szCs w:val="18"/>
          <w:lang w:val="en-GB"/>
        </w:rPr>
        <w:t>2. Data collection: Supranational tweets and relevant benchmarks</w:t>
      </w:r>
    </w:p>
    <w:p w14:paraId="0C6744AA" w14:textId="40D9C188"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Our data collection starts with identifying the population of </w:t>
      </w:r>
      <w:r w:rsidR="00CF046B" w:rsidRPr="00A341E4">
        <w:rPr>
          <w:sz w:val="20"/>
          <w:szCs w:val="18"/>
          <w:lang w:val="en-GB"/>
        </w:rPr>
        <w:t>official</w:t>
      </w:r>
      <w:r w:rsidRPr="00A341E4">
        <w:rPr>
          <w:sz w:val="20"/>
          <w:szCs w:val="18"/>
          <w:lang w:val="en-GB"/>
        </w:rPr>
        <w:t xml:space="preserve"> supranational Twitter accounts, following two basic considerations. </w:t>
      </w:r>
      <w:r w:rsidR="00CF046B" w:rsidRPr="00A341E4">
        <w:rPr>
          <w:sz w:val="20"/>
          <w:szCs w:val="18"/>
          <w:lang w:val="en-GB"/>
        </w:rPr>
        <w:t xml:space="preserve">First, our interest is in supranational institutions in the narrow sense, </w:t>
      </w:r>
      <w:proofErr w:type="gramStart"/>
      <w:r w:rsidR="00CF046B" w:rsidRPr="00A341E4">
        <w:rPr>
          <w:sz w:val="20"/>
          <w:szCs w:val="18"/>
          <w:lang w:val="en-GB"/>
        </w:rPr>
        <w:t>i.e.</w:t>
      </w:r>
      <w:proofErr w:type="gramEnd"/>
      <w:r w:rsidR="00CF046B" w:rsidRPr="00A341E4">
        <w:rPr>
          <w:sz w:val="20"/>
          <w:szCs w:val="18"/>
          <w:lang w:val="en-GB"/>
        </w:rPr>
        <w:t xml:space="preserve"> the executive branches of the EU which control independent delegated powers. Institutions such as the European Commission or the ECB are often </w:t>
      </w:r>
      <w:r w:rsidR="00CF046B" w:rsidRPr="00A341E4">
        <w:rPr>
          <w:sz w:val="20"/>
          <w:szCs w:val="18"/>
          <w:lang w:val="en-GB"/>
        </w:rPr>
        <w:lastRenderedPageBreak/>
        <w:t xml:space="preserve">core addressees of public politicization </w:t>
      </w:r>
      <w:r w:rsidR="00B937F8" w:rsidRPr="00A341E4">
        <w:rPr>
          <w:sz w:val="20"/>
          <w:szCs w:val="18"/>
          <w:lang w:val="en-GB"/>
        </w:rPr>
        <w:t xml:space="preserve">and are equated with EU legitimacy more broadly in the minds of citizens </w:t>
      </w:r>
      <w:r w:rsidR="00B937F8" w:rsidRPr="00A341E4">
        <w:rPr>
          <w:sz w:val="20"/>
          <w:szCs w:val="18"/>
          <w:lang w:val="en-GB"/>
        </w:rPr>
        <w:fldChar w:fldCharType="begin"/>
      </w:r>
      <w:r w:rsidR="000A0D2D" w:rsidRPr="00A341E4">
        <w:rPr>
          <w:sz w:val="20"/>
          <w:szCs w:val="18"/>
          <w:lang w:val="en-GB"/>
        </w:rPr>
        <w:instrText xml:space="preserve"> ADDIN ZOTERO_ITEM CSL_CITATION {"citationID":"q9b1wQIn","properties":{"formattedCitation":"(Silva {\\i{}et al.} 2021)","plainCitation":"(Silva et al. 2021)","noteIndex":0},"citationItems":[{"id":7046,"uris":["http://zotero.org/groups/2912652/items/Y4NCCSCJ"],"uri":["http://zotero.org/groups/2912652/items/Y4NCCSCJ"],"itemData":{"id":7046,"type":"article-journal","abstract":"This article examines, using automated text analyses, the EU politicisation in the media of six Eurozone countries (Belgium, Germany, Greece, Ireland, Portugal and Spain), between 2002 and 2017. By contrasting creditor and debtor countries, the article analyses how the Eurozone crisis affected the politicisation of the EU and its institutions using a unique dataset of 165,341 articles from 12 newspapers. The results show that the Eurozone crisis increased the politicisation of the EU, particularly in the countries that were at the forefront of the Eurozone bailouts. Importantly, the crisis contributed as well to a more multifaceted news coverage of the European Union, namely with a greater emphasis given to supranational institutions vis-à-vis intergovernmental ones. Yet, this supranational coverage was associated with the increasingly negative tone of articles. To that extent, this study shows that greater mention of EU institutions may not necessarily contribute to a Europeanisation of public debates.Supplemental data for this article can be accessed online at: https://doi.org/10.1080/01402382.2021.1910778 .","container-title":"West European Politics","DOI":"10.1080/01402382.2021.1910778","ISSN":"0140-2382","issue":"0","note":"publisher: Routledge\n_eprint: https://doi.org/10.1080/01402382.2021.1910778","page":"1-25","source":"Taylor and Francis+NEJM","title":"Highlighting supranational institutions? An automated analysis of EU politicisation (2002–2017)","title-short":"Highlighting supranational institutions?","volume":"0","author":[{"family":"Silva","given":"Tiago"},{"family":"Kartalis","given":"Yani"},{"family":"Lobo","given":"Marina Costa"}],"issued":{"date-parts":[["2021",4,30]]}}}],"schema":"https://github.com/citation-style-language/schema/raw/master/csl-citation.json"} </w:instrText>
      </w:r>
      <w:r w:rsidR="00B937F8" w:rsidRPr="00A341E4">
        <w:rPr>
          <w:sz w:val="20"/>
          <w:szCs w:val="18"/>
          <w:lang w:val="en-GB"/>
        </w:rPr>
        <w:fldChar w:fldCharType="separate"/>
      </w:r>
      <w:r w:rsidR="000A0D2D" w:rsidRPr="00A341E4">
        <w:rPr>
          <w:rFonts w:cs="Calibri"/>
          <w:sz w:val="20"/>
          <w:szCs w:val="24"/>
          <w:lang w:val="en-GB"/>
        </w:rPr>
        <w:t xml:space="preserve">(Silva </w:t>
      </w:r>
      <w:r w:rsidR="000A0D2D" w:rsidRPr="00A341E4">
        <w:rPr>
          <w:rFonts w:cs="Calibri"/>
          <w:i/>
          <w:iCs/>
          <w:sz w:val="20"/>
          <w:szCs w:val="24"/>
          <w:lang w:val="en-GB"/>
        </w:rPr>
        <w:t>et al.</w:t>
      </w:r>
      <w:r w:rsidR="000A0D2D" w:rsidRPr="00A341E4">
        <w:rPr>
          <w:rFonts w:cs="Calibri"/>
          <w:sz w:val="20"/>
          <w:szCs w:val="24"/>
          <w:lang w:val="en-GB"/>
        </w:rPr>
        <w:t xml:space="preserve"> 2021)</w:t>
      </w:r>
      <w:r w:rsidR="00B937F8" w:rsidRPr="00A341E4">
        <w:rPr>
          <w:sz w:val="20"/>
          <w:szCs w:val="18"/>
          <w:lang w:val="en-GB"/>
        </w:rPr>
        <w:fldChar w:fldCharType="end"/>
      </w:r>
      <w:r w:rsidR="00B937F8" w:rsidRPr="00A341E4">
        <w:rPr>
          <w:sz w:val="20"/>
          <w:szCs w:val="18"/>
          <w:lang w:val="en-GB"/>
        </w:rPr>
        <w:t>. Second, we want to cover the EU polity as broadly as possible by reflecting all executive branches exercising political authority.</w:t>
      </w:r>
    </w:p>
    <w:p w14:paraId="70C1D7CA" w14:textId="5B38CB67" w:rsidR="00A233EF" w:rsidRPr="00A341E4" w:rsidRDefault="00A233EF" w:rsidP="00B937F8">
      <w:pPr>
        <w:spacing w:before="120" w:after="0" w:line="240" w:lineRule="auto"/>
        <w:jc w:val="both"/>
        <w:rPr>
          <w:sz w:val="20"/>
          <w:szCs w:val="18"/>
          <w:lang w:val="en-GB"/>
        </w:rPr>
      </w:pPr>
      <w:r w:rsidRPr="00A341E4">
        <w:rPr>
          <w:sz w:val="20"/>
          <w:szCs w:val="18"/>
          <w:lang w:val="en-GB"/>
        </w:rPr>
        <w:t xml:space="preserve">Accordingly, we identified the </w:t>
      </w:r>
      <w:r w:rsidR="00B937F8" w:rsidRPr="00A341E4">
        <w:rPr>
          <w:sz w:val="20"/>
          <w:szCs w:val="18"/>
          <w:lang w:val="en-GB"/>
        </w:rPr>
        <w:t xml:space="preserve">main </w:t>
      </w:r>
      <w:r w:rsidRPr="00A341E4">
        <w:rPr>
          <w:sz w:val="20"/>
          <w:szCs w:val="18"/>
          <w:lang w:val="en-GB"/>
        </w:rPr>
        <w:t xml:space="preserve">Twitter accounts of the institutions </w:t>
      </w:r>
      <w:r w:rsidR="00B937F8" w:rsidRPr="00A341E4">
        <w:rPr>
          <w:sz w:val="20"/>
          <w:szCs w:val="18"/>
          <w:lang w:val="en-GB"/>
        </w:rPr>
        <w:t xml:space="preserve">falling under these definitions </w:t>
      </w:r>
      <w:r w:rsidRPr="00A341E4">
        <w:rPr>
          <w:sz w:val="20"/>
          <w:szCs w:val="18"/>
          <w:lang w:val="en-GB"/>
        </w:rPr>
        <w:t>(</w:t>
      </w:r>
      <w:r w:rsidR="00CF046B" w:rsidRPr="00A341E4">
        <w:rPr>
          <w:sz w:val="20"/>
          <w:szCs w:val="18"/>
          <w:lang w:val="en-GB"/>
        </w:rPr>
        <w:t>e.g.,</w:t>
      </w:r>
      <w:r w:rsidRPr="00A341E4">
        <w:rPr>
          <w:sz w:val="20"/>
          <w:szCs w:val="18"/>
          <w:lang w:val="en-GB"/>
        </w:rPr>
        <w:t xml:space="preserve"> @EU_Commission), their </w:t>
      </w:r>
      <w:r w:rsidR="00B937F8" w:rsidRPr="00A341E4">
        <w:rPr>
          <w:sz w:val="20"/>
          <w:szCs w:val="18"/>
          <w:lang w:val="en-GB"/>
        </w:rPr>
        <w:t xml:space="preserve">individual </w:t>
      </w:r>
      <w:r w:rsidRPr="00A341E4">
        <w:rPr>
          <w:sz w:val="20"/>
          <w:szCs w:val="18"/>
          <w:lang w:val="en-GB"/>
        </w:rPr>
        <w:t>sub-branches (</w:t>
      </w:r>
      <w:r w:rsidR="00B937F8" w:rsidRPr="00A341E4">
        <w:rPr>
          <w:sz w:val="20"/>
          <w:szCs w:val="18"/>
          <w:lang w:val="en-GB"/>
        </w:rPr>
        <w:t>e.g.,</w:t>
      </w:r>
      <w:r w:rsidRPr="00A341E4">
        <w:rPr>
          <w:sz w:val="20"/>
          <w:szCs w:val="18"/>
          <w:lang w:val="en-GB"/>
        </w:rPr>
        <w:t xml:space="preserve"> @EUHomeAffairs) and dedicated EU agencies (e.g.</w:t>
      </w:r>
      <w:r w:rsidR="00B937F8" w:rsidRPr="00A341E4">
        <w:rPr>
          <w:sz w:val="20"/>
          <w:szCs w:val="18"/>
          <w:lang w:val="en-GB"/>
        </w:rPr>
        <w:t>,</w:t>
      </w:r>
      <w:r w:rsidRPr="00A341E4">
        <w:rPr>
          <w:sz w:val="20"/>
          <w:szCs w:val="18"/>
          <w:lang w:val="en-GB"/>
        </w:rPr>
        <w:t xml:space="preserve"> @Frontex), as well as the personal accounts of the individuals heading these institutions as </w:t>
      </w:r>
      <w:r w:rsidR="00B937F8" w:rsidRPr="00A341E4">
        <w:rPr>
          <w:sz w:val="20"/>
          <w:szCs w:val="18"/>
          <w:lang w:val="en-GB"/>
        </w:rPr>
        <w:t xml:space="preserve">Presidents (e.g., </w:t>
      </w:r>
      <w:r w:rsidR="00B937F8" w:rsidRPr="00A341E4">
        <w:rPr>
          <w:i/>
          <w:sz w:val="20"/>
          <w:szCs w:val="18"/>
          <w:lang w:val="en-GB"/>
        </w:rPr>
        <w:t>@vonderleyen</w:t>
      </w:r>
      <w:r w:rsidR="00B937F8" w:rsidRPr="00A341E4">
        <w:rPr>
          <w:sz w:val="20"/>
          <w:szCs w:val="18"/>
          <w:lang w:val="en-GB"/>
        </w:rPr>
        <w:t xml:space="preserve">), </w:t>
      </w:r>
      <w:r w:rsidRPr="00A341E4">
        <w:rPr>
          <w:sz w:val="20"/>
          <w:szCs w:val="18"/>
          <w:lang w:val="en-GB"/>
        </w:rPr>
        <w:t>Commissioners (e.g.</w:t>
      </w:r>
      <w:r w:rsidR="00B937F8" w:rsidRPr="00A341E4">
        <w:rPr>
          <w:sz w:val="20"/>
          <w:szCs w:val="18"/>
          <w:lang w:val="en-GB"/>
        </w:rPr>
        <w:t>,</w:t>
      </w:r>
      <w:r w:rsidRPr="00A341E4">
        <w:rPr>
          <w:sz w:val="20"/>
          <w:szCs w:val="18"/>
          <w:lang w:val="en-GB"/>
        </w:rPr>
        <w:t xml:space="preserve"> @TimmermansEU), Director-Generals (e.g.</w:t>
      </w:r>
      <w:r w:rsidR="00B937F8" w:rsidRPr="00A341E4">
        <w:rPr>
          <w:sz w:val="20"/>
          <w:szCs w:val="18"/>
          <w:lang w:val="en-GB"/>
        </w:rPr>
        <w:t>,</w:t>
      </w:r>
      <w:r w:rsidRPr="00A341E4">
        <w:rPr>
          <w:sz w:val="20"/>
          <w:szCs w:val="18"/>
          <w:lang w:val="en-GB"/>
        </w:rPr>
        <w:t xml:space="preserve"> @lemaitre_eu), or agency heads (e.g.</w:t>
      </w:r>
      <w:r w:rsidR="00B937F8" w:rsidRPr="00A341E4">
        <w:rPr>
          <w:sz w:val="20"/>
          <w:szCs w:val="18"/>
          <w:lang w:val="en-GB"/>
        </w:rPr>
        <w:t>,</w:t>
      </w:r>
      <w:r w:rsidRPr="00A341E4">
        <w:rPr>
          <w:sz w:val="20"/>
          <w:szCs w:val="18"/>
          <w:lang w:val="en-GB"/>
        </w:rPr>
        <w:t xml:space="preserve"> </w:t>
      </w:r>
      <w:commentRangeStart w:id="12"/>
      <w:r w:rsidRPr="00A341E4">
        <w:rPr>
          <w:sz w:val="20"/>
          <w:szCs w:val="18"/>
          <w:lang w:val="en-GB"/>
        </w:rPr>
        <w:t>@stefanomanservi</w:t>
      </w:r>
      <w:commentRangeEnd w:id="12"/>
      <w:r w:rsidRPr="00A341E4">
        <w:rPr>
          <w:sz w:val="20"/>
          <w:szCs w:val="18"/>
          <w:lang w:val="en-GB"/>
        </w:rPr>
        <w:commentReference w:id="12"/>
      </w:r>
      <w:r w:rsidRPr="00A341E4">
        <w:rPr>
          <w:sz w:val="20"/>
          <w:szCs w:val="18"/>
          <w:lang w:val="en-GB"/>
        </w:rPr>
        <w:t xml:space="preserve">). </w:t>
      </w:r>
      <w:r w:rsidR="00B937F8" w:rsidRPr="00A341E4">
        <w:rPr>
          <w:sz w:val="20"/>
          <w:szCs w:val="18"/>
          <w:lang w:val="en-GB"/>
        </w:rPr>
        <w:t>We include only accounts that are official</w:t>
      </w:r>
      <w:r w:rsidR="000C6BB4" w:rsidRPr="00A341E4">
        <w:rPr>
          <w:sz w:val="20"/>
          <w:szCs w:val="18"/>
          <w:lang w:val="en-GB"/>
        </w:rPr>
        <w:t>ly</w:t>
      </w:r>
      <w:r w:rsidR="00B937F8" w:rsidRPr="00A341E4">
        <w:rPr>
          <w:sz w:val="20"/>
          <w:szCs w:val="18"/>
          <w:lang w:val="en-GB"/>
        </w:rPr>
        <w:t xml:space="preserve"> verified by Twitter to </w:t>
      </w:r>
      <w:r w:rsidRPr="00A341E4">
        <w:rPr>
          <w:sz w:val="20"/>
          <w:szCs w:val="18"/>
          <w:lang w:val="en-GB"/>
        </w:rPr>
        <w:t>be owned by the person or organization they claim to represent (as indicated by the blue check mark badge on the platform)</w:t>
      </w:r>
      <w:r w:rsidR="00B937F8" w:rsidRPr="00A341E4">
        <w:rPr>
          <w:sz w:val="20"/>
          <w:szCs w:val="18"/>
          <w:lang w:val="en-GB"/>
        </w:rPr>
        <w:t>. This results</w:t>
      </w:r>
      <w:r w:rsidRPr="00A341E4">
        <w:rPr>
          <w:sz w:val="20"/>
          <w:szCs w:val="18"/>
          <w:lang w:val="en-GB"/>
        </w:rPr>
        <w:t xml:space="preserve"> </w:t>
      </w:r>
      <w:r w:rsidRPr="00A341E4">
        <w:rPr>
          <w:i/>
          <w:sz w:val="20"/>
          <w:szCs w:val="18"/>
          <w:lang w:val="en-GB"/>
        </w:rPr>
        <w:t xml:space="preserve">115 </w:t>
      </w:r>
      <w:r w:rsidRPr="00A341E4">
        <w:rPr>
          <w:sz w:val="20"/>
          <w:szCs w:val="18"/>
          <w:lang w:val="en-GB"/>
        </w:rPr>
        <w:t>supranational Twitter accounts</w:t>
      </w:r>
      <w:r w:rsidR="00B937F8" w:rsidRPr="00A341E4">
        <w:rPr>
          <w:sz w:val="20"/>
          <w:szCs w:val="18"/>
          <w:lang w:val="en-GB"/>
        </w:rPr>
        <w:t xml:space="preserve"> active in the beginning of 2021 (</w:t>
      </w:r>
      <w:r w:rsidRPr="00A341E4">
        <w:rPr>
          <w:sz w:val="20"/>
          <w:szCs w:val="18"/>
          <w:lang w:val="en-GB"/>
        </w:rPr>
        <w:t>full list in Appendix XXX</w:t>
      </w:r>
      <w:r w:rsidR="00B937F8" w:rsidRPr="00A341E4">
        <w:rPr>
          <w:sz w:val="20"/>
          <w:szCs w:val="18"/>
          <w:lang w:val="en-GB"/>
        </w:rPr>
        <w:t>)</w:t>
      </w:r>
      <w:r w:rsidRPr="00A341E4">
        <w:rPr>
          <w:sz w:val="20"/>
          <w:szCs w:val="18"/>
          <w:lang w:val="en-GB"/>
        </w:rPr>
        <w:t xml:space="preserve">. For each of these accounts we then collected </w:t>
      </w:r>
      <w:r w:rsidR="002762DB" w:rsidRPr="00A341E4">
        <w:rPr>
          <w:sz w:val="20"/>
          <w:szCs w:val="18"/>
          <w:lang w:val="en-GB"/>
        </w:rPr>
        <w:t xml:space="preserve">the full corpus of </w:t>
      </w:r>
      <w:r w:rsidRPr="00A341E4">
        <w:rPr>
          <w:sz w:val="20"/>
          <w:szCs w:val="18"/>
          <w:lang w:val="en-GB"/>
        </w:rPr>
        <w:t xml:space="preserve">tweets </w:t>
      </w:r>
      <w:r w:rsidR="002762DB" w:rsidRPr="00A341E4">
        <w:rPr>
          <w:sz w:val="20"/>
          <w:szCs w:val="18"/>
          <w:lang w:val="en-GB"/>
        </w:rPr>
        <w:t xml:space="preserve">the have issued </w:t>
      </w:r>
      <w:r w:rsidRPr="00A341E4">
        <w:rPr>
          <w:sz w:val="20"/>
          <w:szCs w:val="18"/>
          <w:lang w:val="en-GB"/>
        </w:rPr>
        <w:t xml:space="preserve">between the date </w:t>
      </w:r>
      <w:r w:rsidR="002762DB" w:rsidRPr="00A341E4">
        <w:rPr>
          <w:sz w:val="20"/>
          <w:szCs w:val="18"/>
          <w:lang w:val="en-GB"/>
        </w:rPr>
        <w:t xml:space="preserve">the respective </w:t>
      </w:r>
      <w:r w:rsidRPr="00A341E4">
        <w:rPr>
          <w:sz w:val="20"/>
          <w:szCs w:val="18"/>
          <w:lang w:val="en-GB"/>
        </w:rPr>
        <w:t>account was created and May 3</w:t>
      </w:r>
      <w:r w:rsidR="002762DB" w:rsidRPr="00A341E4">
        <w:rPr>
          <w:sz w:val="20"/>
          <w:szCs w:val="18"/>
          <w:lang w:val="en-GB"/>
        </w:rPr>
        <w:t>, 2021,</w:t>
      </w:r>
      <w:r w:rsidRPr="00A341E4">
        <w:rPr>
          <w:sz w:val="20"/>
          <w:szCs w:val="18"/>
          <w:lang w:val="en-GB"/>
        </w:rPr>
        <w:t xml:space="preserve"> through the Twitter API 2.0 academic track</w:t>
      </w:r>
      <w:r w:rsidR="002762DB" w:rsidRPr="00A341E4">
        <w:rPr>
          <w:sz w:val="20"/>
          <w:szCs w:val="18"/>
          <w:lang w:val="en-GB"/>
        </w:rPr>
        <w:t>.</w:t>
      </w:r>
      <w:r w:rsidRPr="00A341E4">
        <w:rPr>
          <w:sz w:val="20"/>
          <w:szCs w:val="18"/>
          <w:lang w:val="en-GB"/>
        </w:rPr>
        <w:t xml:space="preserve"> </w:t>
      </w:r>
      <w:r w:rsidR="002762DB" w:rsidRPr="00A341E4">
        <w:rPr>
          <w:sz w:val="20"/>
          <w:szCs w:val="18"/>
          <w:lang w:val="en-GB"/>
        </w:rPr>
        <w:t xml:space="preserve">In total, </w:t>
      </w:r>
      <w:r w:rsidR="00322DEE" w:rsidRPr="00A341E4">
        <w:rPr>
          <w:sz w:val="20"/>
          <w:szCs w:val="18"/>
          <w:lang w:val="en-GB"/>
        </w:rPr>
        <w:t>this approach gives us</w:t>
      </w:r>
      <w:r w:rsidR="002762DB" w:rsidRPr="00A341E4">
        <w:rPr>
          <w:sz w:val="20"/>
          <w:szCs w:val="18"/>
          <w:lang w:val="en-GB"/>
        </w:rPr>
        <w:t xml:space="preserve"> </w:t>
      </w:r>
      <w:r w:rsidRPr="00A341E4">
        <w:rPr>
          <w:iCs/>
          <w:sz w:val="20"/>
          <w:szCs w:val="18"/>
          <w:lang w:val="en-GB"/>
        </w:rPr>
        <w:t xml:space="preserve">1,065,203 individual </w:t>
      </w:r>
      <w:r w:rsidR="002762DB" w:rsidRPr="00A341E4">
        <w:rPr>
          <w:iCs/>
          <w:sz w:val="20"/>
          <w:szCs w:val="18"/>
          <w:lang w:val="en-GB"/>
        </w:rPr>
        <w:t>supranational social media messages</w:t>
      </w:r>
      <w:r w:rsidR="00322DEE" w:rsidRPr="00A341E4">
        <w:rPr>
          <w:iCs/>
          <w:sz w:val="20"/>
          <w:szCs w:val="18"/>
          <w:lang w:val="en-GB"/>
        </w:rPr>
        <w:t xml:space="preserve"> for analysis</w:t>
      </w:r>
      <w:r w:rsidRPr="00A341E4">
        <w:rPr>
          <w:iCs/>
          <w:sz w:val="20"/>
          <w:szCs w:val="18"/>
          <w:lang w:val="en-GB"/>
        </w:rPr>
        <w:t>.</w:t>
      </w:r>
    </w:p>
    <w:p w14:paraId="57805CC3" w14:textId="6F3B169C" w:rsidR="00A233EF" w:rsidRPr="00A341E4" w:rsidRDefault="00A233EF" w:rsidP="00A233EF">
      <w:pPr>
        <w:spacing w:before="120" w:after="0" w:line="240" w:lineRule="auto"/>
        <w:jc w:val="both"/>
        <w:rPr>
          <w:sz w:val="20"/>
          <w:szCs w:val="18"/>
          <w:lang w:val="en-GB"/>
        </w:rPr>
      </w:pPr>
      <w:r w:rsidRPr="00A341E4">
        <w:rPr>
          <w:sz w:val="20"/>
          <w:szCs w:val="18"/>
          <w:lang w:val="en-GB"/>
        </w:rPr>
        <w:t>While this offers a thus far unprecedented</w:t>
      </w:r>
      <w:r w:rsidR="005970EE" w:rsidRPr="00A341E4">
        <w:rPr>
          <w:sz w:val="20"/>
          <w:szCs w:val="18"/>
          <w:lang w:val="en-GB"/>
        </w:rPr>
        <w:t>ly broad</w:t>
      </w:r>
      <w:r w:rsidRPr="00A341E4">
        <w:rPr>
          <w:sz w:val="20"/>
          <w:szCs w:val="18"/>
          <w:lang w:val="en-GB"/>
        </w:rPr>
        <w:t xml:space="preserve"> empirical </w:t>
      </w:r>
      <w:r w:rsidR="005970EE" w:rsidRPr="00A341E4">
        <w:rPr>
          <w:sz w:val="20"/>
          <w:szCs w:val="18"/>
          <w:lang w:val="en-GB"/>
        </w:rPr>
        <w:t xml:space="preserve">perspective </w:t>
      </w:r>
      <w:r w:rsidR="00322DEE" w:rsidRPr="00A341E4">
        <w:rPr>
          <w:sz w:val="20"/>
          <w:szCs w:val="18"/>
          <w:lang w:val="en-GB"/>
        </w:rPr>
        <w:t xml:space="preserve">supranational </w:t>
      </w:r>
      <w:proofErr w:type="spellStart"/>
      <w:r w:rsidR="00322DEE" w:rsidRPr="00A341E4">
        <w:rPr>
          <w:sz w:val="20"/>
          <w:szCs w:val="18"/>
          <w:lang w:val="en-GB"/>
        </w:rPr>
        <w:t>behavior</w:t>
      </w:r>
      <w:proofErr w:type="spellEnd"/>
      <w:r w:rsidR="00322DEE" w:rsidRPr="00A341E4">
        <w:rPr>
          <w:sz w:val="20"/>
          <w:szCs w:val="18"/>
          <w:lang w:val="en-GB"/>
        </w:rPr>
        <w:t xml:space="preserve"> on social media, we cannot meaningfully </w:t>
      </w:r>
      <w:proofErr w:type="spellStart"/>
      <w:r w:rsidR="00322DEE" w:rsidRPr="00A341E4">
        <w:rPr>
          <w:sz w:val="20"/>
          <w:szCs w:val="18"/>
          <w:lang w:val="en-GB"/>
        </w:rPr>
        <w:t>analyze</w:t>
      </w:r>
      <w:proofErr w:type="spellEnd"/>
      <w:r w:rsidR="00322DEE" w:rsidRPr="00A341E4">
        <w:rPr>
          <w:sz w:val="20"/>
          <w:szCs w:val="18"/>
          <w:lang w:val="en-GB"/>
        </w:rPr>
        <w:t xml:space="preserve"> the</w:t>
      </w:r>
      <w:r w:rsidR="005970EE" w:rsidRPr="00A341E4">
        <w:rPr>
          <w:sz w:val="20"/>
          <w:szCs w:val="18"/>
          <w:lang w:val="en-GB"/>
        </w:rPr>
        <w:t xml:space="preserve"> characteristics of these</w:t>
      </w:r>
      <w:r w:rsidR="00322DEE" w:rsidRPr="00A341E4">
        <w:rPr>
          <w:sz w:val="20"/>
          <w:szCs w:val="18"/>
          <w:lang w:val="en-GB"/>
        </w:rPr>
        <w:t xml:space="preserve"> messages in isolation or some absolute sense. To see what the aggregate these messages tell us, we need to put them into perspective. </w:t>
      </w:r>
      <w:r w:rsidRPr="00A341E4">
        <w:rPr>
          <w:sz w:val="20"/>
          <w:szCs w:val="18"/>
          <w:lang w:val="en-GB"/>
        </w:rPr>
        <w:t xml:space="preserve">Thus, we collected </w:t>
      </w:r>
      <w:r w:rsidRPr="00A341E4">
        <w:rPr>
          <w:iCs/>
          <w:sz w:val="20"/>
          <w:szCs w:val="18"/>
          <w:lang w:val="en-GB"/>
        </w:rPr>
        <w:t>three additional benchmark datasets.</w:t>
      </w:r>
    </w:p>
    <w:p w14:paraId="727392C2" w14:textId="5E626C31" w:rsidR="00A233EF" w:rsidRPr="00A341E4" w:rsidRDefault="00A233EF" w:rsidP="00A233EF">
      <w:pPr>
        <w:spacing w:before="120" w:after="0" w:line="240" w:lineRule="auto"/>
        <w:jc w:val="both"/>
        <w:rPr>
          <w:sz w:val="20"/>
          <w:szCs w:val="18"/>
          <w:lang w:val="en-GB"/>
        </w:rPr>
      </w:pPr>
      <w:r w:rsidRPr="00A341E4">
        <w:rPr>
          <w:sz w:val="20"/>
          <w:szCs w:val="18"/>
          <w:lang w:val="en-GB"/>
        </w:rPr>
        <w:t xml:space="preserve">The first </w:t>
      </w:r>
      <w:r w:rsidR="00322DEE" w:rsidRPr="00A341E4">
        <w:rPr>
          <w:sz w:val="20"/>
          <w:szCs w:val="18"/>
          <w:lang w:val="en-GB"/>
        </w:rPr>
        <w:t>on</w:t>
      </w:r>
      <w:r w:rsidRPr="00A341E4">
        <w:rPr>
          <w:sz w:val="20"/>
          <w:szCs w:val="18"/>
          <w:lang w:val="en-GB"/>
        </w:rPr>
        <w:t xml:space="preserve"> simply</w:t>
      </w:r>
      <w:r w:rsidR="005970EE" w:rsidRPr="00A341E4">
        <w:rPr>
          <w:sz w:val="20"/>
          <w:szCs w:val="18"/>
          <w:lang w:val="en-GB"/>
        </w:rPr>
        <w:t xml:space="preserve"> is</w:t>
      </w:r>
      <w:r w:rsidRPr="00A341E4">
        <w:rPr>
          <w:sz w:val="20"/>
          <w:szCs w:val="18"/>
          <w:lang w:val="en-GB"/>
        </w:rPr>
        <w:t xml:space="preserve"> </w:t>
      </w:r>
      <w:r w:rsidR="005970EE" w:rsidRPr="00A341E4">
        <w:rPr>
          <w:sz w:val="20"/>
          <w:szCs w:val="18"/>
          <w:lang w:val="en-GB"/>
        </w:rPr>
        <w:t xml:space="preserve">a by-and-large random sample of tweets which </w:t>
      </w:r>
      <w:r w:rsidRPr="00A341E4">
        <w:rPr>
          <w:sz w:val="20"/>
          <w:szCs w:val="18"/>
          <w:lang w:val="en-GB"/>
        </w:rPr>
        <w:t xml:space="preserve">aims to establish what constitutes ‘normal’ </w:t>
      </w:r>
      <w:proofErr w:type="spellStart"/>
      <w:r w:rsidRPr="00A341E4">
        <w:rPr>
          <w:sz w:val="20"/>
          <w:szCs w:val="18"/>
          <w:lang w:val="en-GB"/>
        </w:rPr>
        <w:t>behavior</w:t>
      </w:r>
      <w:proofErr w:type="spellEnd"/>
      <w:r w:rsidRPr="00A341E4">
        <w:rPr>
          <w:sz w:val="20"/>
          <w:szCs w:val="18"/>
          <w:lang w:val="en-GB"/>
        </w:rPr>
        <w:t xml:space="preserve"> on the platform. To construct this </w:t>
      </w:r>
      <w:r w:rsidR="00322DEE" w:rsidRPr="00A341E4">
        <w:rPr>
          <w:sz w:val="20"/>
          <w:szCs w:val="18"/>
          <w:lang w:val="en-GB"/>
        </w:rPr>
        <w:t>benchmark</w:t>
      </w:r>
      <w:r w:rsidRPr="00A341E4">
        <w:rPr>
          <w:sz w:val="20"/>
          <w:szCs w:val="18"/>
          <w:lang w:val="en-GB"/>
        </w:rPr>
        <w:t xml:space="preserve">, we streamed in tweets from 26 EU countries </w:t>
      </w:r>
      <w:r w:rsidR="00322DEE" w:rsidRPr="00A341E4">
        <w:rPr>
          <w:sz w:val="20"/>
          <w:szCs w:val="18"/>
          <w:lang w:val="en-GB"/>
        </w:rPr>
        <w:t xml:space="preserve">with repeated five-minute windows </w:t>
      </w:r>
      <w:r w:rsidRPr="00A341E4">
        <w:rPr>
          <w:sz w:val="20"/>
          <w:szCs w:val="18"/>
          <w:lang w:val="en-GB"/>
        </w:rPr>
        <w:t>for a</w:t>
      </w:r>
      <w:r w:rsidR="00322DEE" w:rsidRPr="00A341E4">
        <w:rPr>
          <w:sz w:val="20"/>
          <w:szCs w:val="18"/>
          <w:lang w:val="en-GB"/>
        </w:rPr>
        <w:t xml:space="preserve"> whole</w:t>
      </w:r>
      <w:r w:rsidRPr="00A341E4">
        <w:rPr>
          <w:sz w:val="20"/>
          <w:szCs w:val="18"/>
          <w:lang w:val="en-GB"/>
        </w:rPr>
        <w:t xml:space="preserve"> week through Twitter </w:t>
      </w:r>
      <w:proofErr w:type="spellStart"/>
      <w:r w:rsidRPr="00A341E4">
        <w:rPr>
          <w:sz w:val="20"/>
          <w:szCs w:val="18"/>
          <w:lang w:val="en-GB"/>
        </w:rPr>
        <w:t>Decahose</w:t>
      </w:r>
      <w:proofErr w:type="spellEnd"/>
      <w:r w:rsidRPr="00A341E4">
        <w:rPr>
          <w:sz w:val="20"/>
          <w:szCs w:val="18"/>
          <w:lang w:val="en-GB"/>
        </w:rPr>
        <w:t xml:space="preserve"> API. This generates </w:t>
      </w:r>
      <w:r w:rsidR="00322DEE" w:rsidRPr="00A341E4">
        <w:rPr>
          <w:sz w:val="20"/>
          <w:szCs w:val="18"/>
          <w:lang w:val="en-GB"/>
        </w:rPr>
        <w:t>83,823 tweets</w:t>
      </w:r>
      <w:r w:rsidRPr="00A341E4">
        <w:rPr>
          <w:sz w:val="20"/>
          <w:szCs w:val="18"/>
          <w:lang w:val="en-GB"/>
        </w:rPr>
        <w:t xml:space="preserve"> that we can use as a baseline for typical </w:t>
      </w:r>
      <w:r w:rsidR="00322DEE" w:rsidRPr="00A341E4">
        <w:rPr>
          <w:sz w:val="20"/>
          <w:szCs w:val="18"/>
          <w:lang w:val="en-GB"/>
        </w:rPr>
        <w:t xml:space="preserve">characteristics of public messages on </w:t>
      </w:r>
      <w:r w:rsidR="005970EE" w:rsidRPr="00A341E4">
        <w:rPr>
          <w:sz w:val="20"/>
          <w:szCs w:val="18"/>
          <w:lang w:val="en-GB"/>
        </w:rPr>
        <w:t>Twitter</w:t>
      </w:r>
      <w:r w:rsidRPr="00A341E4">
        <w:rPr>
          <w:sz w:val="20"/>
          <w:szCs w:val="18"/>
          <w:lang w:val="en-GB"/>
        </w:rPr>
        <w:t>.</w:t>
      </w:r>
    </w:p>
    <w:p w14:paraId="56D20839" w14:textId="3021D82C" w:rsidR="00A233EF" w:rsidRPr="00A341E4" w:rsidRDefault="00DE6B51" w:rsidP="00DE6B51">
      <w:pPr>
        <w:spacing w:before="120" w:after="0" w:line="240" w:lineRule="auto"/>
        <w:jc w:val="both"/>
        <w:rPr>
          <w:sz w:val="20"/>
          <w:szCs w:val="18"/>
          <w:lang w:val="en-GB"/>
        </w:rPr>
      </w:pPr>
      <w:r w:rsidRPr="00A341E4">
        <w:rPr>
          <w:sz w:val="20"/>
          <w:szCs w:val="18"/>
          <w:lang w:val="en-GB"/>
        </w:rPr>
        <w:t xml:space="preserve">The theoretically more meaningful benchmarks, however, are geared to locate supranational social media communication within a broader population of actors holding executive political powers. After all, public politicization, legitimacy challenges, and the need for effective communication with citizens emerge from the EU’s nature as an </w:t>
      </w:r>
      <w:r w:rsidR="00A233EF" w:rsidRPr="00A341E4">
        <w:rPr>
          <w:sz w:val="20"/>
          <w:szCs w:val="18"/>
          <w:lang w:val="en-GB"/>
        </w:rPr>
        <w:t>unidentified political object</w:t>
      </w:r>
      <w:r w:rsidRPr="00A341E4">
        <w:rPr>
          <w:sz w:val="20"/>
          <w:szCs w:val="18"/>
          <w:lang w:val="en-GB"/>
        </w:rPr>
        <w:t>, to use Delors’ famous description.</w:t>
      </w:r>
      <w:r w:rsidR="00A233EF" w:rsidRPr="00A341E4">
        <w:rPr>
          <w:sz w:val="20"/>
          <w:szCs w:val="18"/>
          <w:lang w:val="en-GB"/>
        </w:rPr>
        <w:t xml:space="preserve"> On the one hand, </w:t>
      </w:r>
      <w:r w:rsidRPr="00A341E4">
        <w:rPr>
          <w:sz w:val="20"/>
          <w:szCs w:val="18"/>
          <w:lang w:val="en-GB"/>
        </w:rPr>
        <w:t>the political authority of the EU</w:t>
      </w:r>
      <w:r w:rsidR="00A233EF" w:rsidRPr="00A341E4">
        <w:rPr>
          <w:sz w:val="20"/>
          <w:szCs w:val="18"/>
          <w:lang w:val="en-GB"/>
        </w:rPr>
        <w:t xml:space="preserve"> approximate</w:t>
      </w:r>
      <w:r w:rsidRPr="00A341E4">
        <w:rPr>
          <w:sz w:val="20"/>
          <w:szCs w:val="18"/>
          <w:lang w:val="en-GB"/>
        </w:rPr>
        <w:t>s</w:t>
      </w:r>
      <w:r w:rsidR="00A233EF" w:rsidRPr="00A341E4">
        <w:rPr>
          <w:sz w:val="20"/>
          <w:szCs w:val="18"/>
          <w:lang w:val="en-GB"/>
        </w:rPr>
        <w:t xml:space="preserve"> that of </w:t>
      </w:r>
      <w:proofErr w:type="spellStart"/>
      <w:proofErr w:type="gramStart"/>
      <w:r w:rsidR="00A233EF" w:rsidRPr="00A341E4">
        <w:rPr>
          <w:sz w:val="20"/>
          <w:szCs w:val="18"/>
          <w:lang w:val="en-GB"/>
        </w:rPr>
        <w:t>a</w:t>
      </w:r>
      <w:proofErr w:type="spellEnd"/>
      <w:proofErr w:type="gramEnd"/>
      <w:r w:rsidR="00A233EF" w:rsidRPr="00A341E4">
        <w:rPr>
          <w:sz w:val="20"/>
          <w:szCs w:val="18"/>
          <w:lang w:val="en-GB"/>
        </w:rPr>
        <w:t xml:space="preserve"> </w:t>
      </w:r>
      <w:r w:rsidRPr="00A341E4">
        <w:rPr>
          <w:sz w:val="20"/>
          <w:szCs w:val="18"/>
          <w:lang w:val="en-GB"/>
        </w:rPr>
        <w:t xml:space="preserve">executive in </w:t>
      </w:r>
      <w:r w:rsidR="00A233EF" w:rsidRPr="00A341E4">
        <w:rPr>
          <w:sz w:val="20"/>
          <w:szCs w:val="18"/>
          <w:lang w:val="en-GB"/>
        </w:rPr>
        <w:t>nation state</w:t>
      </w:r>
      <w:r w:rsidRPr="00A341E4">
        <w:rPr>
          <w:sz w:val="20"/>
          <w:szCs w:val="18"/>
          <w:lang w:val="en-GB"/>
        </w:rPr>
        <w:t xml:space="preserve"> on many accounts</w:t>
      </w:r>
      <w:r w:rsidR="00A233EF" w:rsidRPr="00A341E4">
        <w:rPr>
          <w:sz w:val="20"/>
          <w:szCs w:val="18"/>
          <w:lang w:val="en-GB"/>
        </w:rPr>
        <w:t xml:space="preserve">. On the other hand, </w:t>
      </w:r>
      <w:r w:rsidRPr="00A341E4">
        <w:rPr>
          <w:sz w:val="20"/>
          <w:szCs w:val="18"/>
          <w:lang w:val="en-GB"/>
        </w:rPr>
        <w:t xml:space="preserve">the EU still </w:t>
      </w:r>
      <w:r w:rsidR="00A233EF" w:rsidRPr="00A341E4">
        <w:rPr>
          <w:sz w:val="20"/>
          <w:szCs w:val="18"/>
          <w:lang w:val="en-GB"/>
        </w:rPr>
        <w:t xml:space="preserve">carries significant markers of an international organization where member states </w:t>
      </w:r>
      <w:r w:rsidRPr="00A341E4">
        <w:rPr>
          <w:sz w:val="20"/>
          <w:szCs w:val="18"/>
          <w:lang w:val="en-GB"/>
        </w:rPr>
        <w:t>delegate and control</w:t>
      </w:r>
      <w:r w:rsidR="00A233EF" w:rsidRPr="00A341E4">
        <w:rPr>
          <w:sz w:val="20"/>
          <w:szCs w:val="18"/>
          <w:lang w:val="en-GB"/>
        </w:rPr>
        <w:t xml:space="preserve"> how the political authority </w:t>
      </w:r>
      <w:r w:rsidRPr="00A341E4">
        <w:rPr>
          <w:sz w:val="20"/>
          <w:szCs w:val="18"/>
          <w:lang w:val="en-GB"/>
        </w:rPr>
        <w:t xml:space="preserve">is </w:t>
      </w:r>
      <w:r w:rsidR="00A233EF" w:rsidRPr="00A341E4">
        <w:rPr>
          <w:sz w:val="20"/>
          <w:szCs w:val="18"/>
          <w:lang w:val="en-GB"/>
        </w:rPr>
        <w:t xml:space="preserve">exercised. </w:t>
      </w:r>
      <w:r w:rsidRPr="00A341E4">
        <w:rPr>
          <w:sz w:val="20"/>
          <w:szCs w:val="18"/>
          <w:lang w:val="en-GB"/>
        </w:rPr>
        <w:t>T</w:t>
      </w:r>
      <w:r w:rsidR="00A233EF" w:rsidRPr="00A341E4">
        <w:rPr>
          <w:sz w:val="20"/>
          <w:szCs w:val="18"/>
          <w:lang w:val="en-GB"/>
        </w:rPr>
        <w:t xml:space="preserve">wo </w:t>
      </w:r>
      <w:r w:rsidRPr="00A341E4">
        <w:rPr>
          <w:sz w:val="20"/>
          <w:szCs w:val="18"/>
          <w:lang w:val="en-GB"/>
        </w:rPr>
        <w:t xml:space="preserve">additional </w:t>
      </w:r>
      <w:r w:rsidR="00A233EF" w:rsidRPr="00A341E4">
        <w:rPr>
          <w:sz w:val="20"/>
          <w:szCs w:val="18"/>
          <w:lang w:val="en-GB"/>
        </w:rPr>
        <w:t>benchmark data sets thus focus on comparing supranational media communication to exactly these different levels of governance.</w:t>
      </w:r>
    </w:p>
    <w:p w14:paraId="7DEAF349" w14:textId="729B3839" w:rsidR="00582374" w:rsidRPr="00A341E4" w:rsidRDefault="00A233EF" w:rsidP="00A233EF">
      <w:pPr>
        <w:spacing w:before="120" w:after="0" w:line="240" w:lineRule="auto"/>
        <w:jc w:val="both"/>
        <w:rPr>
          <w:sz w:val="20"/>
          <w:szCs w:val="18"/>
          <w:lang w:val="en-GB"/>
        </w:rPr>
      </w:pPr>
      <w:r w:rsidRPr="00A341E4">
        <w:rPr>
          <w:sz w:val="20"/>
          <w:szCs w:val="18"/>
          <w:lang w:val="en-GB"/>
        </w:rPr>
        <w:t xml:space="preserve">To approximate communication of national governments, we target </w:t>
      </w:r>
      <w:r w:rsidR="00AC7F9F" w:rsidRPr="00A341E4">
        <w:rPr>
          <w:sz w:val="20"/>
          <w:szCs w:val="18"/>
          <w:lang w:val="en-GB"/>
        </w:rPr>
        <w:t>executive political institutions and actors in the United Kingdom</w:t>
      </w:r>
      <w:r w:rsidRPr="00A341E4">
        <w:rPr>
          <w:sz w:val="20"/>
          <w:szCs w:val="18"/>
          <w:lang w:val="en-GB"/>
        </w:rPr>
        <w:t xml:space="preserve"> </w:t>
      </w:r>
      <w:r w:rsidR="00AC7F9F" w:rsidRPr="00A341E4">
        <w:rPr>
          <w:sz w:val="20"/>
          <w:szCs w:val="18"/>
          <w:lang w:val="en-GB"/>
        </w:rPr>
        <w:t>(</w:t>
      </w:r>
      <w:r w:rsidRPr="00A341E4">
        <w:rPr>
          <w:sz w:val="20"/>
          <w:szCs w:val="18"/>
          <w:lang w:val="en-GB"/>
        </w:rPr>
        <w:t>UK</w:t>
      </w:r>
      <w:r w:rsidR="00AC7F9F" w:rsidRPr="00A341E4">
        <w:rPr>
          <w:sz w:val="20"/>
          <w:szCs w:val="18"/>
          <w:lang w:val="en-GB"/>
        </w:rPr>
        <w:t>).</w:t>
      </w:r>
      <w:r w:rsidRPr="00A341E4">
        <w:rPr>
          <w:sz w:val="20"/>
          <w:szCs w:val="18"/>
          <w:lang w:val="en-GB"/>
        </w:rPr>
        <w:t xml:space="preserve"> </w:t>
      </w:r>
      <w:r w:rsidR="00AC7F9F" w:rsidRPr="00A341E4">
        <w:rPr>
          <w:sz w:val="20"/>
          <w:szCs w:val="18"/>
          <w:lang w:val="en-GB"/>
        </w:rPr>
        <w:t xml:space="preserve">We identify the Twitter accounts of </w:t>
      </w:r>
      <w:r w:rsidRPr="00A341E4">
        <w:rPr>
          <w:sz w:val="20"/>
          <w:szCs w:val="18"/>
          <w:lang w:val="en-GB"/>
        </w:rPr>
        <w:t xml:space="preserve">government ministries, executive offices, </w:t>
      </w:r>
      <w:proofErr w:type="gramStart"/>
      <w:r w:rsidRPr="00A341E4">
        <w:rPr>
          <w:sz w:val="20"/>
          <w:szCs w:val="18"/>
          <w:lang w:val="en-GB"/>
        </w:rPr>
        <w:t>agencies</w:t>
      </w:r>
      <w:proofErr w:type="gramEnd"/>
      <w:r w:rsidRPr="00A341E4">
        <w:rPr>
          <w:sz w:val="20"/>
          <w:szCs w:val="18"/>
          <w:lang w:val="en-GB"/>
        </w:rPr>
        <w:t xml:space="preserve"> and individuals who are in charge of these institutions (see appendix XXX for the full list of </w:t>
      </w:r>
      <w:r w:rsidR="00AC7F9F" w:rsidRPr="00A341E4">
        <w:rPr>
          <w:sz w:val="20"/>
          <w:szCs w:val="18"/>
          <w:lang w:val="en-GB"/>
        </w:rPr>
        <w:t>168</w:t>
      </w:r>
      <w:r w:rsidRPr="00A341E4">
        <w:rPr>
          <w:sz w:val="20"/>
          <w:szCs w:val="18"/>
          <w:lang w:val="en-GB"/>
        </w:rPr>
        <w:t xml:space="preserve"> accounts). Collecting the data analogously to the supranational EU actors above, this results in a benchmark of </w:t>
      </w:r>
      <w:r w:rsidR="00AC7F9F" w:rsidRPr="00A341E4">
        <w:rPr>
          <w:sz w:val="20"/>
          <w:szCs w:val="18"/>
          <w:lang w:val="en-GB"/>
        </w:rPr>
        <w:t xml:space="preserve">1,510,064 </w:t>
      </w:r>
      <w:r w:rsidRPr="00A341E4">
        <w:rPr>
          <w:sz w:val="20"/>
          <w:szCs w:val="18"/>
          <w:lang w:val="en-GB"/>
        </w:rPr>
        <w:t xml:space="preserve">tweets. To approximate </w:t>
      </w:r>
      <w:r w:rsidR="00582374" w:rsidRPr="00A341E4">
        <w:rPr>
          <w:sz w:val="20"/>
          <w:szCs w:val="18"/>
          <w:lang w:val="en-GB"/>
        </w:rPr>
        <w:t xml:space="preserve">the social media communication </w:t>
      </w:r>
      <w:r w:rsidRPr="00A341E4">
        <w:rPr>
          <w:sz w:val="20"/>
          <w:szCs w:val="18"/>
          <w:lang w:val="en-GB"/>
        </w:rPr>
        <w:t xml:space="preserve">of international organizations, we </w:t>
      </w:r>
      <w:r w:rsidR="00582374" w:rsidRPr="00A341E4">
        <w:rPr>
          <w:sz w:val="20"/>
          <w:szCs w:val="18"/>
          <w:lang w:val="en-GB"/>
        </w:rPr>
        <w:t xml:space="preserve">first </w:t>
      </w:r>
      <w:r w:rsidRPr="00A341E4">
        <w:rPr>
          <w:sz w:val="20"/>
          <w:szCs w:val="18"/>
          <w:lang w:val="en-GB"/>
        </w:rPr>
        <w:t xml:space="preserve">identified IOs that have a roughly similar policy scope as the EU, picking those organizations that are in the range of one standard deviation around the EU with regard to the number of policy areas covered as provided in the MIA data set </w:t>
      </w:r>
      <w:r w:rsidRPr="00A341E4">
        <w:rPr>
          <w:sz w:val="20"/>
          <w:szCs w:val="18"/>
          <w:lang w:val="en-GB"/>
        </w:rPr>
        <w:fldChar w:fldCharType="begin"/>
      </w:r>
      <w:r w:rsidR="000A0D2D" w:rsidRPr="00A341E4">
        <w:rPr>
          <w:sz w:val="20"/>
          <w:szCs w:val="18"/>
          <w:lang w:val="en-GB"/>
        </w:rPr>
        <w:instrText xml:space="preserve"> ADDIN ZOTERO_ITEM CSL_CITATION {"citationID":"RL62GK6y","properties":{"formattedCitation":"(Hooghe {\\i{}et al.} 2017)","plainCitation":"(Hooghe et al. 2017)","noteIndex":0},"citationItems":[{"id":7078,"uris":["http://zotero.org/groups/2912652/items/JQ4PRQ9U"],"uri":["http://zotero.org/groups/2912652/items/JQ4PRQ9U"],"itemData":{"id":7078,"type":"book","abstract":"This is the third of five ambitious volumes theorizing the structure of governance above and below the central state. This book is written for those interested in the character, causes, and consequences of governance within the state.This book sets out a measure of authority for seventy-six international organizations (IOs) from 1950, or the time of their establishment, to 2010 which can allow researchers to test expectations about the character, sources, and consequences of international governance. The international organizations considered are regional (e.g. the EU, Andean Community, NAFTA), cross-regional (e.g. Commonwealth of Nations, the Organization of Islamic Cooperation), and global (e.g. the UN, World Bank, WTO). Firstly, the book introduces carefully constructed estimates for the scope and depth of authority exercised by international governments. The estimates are unique in their comparative scope, their specificity, and time span. Secondly, it describes describe broad trends in IO authority by comparing delegation and pooling, over time, across IOs, and across decision areas. Thirdly, it presents the evidence gathered by the authors to estimate international authority by carefully discussing forty-seven international organizations, and showing how their bodies are composed, what decisions each body makes, and how they make decisions. Transformations in Governance is a major new academic book series from Oxford University Press. It is designed to accommodate the impressive growth of research in comparative politics, international relations, public policy, federalism, environmental and urban studies concerned with the dispersion of authority from central states up to supranational institutions, down to subnational governments, and side-ways to public-private networks. It brings together work that significantly advances our understanding of the organization, causes, and consequences of multilevel and complex governance. The series is selective, containing annually a small number of books of exceptionally high quality by leading and emerging scholars. The series targets mainly single-authored or co-authored work, but it is pluralistic in terms of disciplinary specialization, research design, method, and geographical scope. Case studies as well as comparative studies, historical as well as contemporary studies, and studies with a national, regional, or international focus are all central to its aims. Authors use qualitative, quantitative, formal modeling, or mixed methods. A trade mark of the books is that they combine scholarly rigour with readable prose and an attractive production style. The series is edited by Liesbet Hooghe and Gary Marks of the University of North Carolina, Chapel Hill, and Walter Mattli of the University of Oxford.","collection-title":"Transformations in Governance","event-place":"Oxford, New York","ISBN":"978-0-19-872449-0","number-of-pages":"920","publisher":"Oxford University Press","publisher-place":"Oxford, New York","source":"Oxford University Press","title":"Measuring International Authority: A Postfunctionalist Theory of Governance, Volume III","title-short":"Measuring International Authority","author":[{"family":"Hooghe","given":"Liesbet"},{"family":"Marks","given":"Gary"},{"family":"Lenz","given":"Tobias"},{"family":"Bezuijen","given":"Jeanine"},{"family":"Ceka","given":"Besir"},{"family":"Derderyan","given":"Svet"}],"issued":{"date-parts":[["2017",8,17]]}}}],"schema":"https://github.com/citation-style-language/schema/raw/master/csl-citation.json"} </w:instrText>
      </w:r>
      <w:r w:rsidRPr="00A341E4">
        <w:rPr>
          <w:sz w:val="20"/>
          <w:szCs w:val="18"/>
          <w:lang w:val="en-GB"/>
        </w:rPr>
        <w:fldChar w:fldCharType="separate"/>
      </w:r>
      <w:r w:rsidR="000A0D2D" w:rsidRPr="00A341E4">
        <w:rPr>
          <w:rFonts w:cs="Calibri"/>
          <w:sz w:val="20"/>
          <w:szCs w:val="24"/>
          <w:lang w:val="en-GB"/>
        </w:rPr>
        <w:t>(</w:t>
      </w:r>
      <w:proofErr w:type="spellStart"/>
      <w:r w:rsidR="000A0D2D" w:rsidRPr="00A341E4">
        <w:rPr>
          <w:rFonts w:cs="Calibri"/>
          <w:sz w:val="20"/>
          <w:szCs w:val="24"/>
          <w:lang w:val="en-GB"/>
        </w:rPr>
        <w:t>Hooghe</w:t>
      </w:r>
      <w:proofErr w:type="spellEnd"/>
      <w:r w:rsidR="000A0D2D" w:rsidRPr="00A341E4">
        <w:rPr>
          <w:rFonts w:cs="Calibri"/>
          <w:sz w:val="20"/>
          <w:szCs w:val="24"/>
          <w:lang w:val="en-GB"/>
        </w:rPr>
        <w:t xml:space="preserve"> </w:t>
      </w:r>
      <w:r w:rsidR="000A0D2D" w:rsidRPr="00A341E4">
        <w:rPr>
          <w:rFonts w:cs="Calibri"/>
          <w:i/>
          <w:iCs/>
          <w:sz w:val="20"/>
          <w:szCs w:val="24"/>
          <w:lang w:val="en-GB"/>
        </w:rPr>
        <w:t>et al.</w:t>
      </w:r>
      <w:r w:rsidR="000A0D2D" w:rsidRPr="00A341E4">
        <w:rPr>
          <w:rFonts w:cs="Calibri"/>
          <w:sz w:val="20"/>
          <w:szCs w:val="24"/>
          <w:lang w:val="en-GB"/>
        </w:rPr>
        <w:t xml:space="preserve"> 2017)</w:t>
      </w:r>
      <w:r w:rsidRPr="00A341E4">
        <w:rPr>
          <w:sz w:val="20"/>
          <w:szCs w:val="18"/>
          <w:lang w:val="en-GB"/>
        </w:rPr>
        <w:fldChar w:fldCharType="end"/>
      </w:r>
      <w:r w:rsidRPr="00A341E4">
        <w:rPr>
          <w:sz w:val="20"/>
          <w:szCs w:val="18"/>
          <w:lang w:val="en-GB"/>
        </w:rPr>
        <w:t xml:space="preserve">. We identified their Twitter accounts along the list collected and kindly shared by Matthias Ecker-Erhardt </w:t>
      </w:r>
      <w:r w:rsidRPr="00A341E4">
        <w:rPr>
          <w:sz w:val="20"/>
          <w:szCs w:val="18"/>
          <w:lang w:val="en-GB"/>
        </w:rPr>
        <w:fldChar w:fldCharType="begin"/>
      </w:r>
      <w:r w:rsidR="000A0D2D" w:rsidRPr="00A341E4">
        <w:rPr>
          <w:sz w:val="20"/>
          <w:szCs w:val="18"/>
          <w:lang w:val="en-GB"/>
        </w:rPr>
        <w:instrText xml:space="preserve"> ADDIN ZOTERO_ITEM CSL_CITATION {"citationID":"5GJWHPH8","properties":{"formattedCitation":"(2020; full list in Appendix XXX)","plainCitation":"(2020; full list in Appendix XXX)","noteIndex":0},"citationItems":[{"id":7077,"uris":["http://zotero.org/groups/2912652/items/P36MW4GY"],"uri":["http://zotero.org/groups/2912652/items/P36MW4GY"],"itemData":{"id":7077,"type":"chapter","abstract":"This chapter seeks to address the lacuna by means of Large-N comparative analysis of social media presences on Facebook and Twitter. It begins by mapping the variation of social media use across international organisation (IO) bodies and over time. Existing evidence suggests that expanding public communication in the IO organisational field is intrinsically linked to IO politicisation, that is, rising levels of public awareness and contestation of international governance. The main dependent variable counts active social media presences on Facebook or Twitter per IO body covered in the list of 290 major IO bodies provided by the Transaccess project. The analysis of social media presences run by a stratified-random-sample of IOs suggest a remarkable interest in digital communication vis-a-vis non-state audiences. The massive enhancing of social media presences by IOs concerned with such tasks suggests that social media becomes to be seen as tools for core organisational goals.","container-title":"Digital Diplomacy and International Organisations","ISBN":"978-1-00-303272-4","note":"number-of-pages: 31","publisher":"Routledge","title":"IO Public Communication Going Digital? Understanding Social Media Adoption and Use in Times of Politicization","title-short":"IO Public Communication Going Digital?","author":[{"family":"Ecker-Ehrhardt","given":"Matthias"}],"issued":{"date-parts":[["2020"]]}},"suppress-author":true,"suffix":"; full list in Appendix XXX"}],"schema":"https://github.com/citation-style-language/schema/raw/master/csl-citation.json"} </w:instrText>
      </w:r>
      <w:r w:rsidRPr="00A341E4">
        <w:rPr>
          <w:sz w:val="20"/>
          <w:szCs w:val="18"/>
          <w:lang w:val="en-GB"/>
        </w:rPr>
        <w:fldChar w:fldCharType="separate"/>
      </w:r>
      <w:r w:rsidRPr="00A341E4">
        <w:rPr>
          <w:sz w:val="20"/>
          <w:szCs w:val="18"/>
          <w:lang w:val="en-GB"/>
        </w:rPr>
        <w:t>(2020; full list in Appendix XXX)</w:t>
      </w:r>
      <w:r w:rsidRPr="00A341E4">
        <w:rPr>
          <w:sz w:val="20"/>
          <w:szCs w:val="18"/>
          <w:lang w:val="en-GB"/>
        </w:rPr>
        <w:fldChar w:fldCharType="end"/>
      </w:r>
      <w:r w:rsidRPr="00A341E4">
        <w:rPr>
          <w:sz w:val="20"/>
          <w:szCs w:val="18"/>
          <w:lang w:val="en-GB"/>
        </w:rPr>
        <w:t>. This results in 55 accounts for which we could analogously collect 294,219 individual tweets for our final benchmark.</w:t>
      </w:r>
      <w:r w:rsidR="00582374" w:rsidRPr="00A341E4">
        <w:rPr>
          <w:sz w:val="20"/>
          <w:szCs w:val="18"/>
          <w:lang w:val="en-GB"/>
        </w:rPr>
        <w:t xml:space="preserve"> </w:t>
      </w:r>
      <w:r w:rsidR="00FC6904" w:rsidRPr="00A341E4">
        <w:rPr>
          <w:sz w:val="20"/>
          <w:szCs w:val="20"/>
          <w:lang w:val="en-GB"/>
        </w:rPr>
        <w:fldChar w:fldCharType="begin"/>
      </w:r>
      <w:r w:rsidR="00FC6904" w:rsidRPr="00A341E4">
        <w:rPr>
          <w:sz w:val="20"/>
          <w:szCs w:val="20"/>
          <w:lang w:val="en-GB"/>
        </w:rPr>
        <w:instrText xml:space="preserve"> REF _Ref75262884 \h </w:instrText>
      </w:r>
      <w:r w:rsidR="00DB0C73" w:rsidRPr="00A341E4">
        <w:rPr>
          <w:sz w:val="20"/>
          <w:szCs w:val="20"/>
          <w:lang w:val="en-GB"/>
        </w:rPr>
        <w:instrText xml:space="preserve"> \* MERGEFORMAT </w:instrText>
      </w:r>
      <w:r w:rsidR="00FC6904" w:rsidRPr="00A341E4">
        <w:rPr>
          <w:sz w:val="20"/>
          <w:szCs w:val="20"/>
          <w:lang w:val="en-GB"/>
        </w:rPr>
      </w:r>
      <w:r w:rsidR="00FC6904" w:rsidRPr="00A341E4">
        <w:rPr>
          <w:sz w:val="20"/>
          <w:szCs w:val="20"/>
          <w:lang w:val="en-GB"/>
        </w:rPr>
        <w:fldChar w:fldCharType="separate"/>
      </w:r>
      <w:r w:rsidR="00FC6904" w:rsidRPr="00A341E4">
        <w:rPr>
          <w:sz w:val="20"/>
          <w:szCs w:val="20"/>
          <w:lang w:val="en-GB"/>
        </w:rPr>
        <w:t xml:space="preserve">Table </w:t>
      </w:r>
      <w:r w:rsidR="00FC6904" w:rsidRPr="00A341E4">
        <w:rPr>
          <w:noProof/>
          <w:sz w:val="20"/>
          <w:szCs w:val="20"/>
          <w:lang w:val="en-GB"/>
        </w:rPr>
        <w:t>1</w:t>
      </w:r>
      <w:r w:rsidR="00FC6904" w:rsidRPr="00A341E4">
        <w:rPr>
          <w:sz w:val="20"/>
          <w:szCs w:val="20"/>
          <w:lang w:val="en-GB"/>
        </w:rPr>
        <w:fldChar w:fldCharType="end"/>
      </w:r>
      <w:r w:rsidR="00582374" w:rsidRPr="00A341E4">
        <w:rPr>
          <w:sz w:val="20"/>
          <w:szCs w:val="18"/>
          <w:lang w:val="en-GB"/>
        </w:rPr>
        <w:t xml:space="preserve"> summarizes the observations </w:t>
      </w:r>
      <w:r w:rsidR="00DB0C73" w:rsidRPr="00A341E4">
        <w:rPr>
          <w:sz w:val="20"/>
          <w:szCs w:val="18"/>
          <w:lang w:val="en-GB"/>
        </w:rPr>
        <w:t xml:space="preserve">available </w:t>
      </w:r>
      <w:r w:rsidR="00582374" w:rsidRPr="00A341E4">
        <w:rPr>
          <w:sz w:val="20"/>
          <w:szCs w:val="18"/>
          <w:lang w:val="en-GB"/>
        </w:rPr>
        <w:t>for comparative analys</w:t>
      </w:r>
      <w:r w:rsidR="00DB0C73" w:rsidRPr="00A341E4">
        <w:rPr>
          <w:sz w:val="20"/>
          <w:szCs w:val="18"/>
          <w:lang w:val="en-GB"/>
        </w:rPr>
        <w:t>i</w:t>
      </w:r>
      <w:r w:rsidR="00582374" w:rsidRPr="00A341E4">
        <w:rPr>
          <w:sz w:val="20"/>
          <w:szCs w:val="18"/>
          <w:lang w:val="en-GB"/>
        </w:rPr>
        <w:t>s in the subsequent sections.</w:t>
      </w:r>
    </w:p>
    <w:p w14:paraId="1B202702" w14:textId="77777777" w:rsidR="00582374" w:rsidRPr="00A341E4" w:rsidRDefault="00582374" w:rsidP="00A233EF">
      <w:pPr>
        <w:spacing w:before="120" w:after="0" w:line="240" w:lineRule="auto"/>
        <w:jc w:val="both"/>
        <w:rPr>
          <w:sz w:val="20"/>
          <w:szCs w:val="18"/>
          <w:lang w:val="en-GB"/>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85"/>
        <w:gridCol w:w="1985"/>
        <w:gridCol w:w="1134"/>
      </w:tblGrid>
      <w:tr w:rsidR="00582374" w:rsidRPr="00A341E4" w14:paraId="26CF203A" w14:textId="08E960F5" w:rsidTr="00582374">
        <w:trPr>
          <w:tblCellSpacing w:w="15" w:type="dxa"/>
          <w:jc w:val="center"/>
        </w:trPr>
        <w:tc>
          <w:tcPr>
            <w:tcW w:w="1940" w:type="dxa"/>
            <w:tcBorders>
              <w:top w:val="single" w:sz="4" w:space="0" w:color="auto"/>
              <w:bottom w:val="double" w:sz="4" w:space="0" w:color="auto"/>
            </w:tcBorders>
            <w:vAlign w:val="center"/>
            <w:hideMark/>
          </w:tcPr>
          <w:p w14:paraId="55672C87" w14:textId="0C11ED79" w:rsidR="00582374" w:rsidRPr="00A341E4" w:rsidRDefault="00582374" w:rsidP="009C6D4B">
            <w:pPr>
              <w:keepNext/>
              <w:keepLines/>
              <w:spacing w:after="0" w:line="240" w:lineRule="auto"/>
              <w:jc w:val="both"/>
              <w:rPr>
                <w:b/>
                <w:bCs/>
                <w:sz w:val="20"/>
                <w:szCs w:val="18"/>
                <w:lang w:val="en-GB"/>
              </w:rPr>
            </w:pPr>
            <w:r w:rsidRPr="00A341E4">
              <w:rPr>
                <w:b/>
                <w:bCs/>
                <w:sz w:val="20"/>
                <w:szCs w:val="18"/>
                <w:lang w:val="en-GB"/>
              </w:rPr>
              <w:t>Actor type</w:t>
            </w:r>
          </w:p>
        </w:tc>
        <w:tc>
          <w:tcPr>
            <w:tcW w:w="1955" w:type="dxa"/>
            <w:tcBorders>
              <w:top w:val="single" w:sz="4" w:space="0" w:color="auto"/>
              <w:bottom w:val="double" w:sz="4" w:space="0" w:color="auto"/>
            </w:tcBorders>
            <w:vAlign w:val="center"/>
            <w:hideMark/>
          </w:tcPr>
          <w:p w14:paraId="6DB3D3BE" w14:textId="406621C4"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 xml:space="preserve">Twitter </w:t>
            </w:r>
            <w:r w:rsidRPr="00A341E4">
              <w:rPr>
                <w:b/>
                <w:bCs/>
                <w:sz w:val="20"/>
                <w:szCs w:val="18"/>
                <w:lang w:val="en-GB"/>
              </w:rPr>
              <w:br/>
              <w:t>accounts</w:t>
            </w:r>
          </w:p>
        </w:tc>
        <w:tc>
          <w:tcPr>
            <w:tcW w:w="1089" w:type="dxa"/>
            <w:tcBorders>
              <w:top w:val="single" w:sz="4" w:space="0" w:color="auto"/>
              <w:bottom w:val="double" w:sz="4" w:space="0" w:color="auto"/>
            </w:tcBorders>
            <w:vAlign w:val="center"/>
          </w:tcPr>
          <w:p w14:paraId="1F128119" w14:textId="374DA741" w:rsidR="00582374" w:rsidRPr="00A341E4" w:rsidRDefault="00582374" w:rsidP="009C6D4B">
            <w:pPr>
              <w:keepNext/>
              <w:keepLines/>
              <w:spacing w:after="0" w:line="240" w:lineRule="auto"/>
              <w:jc w:val="center"/>
              <w:rPr>
                <w:b/>
                <w:bCs/>
                <w:sz w:val="20"/>
                <w:szCs w:val="18"/>
                <w:lang w:val="en-GB"/>
              </w:rPr>
            </w:pPr>
            <w:r w:rsidRPr="00A341E4">
              <w:rPr>
                <w:b/>
                <w:bCs/>
                <w:sz w:val="20"/>
                <w:szCs w:val="18"/>
                <w:lang w:val="en-GB"/>
              </w:rPr>
              <w:t>Tweets</w:t>
            </w:r>
          </w:p>
        </w:tc>
      </w:tr>
      <w:tr w:rsidR="00582374" w:rsidRPr="00A341E4" w14:paraId="055D313A" w14:textId="3F6C2584" w:rsidTr="00582374">
        <w:trPr>
          <w:tblCellSpacing w:w="15" w:type="dxa"/>
          <w:jc w:val="center"/>
        </w:trPr>
        <w:tc>
          <w:tcPr>
            <w:tcW w:w="1940" w:type="dxa"/>
            <w:vAlign w:val="center"/>
            <w:hideMark/>
          </w:tcPr>
          <w:p w14:paraId="1F7A96C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(inst. account)</w:t>
            </w:r>
          </w:p>
        </w:tc>
        <w:tc>
          <w:tcPr>
            <w:tcW w:w="1955" w:type="dxa"/>
            <w:vAlign w:val="center"/>
            <w:hideMark/>
          </w:tcPr>
          <w:p w14:paraId="6B610DD9"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70</w:t>
            </w:r>
          </w:p>
        </w:tc>
        <w:tc>
          <w:tcPr>
            <w:tcW w:w="1089" w:type="dxa"/>
            <w:vAlign w:val="center"/>
          </w:tcPr>
          <w:p w14:paraId="31BA30DE" w14:textId="3916271B" w:rsidR="00582374" w:rsidRPr="00A341E4" w:rsidRDefault="00582374" w:rsidP="009C6D4B">
            <w:pPr>
              <w:keepNext/>
              <w:keepLines/>
              <w:spacing w:after="0" w:line="240" w:lineRule="auto"/>
              <w:jc w:val="center"/>
              <w:rPr>
                <w:sz w:val="20"/>
                <w:szCs w:val="18"/>
                <w:lang w:val="en-GB"/>
              </w:rPr>
            </w:pPr>
            <w:r w:rsidRPr="00A341E4">
              <w:rPr>
                <w:sz w:val="20"/>
                <w:szCs w:val="18"/>
                <w:lang w:val="en-GB"/>
              </w:rPr>
              <w:t>789,006</w:t>
            </w:r>
          </w:p>
        </w:tc>
      </w:tr>
      <w:tr w:rsidR="00582374" w:rsidRPr="00A341E4" w14:paraId="3599B6F3" w14:textId="0C598518" w:rsidTr="00582374">
        <w:trPr>
          <w:tblCellSpacing w:w="15" w:type="dxa"/>
          <w:jc w:val="center"/>
        </w:trPr>
        <w:tc>
          <w:tcPr>
            <w:tcW w:w="1940" w:type="dxa"/>
            <w:tcBorders>
              <w:bottom w:val="single" w:sz="4" w:space="0" w:color="auto"/>
            </w:tcBorders>
            <w:vAlign w:val="center"/>
            <w:hideMark/>
          </w:tcPr>
          <w:p w14:paraId="6336270E"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EU (pers. account)</w:t>
            </w:r>
          </w:p>
        </w:tc>
        <w:tc>
          <w:tcPr>
            <w:tcW w:w="1955" w:type="dxa"/>
            <w:tcBorders>
              <w:bottom w:val="single" w:sz="4" w:space="0" w:color="auto"/>
            </w:tcBorders>
            <w:vAlign w:val="center"/>
            <w:hideMark/>
          </w:tcPr>
          <w:p w14:paraId="22E7E71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45</w:t>
            </w:r>
          </w:p>
        </w:tc>
        <w:tc>
          <w:tcPr>
            <w:tcW w:w="1089" w:type="dxa"/>
            <w:tcBorders>
              <w:bottom w:val="single" w:sz="4" w:space="0" w:color="auto"/>
            </w:tcBorders>
            <w:vAlign w:val="center"/>
          </w:tcPr>
          <w:p w14:paraId="23AC4651" w14:textId="21E6FD05" w:rsidR="00582374" w:rsidRPr="00A341E4" w:rsidRDefault="00582374" w:rsidP="009C6D4B">
            <w:pPr>
              <w:keepNext/>
              <w:keepLines/>
              <w:spacing w:after="0" w:line="240" w:lineRule="auto"/>
              <w:jc w:val="center"/>
              <w:rPr>
                <w:sz w:val="20"/>
                <w:szCs w:val="18"/>
                <w:lang w:val="en-GB"/>
              </w:rPr>
            </w:pPr>
            <w:r w:rsidRPr="00A341E4">
              <w:rPr>
                <w:sz w:val="20"/>
                <w:szCs w:val="18"/>
                <w:lang w:val="en-GB"/>
              </w:rPr>
              <w:t>276,197</w:t>
            </w:r>
          </w:p>
        </w:tc>
      </w:tr>
      <w:tr w:rsidR="00582374" w:rsidRPr="00A341E4" w14:paraId="0A84C5D2" w14:textId="77777777" w:rsidTr="00ED52D9">
        <w:trPr>
          <w:tblCellSpacing w:w="15" w:type="dxa"/>
          <w:jc w:val="center"/>
        </w:trPr>
        <w:tc>
          <w:tcPr>
            <w:tcW w:w="1940" w:type="dxa"/>
            <w:vAlign w:val="center"/>
            <w:hideMark/>
          </w:tcPr>
          <w:p w14:paraId="104A34F7"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(inst. account)</w:t>
            </w:r>
          </w:p>
        </w:tc>
        <w:tc>
          <w:tcPr>
            <w:tcW w:w="1955" w:type="dxa"/>
            <w:vAlign w:val="center"/>
            <w:hideMark/>
          </w:tcPr>
          <w:p w14:paraId="09DE9FC8"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69</w:t>
            </w:r>
          </w:p>
        </w:tc>
        <w:tc>
          <w:tcPr>
            <w:tcW w:w="1089" w:type="dxa"/>
            <w:vAlign w:val="center"/>
          </w:tcPr>
          <w:p w14:paraId="3CA46A0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654,520</w:t>
            </w:r>
          </w:p>
        </w:tc>
      </w:tr>
      <w:tr w:rsidR="00582374" w:rsidRPr="00A341E4" w14:paraId="332609D8" w14:textId="77777777" w:rsidTr="00582374">
        <w:trPr>
          <w:tblCellSpacing w:w="15" w:type="dxa"/>
          <w:jc w:val="center"/>
        </w:trPr>
        <w:tc>
          <w:tcPr>
            <w:tcW w:w="1940" w:type="dxa"/>
            <w:tcBorders>
              <w:bottom w:val="single" w:sz="4" w:space="0" w:color="auto"/>
            </w:tcBorders>
            <w:vAlign w:val="center"/>
            <w:hideMark/>
          </w:tcPr>
          <w:p w14:paraId="22A5C802"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UK (pers. account)</w:t>
            </w:r>
          </w:p>
        </w:tc>
        <w:tc>
          <w:tcPr>
            <w:tcW w:w="1955" w:type="dxa"/>
            <w:tcBorders>
              <w:bottom w:val="single" w:sz="4" w:space="0" w:color="auto"/>
            </w:tcBorders>
            <w:vAlign w:val="center"/>
            <w:hideMark/>
          </w:tcPr>
          <w:p w14:paraId="4CF6A97A"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99</w:t>
            </w:r>
          </w:p>
        </w:tc>
        <w:tc>
          <w:tcPr>
            <w:tcW w:w="1089" w:type="dxa"/>
            <w:tcBorders>
              <w:bottom w:val="single" w:sz="4" w:space="0" w:color="auto"/>
            </w:tcBorders>
            <w:vAlign w:val="center"/>
          </w:tcPr>
          <w:p w14:paraId="2DD0825E"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855,544</w:t>
            </w:r>
          </w:p>
        </w:tc>
      </w:tr>
      <w:tr w:rsidR="00582374" w:rsidRPr="00A341E4" w14:paraId="5C19E0A8" w14:textId="6012D537" w:rsidTr="00582374">
        <w:trPr>
          <w:tblCellSpacing w:w="15" w:type="dxa"/>
          <w:jc w:val="center"/>
        </w:trPr>
        <w:tc>
          <w:tcPr>
            <w:tcW w:w="1940" w:type="dxa"/>
            <w:vAlign w:val="center"/>
            <w:hideMark/>
          </w:tcPr>
          <w:p w14:paraId="650C4E55"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(inst. account)</w:t>
            </w:r>
          </w:p>
        </w:tc>
        <w:tc>
          <w:tcPr>
            <w:tcW w:w="1955" w:type="dxa"/>
            <w:vAlign w:val="center"/>
            <w:hideMark/>
          </w:tcPr>
          <w:p w14:paraId="62C2894B"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48</w:t>
            </w:r>
          </w:p>
        </w:tc>
        <w:tc>
          <w:tcPr>
            <w:tcW w:w="1089" w:type="dxa"/>
            <w:vAlign w:val="center"/>
          </w:tcPr>
          <w:p w14:paraId="12C9D6FA" w14:textId="358563DC" w:rsidR="00582374" w:rsidRPr="00A341E4" w:rsidRDefault="00582374" w:rsidP="009C6D4B">
            <w:pPr>
              <w:keepNext/>
              <w:keepLines/>
              <w:spacing w:after="0" w:line="240" w:lineRule="auto"/>
              <w:jc w:val="center"/>
              <w:rPr>
                <w:sz w:val="20"/>
                <w:szCs w:val="18"/>
                <w:lang w:val="en-GB"/>
              </w:rPr>
            </w:pPr>
            <w:r w:rsidRPr="00A341E4">
              <w:rPr>
                <w:sz w:val="20"/>
                <w:szCs w:val="18"/>
                <w:lang w:val="en-GB"/>
              </w:rPr>
              <w:t>269,219</w:t>
            </w:r>
          </w:p>
        </w:tc>
      </w:tr>
      <w:tr w:rsidR="00582374" w:rsidRPr="00A341E4" w14:paraId="6B11282A" w14:textId="542D2341" w:rsidTr="00582374">
        <w:trPr>
          <w:tblCellSpacing w:w="15" w:type="dxa"/>
          <w:jc w:val="center"/>
        </w:trPr>
        <w:tc>
          <w:tcPr>
            <w:tcW w:w="1940" w:type="dxa"/>
            <w:tcBorders>
              <w:bottom w:val="single" w:sz="4" w:space="0" w:color="auto"/>
            </w:tcBorders>
            <w:vAlign w:val="center"/>
            <w:hideMark/>
          </w:tcPr>
          <w:p w14:paraId="67CC61C6" w14:textId="77777777" w:rsidR="00582374" w:rsidRPr="00A341E4" w:rsidRDefault="00582374" w:rsidP="009C6D4B">
            <w:pPr>
              <w:keepNext/>
              <w:keepLines/>
              <w:spacing w:after="0" w:line="240" w:lineRule="auto"/>
              <w:jc w:val="both"/>
              <w:rPr>
                <w:sz w:val="20"/>
                <w:szCs w:val="18"/>
                <w:lang w:val="en-GB"/>
              </w:rPr>
            </w:pPr>
            <w:r w:rsidRPr="00A341E4">
              <w:rPr>
                <w:sz w:val="20"/>
                <w:szCs w:val="18"/>
                <w:lang w:val="en-GB"/>
              </w:rPr>
              <w:t>IO (pers. account)</w:t>
            </w:r>
          </w:p>
        </w:tc>
        <w:tc>
          <w:tcPr>
            <w:tcW w:w="1955" w:type="dxa"/>
            <w:tcBorders>
              <w:bottom w:val="single" w:sz="4" w:space="0" w:color="auto"/>
            </w:tcBorders>
            <w:vAlign w:val="center"/>
            <w:hideMark/>
          </w:tcPr>
          <w:p w14:paraId="0DF0D46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7</w:t>
            </w:r>
          </w:p>
        </w:tc>
        <w:tc>
          <w:tcPr>
            <w:tcW w:w="1089" w:type="dxa"/>
            <w:tcBorders>
              <w:bottom w:val="single" w:sz="4" w:space="0" w:color="auto"/>
            </w:tcBorders>
            <w:vAlign w:val="center"/>
          </w:tcPr>
          <w:p w14:paraId="5B9A2211" w14:textId="5954CDDB" w:rsidR="00582374" w:rsidRPr="00A341E4" w:rsidRDefault="00582374" w:rsidP="009C6D4B">
            <w:pPr>
              <w:keepNext/>
              <w:keepLines/>
              <w:spacing w:after="0" w:line="240" w:lineRule="auto"/>
              <w:jc w:val="center"/>
              <w:rPr>
                <w:sz w:val="20"/>
                <w:szCs w:val="18"/>
                <w:lang w:val="en-GB"/>
              </w:rPr>
            </w:pPr>
            <w:r w:rsidRPr="00A341E4">
              <w:rPr>
                <w:sz w:val="20"/>
                <w:szCs w:val="18"/>
                <w:lang w:val="en-GB"/>
              </w:rPr>
              <w:t>25,000</w:t>
            </w:r>
          </w:p>
        </w:tc>
      </w:tr>
      <w:tr w:rsidR="00582374" w:rsidRPr="00A341E4" w14:paraId="0CE75F81" w14:textId="77777777" w:rsidTr="00582374">
        <w:trPr>
          <w:tblCellSpacing w:w="15" w:type="dxa"/>
          <w:jc w:val="center"/>
        </w:trPr>
        <w:tc>
          <w:tcPr>
            <w:tcW w:w="1940" w:type="dxa"/>
            <w:tcBorders>
              <w:bottom w:val="double" w:sz="4" w:space="0" w:color="auto"/>
            </w:tcBorders>
            <w:vAlign w:val="center"/>
            <w:hideMark/>
          </w:tcPr>
          <w:p w14:paraId="1259360B" w14:textId="1707132E" w:rsidR="00582374" w:rsidRPr="00A341E4" w:rsidRDefault="00582374" w:rsidP="009C6D4B">
            <w:pPr>
              <w:keepNext/>
              <w:keepLines/>
              <w:spacing w:after="0" w:line="240" w:lineRule="auto"/>
              <w:jc w:val="both"/>
              <w:rPr>
                <w:sz w:val="20"/>
                <w:szCs w:val="18"/>
                <w:lang w:val="en-GB"/>
              </w:rPr>
            </w:pPr>
            <w:r w:rsidRPr="00A341E4">
              <w:rPr>
                <w:sz w:val="20"/>
                <w:szCs w:val="18"/>
                <w:lang w:val="en-GB"/>
              </w:rPr>
              <w:t>Random tweets</w:t>
            </w:r>
          </w:p>
        </w:tc>
        <w:tc>
          <w:tcPr>
            <w:tcW w:w="1955" w:type="dxa"/>
            <w:tcBorders>
              <w:bottom w:val="double" w:sz="4" w:space="0" w:color="auto"/>
            </w:tcBorders>
            <w:vAlign w:val="center"/>
            <w:hideMark/>
          </w:tcPr>
          <w:p w14:paraId="037B11C7"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37,849</w:t>
            </w:r>
          </w:p>
        </w:tc>
        <w:tc>
          <w:tcPr>
            <w:tcW w:w="1089" w:type="dxa"/>
            <w:tcBorders>
              <w:bottom w:val="double" w:sz="4" w:space="0" w:color="auto"/>
            </w:tcBorders>
            <w:vAlign w:val="center"/>
          </w:tcPr>
          <w:p w14:paraId="2365A13D" w14:textId="77777777" w:rsidR="00582374" w:rsidRPr="00A341E4" w:rsidRDefault="00582374" w:rsidP="009C6D4B">
            <w:pPr>
              <w:keepNext/>
              <w:keepLines/>
              <w:spacing w:after="0" w:line="240" w:lineRule="auto"/>
              <w:jc w:val="center"/>
              <w:rPr>
                <w:sz w:val="20"/>
                <w:szCs w:val="18"/>
                <w:lang w:val="en-GB"/>
              </w:rPr>
            </w:pPr>
            <w:r w:rsidRPr="00A341E4">
              <w:rPr>
                <w:sz w:val="20"/>
                <w:szCs w:val="18"/>
                <w:lang w:val="en-GB"/>
              </w:rPr>
              <w:t>83,823</w:t>
            </w:r>
          </w:p>
        </w:tc>
      </w:tr>
    </w:tbl>
    <w:p w14:paraId="6AB328F9" w14:textId="144EA2D7" w:rsidR="00582374" w:rsidRPr="00A341E4" w:rsidRDefault="009C6D4B" w:rsidP="009C6D4B">
      <w:pPr>
        <w:pStyle w:val="Beschriftung"/>
        <w:keepNext/>
        <w:keepLines/>
        <w:jc w:val="center"/>
        <w:rPr>
          <w:b/>
          <w:bCs/>
          <w:color w:val="auto"/>
          <w:sz w:val="20"/>
          <w:lang w:val="en-GB"/>
        </w:rPr>
      </w:pPr>
      <w:bookmarkStart w:id="13" w:name="_Ref75262884"/>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3"/>
      <w:r w:rsidRPr="00A341E4">
        <w:rPr>
          <w:b/>
          <w:bCs/>
          <w:color w:val="auto"/>
          <w:lang w:val="en-GB"/>
        </w:rPr>
        <w:t xml:space="preserve">: </w:t>
      </w:r>
      <w:r w:rsidRPr="00A341E4">
        <w:rPr>
          <w:color w:val="auto"/>
          <w:lang w:val="en-GB"/>
        </w:rPr>
        <w:t>Tweet samples available for comparative analysis</w:t>
      </w:r>
    </w:p>
    <w:p w14:paraId="2A3B5CE9" w14:textId="39DF74BE" w:rsidR="00A233EF" w:rsidRPr="00A341E4" w:rsidRDefault="00A233EF" w:rsidP="00091B45">
      <w:pPr>
        <w:spacing w:before="120" w:after="0" w:line="240" w:lineRule="auto"/>
        <w:jc w:val="both"/>
        <w:rPr>
          <w:sz w:val="20"/>
          <w:szCs w:val="18"/>
          <w:lang w:val="en-GB"/>
        </w:rPr>
      </w:pPr>
    </w:p>
    <w:p w14:paraId="4C8E755D" w14:textId="77777777" w:rsidR="00A233EF" w:rsidRPr="00A341E4" w:rsidRDefault="00A233EF" w:rsidP="00091B45">
      <w:pPr>
        <w:spacing w:before="120" w:after="0" w:line="240" w:lineRule="auto"/>
        <w:jc w:val="both"/>
        <w:rPr>
          <w:sz w:val="20"/>
          <w:szCs w:val="18"/>
          <w:lang w:val="en-GB"/>
        </w:rPr>
      </w:pPr>
    </w:p>
    <w:bookmarkEnd w:id="8"/>
    <w:p w14:paraId="28992719" w14:textId="046A8E3F" w:rsidR="004100E3" w:rsidRPr="00A341E4" w:rsidRDefault="00FC6904" w:rsidP="00652588">
      <w:pPr>
        <w:spacing w:before="120" w:after="0" w:line="240" w:lineRule="auto"/>
        <w:jc w:val="both"/>
        <w:rPr>
          <w:b/>
          <w:sz w:val="20"/>
          <w:szCs w:val="18"/>
          <w:lang w:val="en-GB"/>
        </w:rPr>
      </w:pPr>
      <w:r w:rsidRPr="00A341E4">
        <w:rPr>
          <w:b/>
          <w:sz w:val="20"/>
          <w:szCs w:val="18"/>
          <w:lang w:val="en-GB"/>
        </w:rPr>
        <w:t>3</w:t>
      </w:r>
      <w:r w:rsidR="004100E3" w:rsidRPr="00A341E4">
        <w:rPr>
          <w:b/>
          <w:sz w:val="20"/>
          <w:szCs w:val="18"/>
          <w:lang w:val="en-GB"/>
        </w:rPr>
        <w:t xml:space="preserve">. </w:t>
      </w:r>
      <w:r w:rsidRPr="00A341E4">
        <w:rPr>
          <w:b/>
          <w:sz w:val="20"/>
          <w:szCs w:val="18"/>
          <w:lang w:val="en-GB"/>
        </w:rPr>
        <w:t>Key characteristics of supranational Twitter activity in comparative perspective</w:t>
      </w:r>
    </w:p>
    <w:p w14:paraId="76AA8F12" w14:textId="77777777" w:rsidR="00FC6904" w:rsidRPr="00A341E4" w:rsidRDefault="00FC6904" w:rsidP="00652588">
      <w:pPr>
        <w:spacing w:after="0" w:line="240" w:lineRule="auto"/>
        <w:jc w:val="both"/>
        <w:rPr>
          <w:i/>
          <w:sz w:val="20"/>
          <w:szCs w:val="18"/>
          <w:lang w:val="en-GB"/>
        </w:rPr>
      </w:pPr>
    </w:p>
    <w:p w14:paraId="167DB829" w14:textId="2E365725" w:rsidR="004100E3" w:rsidRPr="00A341E4" w:rsidRDefault="00FC6904" w:rsidP="00652588">
      <w:pPr>
        <w:spacing w:after="0" w:line="240" w:lineRule="auto"/>
        <w:jc w:val="both"/>
        <w:rPr>
          <w:i/>
          <w:sz w:val="20"/>
          <w:szCs w:val="18"/>
          <w:lang w:val="en-GB"/>
        </w:rPr>
      </w:pPr>
      <w:r w:rsidRPr="00A341E4">
        <w:rPr>
          <w:i/>
          <w:sz w:val="20"/>
          <w:szCs w:val="18"/>
          <w:lang w:val="en-GB"/>
        </w:rPr>
        <w:t>3</w:t>
      </w:r>
      <w:r w:rsidR="004100E3" w:rsidRPr="00A341E4">
        <w:rPr>
          <w:i/>
          <w:sz w:val="20"/>
          <w:szCs w:val="18"/>
          <w:lang w:val="en-GB"/>
        </w:rPr>
        <w:t xml:space="preserve">.1. </w:t>
      </w:r>
      <w:r w:rsidRPr="00A341E4">
        <w:rPr>
          <w:i/>
          <w:sz w:val="20"/>
          <w:szCs w:val="18"/>
          <w:lang w:val="en-GB"/>
        </w:rPr>
        <w:t xml:space="preserve">Volume of supranational </w:t>
      </w:r>
      <w:r w:rsidR="006B4C5B">
        <w:rPr>
          <w:i/>
          <w:sz w:val="20"/>
          <w:szCs w:val="18"/>
          <w:lang w:val="en-GB"/>
        </w:rPr>
        <w:t xml:space="preserve">Twitter </w:t>
      </w:r>
      <w:r w:rsidRPr="00A341E4">
        <w:rPr>
          <w:i/>
          <w:sz w:val="20"/>
          <w:szCs w:val="18"/>
          <w:lang w:val="en-GB"/>
        </w:rPr>
        <w:t xml:space="preserve">messages </w:t>
      </w:r>
    </w:p>
    <w:p w14:paraId="0364A94C" w14:textId="335B9196" w:rsidR="00DB0C73" w:rsidRPr="00A341E4" w:rsidRDefault="00D70D19" w:rsidP="00FC6904">
      <w:pPr>
        <w:spacing w:before="120" w:after="0" w:line="240" w:lineRule="auto"/>
        <w:jc w:val="both"/>
        <w:rPr>
          <w:sz w:val="20"/>
          <w:szCs w:val="18"/>
          <w:lang w:val="en-GB"/>
        </w:rPr>
      </w:pPr>
      <w:r>
        <w:rPr>
          <w:sz w:val="20"/>
          <w:szCs w:val="18"/>
          <w:lang w:val="en-GB"/>
        </w:rPr>
        <w:t xml:space="preserve">The most basic answer </w:t>
      </w:r>
      <w:r w:rsidR="005D4A7B" w:rsidRPr="00A341E4">
        <w:rPr>
          <w:sz w:val="20"/>
          <w:szCs w:val="18"/>
          <w:lang w:val="en-GB"/>
        </w:rPr>
        <w:t xml:space="preserve">to our overarching </w:t>
      </w:r>
      <w:r w:rsidR="00FC6904" w:rsidRPr="00A341E4">
        <w:rPr>
          <w:sz w:val="20"/>
          <w:szCs w:val="18"/>
          <w:lang w:val="en-GB"/>
        </w:rPr>
        <w:t xml:space="preserve">question on how supranational EU actors </w:t>
      </w:r>
      <w:proofErr w:type="gramStart"/>
      <w:r w:rsidR="00FC6904" w:rsidRPr="00A341E4">
        <w:rPr>
          <w:sz w:val="20"/>
          <w:szCs w:val="18"/>
          <w:lang w:val="en-GB"/>
        </w:rPr>
        <w:t>use</w:t>
      </w:r>
      <w:proofErr w:type="gramEnd"/>
      <w:r w:rsidR="00FC6904" w:rsidRPr="00A341E4">
        <w:rPr>
          <w:sz w:val="20"/>
          <w:szCs w:val="18"/>
          <w:lang w:val="en-GB"/>
        </w:rPr>
        <w:t xml:space="preserve"> the </w:t>
      </w:r>
      <w:r w:rsidR="005D4A7B" w:rsidRPr="00A341E4">
        <w:rPr>
          <w:sz w:val="20"/>
          <w:szCs w:val="18"/>
          <w:lang w:val="en-GB"/>
        </w:rPr>
        <w:t xml:space="preserve">public communication </w:t>
      </w:r>
      <w:r w:rsidR="00FC6904" w:rsidRPr="00A341E4">
        <w:rPr>
          <w:sz w:val="20"/>
          <w:szCs w:val="18"/>
          <w:lang w:val="en-GB"/>
        </w:rPr>
        <w:t>potential of social media</w:t>
      </w:r>
      <w:r>
        <w:rPr>
          <w:sz w:val="20"/>
          <w:szCs w:val="18"/>
          <w:lang w:val="en-GB"/>
        </w:rPr>
        <w:t xml:space="preserve"> lies in the volume of messages they send</w:t>
      </w:r>
      <w:r w:rsidR="005D4A7B" w:rsidRPr="00A341E4">
        <w:rPr>
          <w:sz w:val="20"/>
          <w:szCs w:val="18"/>
          <w:lang w:val="en-GB"/>
        </w:rPr>
        <w:t xml:space="preserve">. </w:t>
      </w:r>
      <w:r w:rsidR="005D4A7B" w:rsidRPr="00A341E4">
        <w:rPr>
          <w:sz w:val="20"/>
          <w:szCs w:val="20"/>
          <w:lang w:val="en-GB"/>
        </w:rPr>
        <w:fldChar w:fldCharType="begin"/>
      </w:r>
      <w:r w:rsidR="005D4A7B" w:rsidRPr="00A341E4">
        <w:rPr>
          <w:sz w:val="20"/>
          <w:szCs w:val="20"/>
          <w:lang w:val="en-GB"/>
        </w:rPr>
        <w:instrText xml:space="preserve"> REF _Ref75267515 \h  \* MERGEFORMAT </w:instrText>
      </w:r>
      <w:r w:rsidR="005D4A7B" w:rsidRPr="00A341E4">
        <w:rPr>
          <w:sz w:val="20"/>
          <w:szCs w:val="20"/>
          <w:lang w:val="en-GB"/>
        </w:rPr>
      </w:r>
      <w:r w:rsidR="005D4A7B" w:rsidRPr="00A341E4">
        <w:rPr>
          <w:sz w:val="20"/>
          <w:szCs w:val="20"/>
          <w:lang w:val="en-GB"/>
        </w:rPr>
        <w:fldChar w:fldCharType="separate"/>
      </w:r>
      <w:r w:rsidR="005D4A7B" w:rsidRPr="00A341E4">
        <w:rPr>
          <w:sz w:val="20"/>
          <w:szCs w:val="20"/>
          <w:lang w:val="en-GB"/>
        </w:rPr>
        <w:t xml:space="preserve">Figure </w:t>
      </w:r>
      <w:r w:rsidR="005D4A7B" w:rsidRPr="00A341E4">
        <w:rPr>
          <w:noProof/>
          <w:sz w:val="20"/>
          <w:szCs w:val="20"/>
          <w:lang w:val="en-GB"/>
        </w:rPr>
        <w:t>1</w:t>
      </w:r>
      <w:r w:rsidR="005D4A7B" w:rsidRPr="00A341E4">
        <w:rPr>
          <w:sz w:val="20"/>
          <w:szCs w:val="20"/>
          <w:lang w:val="en-GB"/>
        </w:rPr>
        <w:fldChar w:fldCharType="end"/>
      </w:r>
      <w:r w:rsidR="005D4A7B" w:rsidRPr="00A341E4">
        <w:rPr>
          <w:sz w:val="20"/>
          <w:szCs w:val="18"/>
          <w:lang w:val="en-GB"/>
        </w:rPr>
        <w:t xml:space="preserve"> thus shows</w:t>
      </w:r>
      <w:r w:rsidR="00FC6904" w:rsidRPr="00A341E4">
        <w:rPr>
          <w:sz w:val="20"/>
          <w:szCs w:val="18"/>
          <w:lang w:val="en-GB"/>
        </w:rPr>
        <w:t xml:space="preserve"> the average number of tweets per account and day. </w:t>
      </w:r>
    </w:p>
    <w:p w14:paraId="6B4C6D84" w14:textId="77777777" w:rsidR="005D4A7B" w:rsidRPr="00A341E4" w:rsidRDefault="005D4A7B" w:rsidP="00FC6904">
      <w:pPr>
        <w:spacing w:before="120" w:after="0" w:line="240" w:lineRule="auto"/>
        <w:jc w:val="both"/>
        <w:rPr>
          <w:sz w:val="20"/>
          <w:szCs w:val="18"/>
          <w:lang w:val="en-GB"/>
        </w:rPr>
      </w:pPr>
    </w:p>
    <w:p w14:paraId="4387178B" w14:textId="40BD5B6D" w:rsidR="00DB0C73" w:rsidRPr="00A341E4" w:rsidRDefault="00101DF3" w:rsidP="005D4A7B">
      <w:pPr>
        <w:keepLines/>
        <w:spacing w:before="120" w:after="0" w:line="240" w:lineRule="auto"/>
        <w:jc w:val="both"/>
        <w:rPr>
          <w:sz w:val="20"/>
          <w:szCs w:val="18"/>
          <w:lang w:val="en-GB"/>
        </w:rPr>
      </w:pPr>
      <w:r w:rsidRPr="00A341E4">
        <w:rPr>
          <w:noProof/>
          <w:lang w:val="en-GB"/>
        </w:rPr>
        <w:drawing>
          <wp:inline distT="0" distB="0" distL="0" distR="0" wp14:anchorId="6510D966" wp14:editId="5B2337C2">
            <wp:extent cx="6188710" cy="3098165"/>
            <wp:effectExtent l="19050" t="19050" r="21590" b="260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8710" cy="3098165"/>
                    </a:xfrm>
                    <a:prstGeom prst="rect">
                      <a:avLst/>
                    </a:prstGeom>
                    <a:noFill/>
                    <a:ln>
                      <a:solidFill>
                        <a:schemeClr val="tx1"/>
                      </a:solidFill>
                    </a:ln>
                  </pic:spPr>
                </pic:pic>
              </a:graphicData>
            </a:graphic>
          </wp:inline>
        </w:drawing>
      </w:r>
    </w:p>
    <w:p w14:paraId="3FCED0E9" w14:textId="25575C65" w:rsidR="00DB0C73" w:rsidRPr="00A341E4" w:rsidRDefault="005D4A7B" w:rsidP="005D4A7B">
      <w:pPr>
        <w:pStyle w:val="Beschriftung"/>
        <w:keepLines/>
        <w:jc w:val="center"/>
        <w:rPr>
          <w:color w:val="auto"/>
          <w:sz w:val="20"/>
          <w:lang w:val="en-GB"/>
        </w:rPr>
      </w:pPr>
      <w:bookmarkStart w:id="14" w:name="_Ref75267515"/>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1</w:t>
      </w:r>
      <w:r w:rsidRPr="00A341E4">
        <w:rPr>
          <w:b/>
          <w:bCs/>
          <w:color w:val="auto"/>
          <w:lang w:val="en-GB"/>
        </w:rPr>
        <w:fldChar w:fldCharType="end"/>
      </w:r>
      <w:bookmarkEnd w:id="14"/>
      <w:r w:rsidRPr="00A341E4">
        <w:rPr>
          <w:color w:val="auto"/>
          <w:lang w:val="en-GB"/>
        </w:rPr>
        <w:t>: Number of tweets per day and account</w:t>
      </w:r>
    </w:p>
    <w:p w14:paraId="66283671" w14:textId="5842C404" w:rsidR="002140DD" w:rsidRPr="00A341E4" w:rsidRDefault="005D4A7B" w:rsidP="00FC6904">
      <w:pPr>
        <w:spacing w:before="120" w:after="0" w:line="240" w:lineRule="auto"/>
        <w:jc w:val="both"/>
        <w:rPr>
          <w:sz w:val="20"/>
          <w:szCs w:val="18"/>
          <w:lang w:val="en-GB"/>
        </w:rPr>
      </w:pPr>
      <w:r w:rsidRPr="00A341E4">
        <w:rPr>
          <w:sz w:val="20"/>
          <w:szCs w:val="18"/>
          <w:lang w:val="en-GB"/>
        </w:rPr>
        <w:t xml:space="preserve">The left panel </w:t>
      </w:r>
      <w:r w:rsidR="000A0D2D" w:rsidRPr="00A341E4">
        <w:rPr>
          <w:sz w:val="20"/>
          <w:szCs w:val="18"/>
          <w:lang w:val="en-GB"/>
        </w:rPr>
        <w:t xml:space="preserve">initially </w:t>
      </w:r>
      <w:r w:rsidRPr="00A341E4">
        <w:rPr>
          <w:sz w:val="20"/>
          <w:szCs w:val="18"/>
          <w:lang w:val="en-GB"/>
        </w:rPr>
        <w:t xml:space="preserve">indicates that supranational actors have </w:t>
      </w:r>
      <w:r w:rsidR="000A0D2D" w:rsidRPr="00A341E4">
        <w:rPr>
          <w:sz w:val="20"/>
          <w:szCs w:val="18"/>
          <w:lang w:val="en-GB"/>
        </w:rPr>
        <w:t>markedly</w:t>
      </w:r>
      <w:r w:rsidRPr="00A341E4">
        <w:rPr>
          <w:sz w:val="20"/>
          <w:szCs w:val="18"/>
          <w:lang w:val="en-GB"/>
        </w:rPr>
        <w:t xml:space="preserve"> increase</w:t>
      </w:r>
      <w:r w:rsidR="000A0D2D" w:rsidRPr="00A341E4">
        <w:rPr>
          <w:sz w:val="20"/>
          <w:szCs w:val="18"/>
          <w:lang w:val="en-GB"/>
        </w:rPr>
        <w:t>d</w:t>
      </w:r>
      <w:r w:rsidRPr="00A341E4">
        <w:rPr>
          <w:sz w:val="20"/>
          <w:szCs w:val="18"/>
          <w:lang w:val="en-GB"/>
        </w:rPr>
        <w:t xml:space="preserve"> the </w:t>
      </w:r>
      <w:r w:rsidR="000A0D2D" w:rsidRPr="00A341E4">
        <w:rPr>
          <w:sz w:val="20"/>
          <w:szCs w:val="18"/>
          <w:lang w:val="en-GB"/>
        </w:rPr>
        <w:t>number</w:t>
      </w:r>
      <w:r w:rsidRPr="00A341E4">
        <w:rPr>
          <w:sz w:val="20"/>
          <w:szCs w:val="18"/>
          <w:lang w:val="en-GB"/>
        </w:rPr>
        <w:t xml:space="preserve"> of message</w:t>
      </w:r>
      <w:r w:rsidR="000A0D2D" w:rsidRPr="00A341E4">
        <w:rPr>
          <w:sz w:val="20"/>
          <w:szCs w:val="18"/>
          <w:lang w:val="en-GB"/>
        </w:rPr>
        <w:t>s</w:t>
      </w:r>
      <w:r w:rsidRPr="00A341E4">
        <w:rPr>
          <w:sz w:val="20"/>
          <w:szCs w:val="18"/>
          <w:lang w:val="en-GB"/>
        </w:rPr>
        <w:t xml:space="preserve"> the</w:t>
      </w:r>
      <w:r w:rsidR="000A0D2D" w:rsidRPr="00A341E4">
        <w:rPr>
          <w:sz w:val="20"/>
          <w:szCs w:val="18"/>
          <w:lang w:val="en-GB"/>
        </w:rPr>
        <w:t>y</w:t>
      </w:r>
      <w:r w:rsidRPr="00A341E4">
        <w:rPr>
          <w:sz w:val="20"/>
          <w:szCs w:val="18"/>
          <w:lang w:val="en-GB"/>
        </w:rPr>
        <w:t xml:space="preserve"> </w:t>
      </w:r>
      <w:r w:rsidR="000A0D2D" w:rsidRPr="00A341E4">
        <w:rPr>
          <w:sz w:val="20"/>
          <w:szCs w:val="18"/>
          <w:lang w:val="en-GB"/>
        </w:rPr>
        <w:t>publish</w:t>
      </w:r>
      <w:r w:rsidRPr="00A341E4">
        <w:rPr>
          <w:sz w:val="20"/>
          <w:szCs w:val="18"/>
          <w:lang w:val="en-GB"/>
        </w:rPr>
        <w:t xml:space="preserve"> on Twitter. While there was only roughly one tweet every second day during the </w:t>
      </w:r>
      <w:r w:rsidR="00744334" w:rsidRPr="00A341E4">
        <w:rPr>
          <w:sz w:val="20"/>
          <w:szCs w:val="18"/>
          <w:lang w:val="en-GB"/>
        </w:rPr>
        <w:t xml:space="preserve">early phase of supranational Twitter presence this has increased </w:t>
      </w:r>
      <w:r w:rsidR="00B02F28" w:rsidRPr="00A341E4">
        <w:rPr>
          <w:sz w:val="20"/>
          <w:szCs w:val="18"/>
          <w:lang w:val="en-GB"/>
        </w:rPr>
        <w:t xml:space="preserve">almost </w:t>
      </w:r>
      <w:r w:rsidR="000A0D2D" w:rsidRPr="00A341E4">
        <w:rPr>
          <w:sz w:val="20"/>
          <w:szCs w:val="18"/>
          <w:lang w:val="en-GB"/>
        </w:rPr>
        <w:t xml:space="preserve">by a factor of seven </w:t>
      </w:r>
      <w:r w:rsidR="00744334" w:rsidRPr="00A341E4">
        <w:rPr>
          <w:sz w:val="20"/>
          <w:szCs w:val="18"/>
          <w:lang w:val="en-GB"/>
        </w:rPr>
        <w:t xml:space="preserve">to 3 to 3.5 tweets per day more </w:t>
      </w:r>
      <w:r w:rsidR="00B02F28" w:rsidRPr="00A341E4">
        <w:rPr>
          <w:sz w:val="20"/>
          <w:szCs w:val="18"/>
          <w:lang w:val="en-GB"/>
        </w:rPr>
        <w:t>recently</w:t>
      </w:r>
      <w:r w:rsidR="00B21829" w:rsidRPr="00A341E4">
        <w:rPr>
          <w:sz w:val="20"/>
          <w:szCs w:val="18"/>
          <w:lang w:val="en-GB"/>
        </w:rPr>
        <w:t xml:space="preserve">. </w:t>
      </w:r>
      <w:r w:rsidR="00B02F28" w:rsidRPr="00A341E4">
        <w:rPr>
          <w:sz w:val="20"/>
          <w:szCs w:val="18"/>
          <w:lang w:val="en-GB"/>
        </w:rPr>
        <w:t>T</w:t>
      </w:r>
      <w:r w:rsidR="002140DD" w:rsidRPr="00A341E4">
        <w:rPr>
          <w:sz w:val="20"/>
          <w:szCs w:val="18"/>
          <w:lang w:val="en-GB"/>
        </w:rPr>
        <w:t>he major increase in supranational Twitter messaging happened during 2010-2016, a phase of strongly surging public EU politicization amidst the Euro- and Schengen crises.</w:t>
      </w:r>
      <w:r w:rsidR="005E5C2B" w:rsidRPr="00A341E4">
        <w:rPr>
          <w:sz w:val="20"/>
          <w:szCs w:val="18"/>
          <w:lang w:val="en-GB"/>
        </w:rPr>
        <w:t xml:space="preserve"> </w:t>
      </w:r>
      <w:r w:rsidR="00B02F28" w:rsidRPr="00A341E4">
        <w:rPr>
          <w:sz w:val="20"/>
          <w:szCs w:val="18"/>
          <w:lang w:val="en-GB"/>
        </w:rPr>
        <w:t xml:space="preserve">It </w:t>
      </w:r>
      <w:r w:rsidR="000A0D2D" w:rsidRPr="00A341E4">
        <w:rPr>
          <w:sz w:val="20"/>
          <w:szCs w:val="18"/>
          <w:lang w:val="en-GB"/>
        </w:rPr>
        <w:t xml:space="preserve">also coincides with a period in which the European Commission has reduced its output of traditional press releases notably </w:t>
      </w:r>
      <w:r w:rsidR="000A0D2D" w:rsidRPr="00A341E4">
        <w:rPr>
          <w:sz w:val="20"/>
          <w:szCs w:val="18"/>
          <w:lang w:val="en-GB"/>
        </w:rPr>
        <w:fldChar w:fldCharType="begin"/>
      </w:r>
      <w:r w:rsidR="000A0D2D" w:rsidRPr="00A341E4">
        <w:rPr>
          <w:sz w:val="20"/>
          <w:szCs w:val="18"/>
          <w:lang w:val="en-GB"/>
        </w:rPr>
        <w:instrText xml:space="preserve"> ADDIN ZOTERO_ITEM CSL_CITATION {"citationID":"GjJDuD2d","properties":{"formattedCitation":"(Rauh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0A0D2D" w:rsidRPr="00A341E4">
        <w:rPr>
          <w:sz w:val="20"/>
          <w:szCs w:val="18"/>
          <w:lang w:val="en-GB"/>
        </w:rPr>
        <w:fldChar w:fldCharType="separate"/>
      </w:r>
      <w:r w:rsidR="000A0D2D" w:rsidRPr="00A341E4">
        <w:rPr>
          <w:rFonts w:cs="Calibri"/>
          <w:sz w:val="20"/>
          <w:lang w:val="en-GB"/>
        </w:rPr>
        <w:t>(Rauh 2021b)</w:t>
      </w:r>
      <w:r w:rsidR="000A0D2D" w:rsidRPr="00A341E4">
        <w:rPr>
          <w:sz w:val="20"/>
          <w:szCs w:val="18"/>
          <w:lang w:val="en-GB"/>
        </w:rPr>
        <w:fldChar w:fldCharType="end"/>
      </w:r>
      <w:r w:rsidR="000A0D2D" w:rsidRPr="00A341E4">
        <w:rPr>
          <w:sz w:val="20"/>
          <w:szCs w:val="18"/>
          <w:lang w:val="en-GB"/>
        </w:rPr>
        <w:t>, possibly indicating a re-distribution of internal communication resources.</w:t>
      </w:r>
    </w:p>
    <w:p w14:paraId="56958BD0" w14:textId="37B62D18" w:rsidR="009E1560" w:rsidRPr="00A341E4" w:rsidRDefault="00B02F28" w:rsidP="00FC6904">
      <w:pPr>
        <w:spacing w:before="120" w:after="0" w:line="240" w:lineRule="auto"/>
        <w:jc w:val="both"/>
        <w:rPr>
          <w:sz w:val="20"/>
          <w:szCs w:val="20"/>
          <w:lang w:val="en-GB"/>
        </w:rPr>
      </w:pPr>
      <w:r w:rsidRPr="00A341E4">
        <w:rPr>
          <w:sz w:val="20"/>
          <w:szCs w:val="18"/>
          <w:lang w:val="en-GB"/>
        </w:rPr>
        <w:t>T</w:t>
      </w:r>
      <w:r w:rsidR="00B21829" w:rsidRPr="00A341E4">
        <w:rPr>
          <w:sz w:val="20"/>
          <w:szCs w:val="18"/>
          <w:lang w:val="en-GB"/>
        </w:rPr>
        <w:t xml:space="preserve">he right panel of </w:t>
      </w:r>
      <w:r w:rsidR="00B21829" w:rsidRPr="00A341E4">
        <w:rPr>
          <w:sz w:val="20"/>
          <w:szCs w:val="20"/>
          <w:lang w:val="en-GB"/>
        </w:rPr>
        <w:fldChar w:fldCharType="begin"/>
      </w:r>
      <w:r w:rsidR="00B21829" w:rsidRPr="00A341E4">
        <w:rPr>
          <w:sz w:val="20"/>
          <w:szCs w:val="20"/>
          <w:lang w:val="en-GB"/>
        </w:rPr>
        <w:instrText xml:space="preserve"> REF _Ref75267515 \h  \* MERGEFORMAT </w:instrText>
      </w:r>
      <w:r w:rsidR="00B21829" w:rsidRPr="00A341E4">
        <w:rPr>
          <w:sz w:val="20"/>
          <w:szCs w:val="20"/>
          <w:lang w:val="en-GB"/>
        </w:rPr>
      </w:r>
      <w:r w:rsidR="00B21829" w:rsidRPr="00A341E4">
        <w:rPr>
          <w:sz w:val="20"/>
          <w:szCs w:val="20"/>
          <w:lang w:val="en-GB"/>
        </w:rPr>
        <w:fldChar w:fldCharType="separate"/>
      </w:r>
      <w:r w:rsidR="00B21829" w:rsidRPr="00A341E4">
        <w:rPr>
          <w:sz w:val="20"/>
          <w:szCs w:val="20"/>
          <w:lang w:val="en-GB"/>
        </w:rPr>
        <w:t xml:space="preserve">Figure </w:t>
      </w:r>
      <w:r w:rsidR="00B21829" w:rsidRPr="00A341E4">
        <w:rPr>
          <w:noProof/>
          <w:sz w:val="20"/>
          <w:szCs w:val="20"/>
          <w:lang w:val="en-GB"/>
        </w:rPr>
        <w:t>1</w:t>
      </w:r>
      <w:r w:rsidR="00B21829" w:rsidRPr="00A341E4">
        <w:rPr>
          <w:sz w:val="20"/>
          <w:szCs w:val="20"/>
          <w:lang w:val="en-GB"/>
        </w:rPr>
        <w:fldChar w:fldCharType="end"/>
      </w:r>
      <w:r w:rsidR="00B21829" w:rsidRPr="00A341E4">
        <w:rPr>
          <w:sz w:val="20"/>
          <w:szCs w:val="20"/>
          <w:lang w:val="en-GB"/>
        </w:rPr>
        <w:t xml:space="preserve"> </w:t>
      </w:r>
      <w:r w:rsidR="000A0D2D" w:rsidRPr="00A341E4">
        <w:rPr>
          <w:sz w:val="20"/>
          <w:szCs w:val="20"/>
          <w:lang w:val="en-GB"/>
        </w:rPr>
        <w:t xml:space="preserve">furthermore </w:t>
      </w:r>
      <w:r w:rsidR="00B21829" w:rsidRPr="00A341E4">
        <w:rPr>
          <w:sz w:val="20"/>
          <w:szCs w:val="20"/>
          <w:lang w:val="en-GB"/>
        </w:rPr>
        <w:t xml:space="preserve">highlights that </w:t>
      </w:r>
      <w:r w:rsidRPr="00A341E4">
        <w:rPr>
          <w:sz w:val="20"/>
          <w:szCs w:val="20"/>
          <w:lang w:val="en-GB"/>
        </w:rPr>
        <w:t xml:space="preserve">this </w:t>
      </w:r>
      <w:r w:rsidR="002140DD" w:rsidRPr="00A341E4">
        <w:rPr>
          <w:sz w:val="20"/>
          <w:szCs w:val="20"/>
          <w:lang w:val="en-GB"/>
        </w:rPr>
        <w:t>supranational tweet volume</w:t>
      </w:r>
      <w:r w:rsidR="00B21829" w:rsidRPr="00A341E4">
        <w:rPr>
          <w:sz w:val="20"/>
          <w:szCs w:val="20"/>
          <w:lang w:val="en-GB"/>
        </w:rPr>
        <w:t xml:space="preserve"> is </w:t>
      </w:r>
      <w:r w:rsidRPr="00A341E4">
        <w:rPr>
          <w:sz w:val="20"/>
          <w:szCs w:val="20"/>
          <w:lang w:val="en-GB"/>
        </w:rPr>
        <w:t xml:space="preserve">by a large extent </w:t>
      </w:r>
      <w:r w:rsidR="00B21829" w:rsidRPr="00A341E4">
        <w:rPr>
          <w:sz w:val="20"/>
          <w:szCs w:val="20"/>
          <w:lang w:val="en-GB"/>
        </w:rPr>
        <w:t xml:space="preserve">driven by institutional accounts, indicating a centralized and probably professionalized approach to supranational </w:t>
      </w:r>
      <w:r w:rsidR="002140DD" w:rsidRPr="00A341E4">
        <w:rPr>
          <w:sz w:val="20"/>
          <w:szCs w:val="20"/>
          <w:lang w:val="en-GB"/>
        </w:rPr>
        <w:t xml:space="preserve">social media </w:t>
      </w:r>
      <w:r w:rsidR="00B21829" w:rsidRPr="00A341E4">
        <w:rPr>
          <w:sz w:val="20"/>
          <w:szCs w:val="20"/>
          <w:lang w:val="en-GB"/>
        </w:rPr>
        <w:t>presence (XXX). Institutional</w:t>
      </w:r>
      <w:r w:rsidR="000A0D2D" w:rsidRPr="00A341E4">
        <w:rPr>
          <w:sz w:val="20"/>
          <w:szCs w:val="20"/>
          <w:lang w:val="en-GB"/>
        </w:rPr>
        <w:t xml:space="preserve"> EU</w:t>
      </w:r>
      <w:r w:rsidR="00B21829" w:rsidRPr="00A341E4">
        <w:rPr>
          <w:sz w:val="20"/>
          <w:szCs w:val="20"/>
          <w:lang w:val="en-GB"/>
        </w:rPr>
        <w:t xml:space="preserve"> accounts emit around 3.5 tweets per day, while supranational actors tweeting in personal capacity issue around </w:t>
      </w:r>
      <w:r w:rsidR="002140DD" w:rsidRPr="00A341E4">
        <w:rPr>
          <w:sz w:val="20"/>
          <w:szCs w:val="20"/>
          <w:lang w:val="en-GB"/>
        </w:rPr>
        <w:t>one</w:t>
      </w:r>
      <w:r w:rsidR="000A0D2D" w:rsidRPr="00A341E4">
        <w:rPr>
          <w:sz w:val="20"/>
          <w:szCs w:val="20"/>
          <w:lang w:val="en-GB"/>
        </w:rPr>
        <w:t xml:space="preserve"> daily</w:t>
      </w:r>
      <w:r w:rsidR="002140DD" w:rsidRPr="00A341E4">
        <w:rPr>
          <w:sz w:val="20"/>
          <w:szCs w:val="20"/>
          <w:lang w:val="en-GB"/>
        </w:rPr>
        <w:t xml:space="preserve"> tweet less</w:t>
      </w:r>
      <w:r w:rsidR="00B21829" w:rsidRPr="00A341E4">
        <w:rPr>
          <w:sz w:val="20"/>
          <w:szCs w:val="20"/>
          <w:lang w:val="en-GB"/>
        </w:rPr>
        <w:t>.</w:t>
      </w:r>
    </w:p>
    <w:p w14:paraId="389A2F1A" w14:textId="76527955" w:rsidR="00B21829" w:rsidRPr="00A341E4" w:rsidRDefault="00B02F28" w:rsidP="00D92073">
      <w:pPr>
        <w:spacing w:before="120" w:after="0" w:line="240" w:lineRule="auto"/>
        <w:jc w:val="both"/>
        <w:rPr>
          <w:sz w:val="20"/>
          <w:szCs w:val="20"/>
          <w:lang w:val="en-GB"/>
        </w:rPr>
      </w:pPr>
      <w:r w:rsidRPr="00A341E4">
        <w:rPr>
          <w:sz w:val="20"/>
          <w:szCs w:val="20"/>
          <w:lang w:val="en-GB"/>
        </w:rPr>
        <w:t>T</w:t>
      </w:r>
      <w:r w:rsidR="00B21829" w:rsidRPr="00A341E4">
        <w:rPr>
          <w:sz w:val="20"/>
          <w:szCs w:val="20"/>
          <w:lang w:val="en-GB"/>
        </w:rPr>
        <w:t xml:space="preserve">hese highly aggregated averages hide significant variation within our population of supranational actors. Among the most avid tweeters are the Commission’s Directorate-General </w:t>
      </w:r>
      <w:r w:rsidR="002140DD" w:rsidRPr="00A341E4">
        <w:rPr>
          <w:sz w:val="20"/>
          <w:szCs w:val="20"/>
          <w:lang w:val="en-GB"/>
        </w:rPr>
        <w:t>for Digital Policies (CONNECT, @DigitalEU) with 13.7 tweets</w:t>
      </w:r>
      <w:r w:rsidR="000A0D2D" w:rsidRPr="00A341E4">
        <w:rPr>
          <w:sz w:val="20"/>
          <w:szCs w:val="20"/>
          <w:lang w:val="en-GB"/>
        </w:rPr>
        <w:t xml:space="preserve"> per </w:t>
      </w:r>
      <w:r w:rsidR="002140DD" w:rsidRPr="00A341E4">
        <w:rPr>
          <w:sz w:val="20"/>
          <w:szCs w:val="20"/>
          <w:lang w:val="en-GB"/>
        </w:rPr>
        <w:t>day</w:t>
      </w:r>
      <w:r w:rsidR="00D92073" w:rsidRPr="00A341E4">
        <w:rPr>
          <w:sz w:val="20"/>
          <w:szCs w:val="20"/>
          <w:lang w:val="en-GB"/>
        </w:rPr>
        <w:t>, but also</w:t>
      </w:r>
      <w:r w:rsidR="002140DD" w:rsidRPr="00A341E4">
        <w:rPr>
          <w:sz w:val="20"/>
          <w:szCs w:val="20"/>
          <w:lang w:val="en-GB"/>
        </w:rPr>
        <w:t xml:space="preserve"> the official account of the whole EU Commission run by the spokespersons service (@EU_Commission) with 10.4 tweets</w:t>
      </w:r>
      <w:r w:rsidR="000A0D2D" w:rsidRPr="00A341E4">
        <w:rPr>
          <w:sz w:val="20"/>
          <w:szCs w:val="20"/>
          <w:lang w:val="en-GB"/>
        </w:rPr>
        <w:t xml:space="preserve"> a </w:t>
      </w:r>
      <w:r w:rsidR="002140DD" w:rsidRPr="00A341E4">
        <w:rPr>
          <w:sz w:val="20"/>
          <w:szCs w:val="20"/>
          <w:lang w:val="en-GB"/>
        </w:rPr>
        <w:t xml:space="preserve">day. </w:t>
      </w:r>
      <w:r w:rsidR="00D92073" w:rsidRPr="00A341E4">
        <w:rPr>
          <w:sz w:val="20"/>
          <w:szCs w:val="20"/>
          <w:lang w:val="en-GB"/>
        </w:rPr>
        <w:t xml:space="preserve">On the lower end of the </w:t>
      </w:r>
      <w:r w:rsidR="003E4EAB" w:rsidRPr="00A341E4">
        <w:rPr>
          <w:sz w:val="20"/>
          <w:szCs w:val="20"/>
          <w:lang w:val="en-GB"/>
        </w:rPr>
        <w:t>distribution,</w:t>
      </w:r>
      <w:r w:rsidR="00D92073" w:rsidRPr="00A341E4">
        <w:rPr>
          <w:sz w:val="20"/>
          <w:szCs w:val="20"/>
          <w:lang w:val="en-GB"/>
        </w:rPr>
        <w:t xml:space="preserve"> we find the European Court of Justice (@EUCourtPress) with around one tweet every second day or, further down the line, </w:t>
      </w:r>
      <w:r w:rsidR="002140DD" w:rsidRPr="00A341E4">
        <w:rPr>
          <w:sz w:val="20"/>
          <w:szCs w:val="20"/>
          <w:lang w:val="en-GB"/>
        </w:rPr>
        <w:t xml:space="preserve">the Euratom Supply Agency (@EuratomA) </w:t>
      </w:r>
      <w:r w:rsidR="00D92073" w:rsidRPr="00A341E4">
        <w:rPr>
          <w:sz w:val="20"/>
          <w:szCs w:val="20"/>
          <w:lang w:val="en-GB"/>
        </w:rPr>
        <w:t>issuing a message only around very 10</w:t>
      </w:r>
      <w:r w:rsidR="00D92073" w:rsidRPr="00A341E4">
        <w:rPr>
          <w:sz w:val="20"/>
          <w:szCs w:val="20"/>
          <w:vertAlign w:val="superscript"/>
          <w:lang w:val="en-GB"/>
        </w:rPr>
        <w:t>th</w:t>
      </w:r>
      <w:r w:rsidR="00D92073" w:rsidRPr="00A341E4">
        <w:rPr>
          <w:sz w:val="20"/>
          <w:szCs w:val="20"/>
          <w:lang w:val="en-GB"/>
        </w:rPr>
        <w:t xml:space="preserve"> day on average. Yet, this variation in the tweet volume across supranational EU actors (standard deviation is 2.58 tweets per day) is not systematically distinct from our UK benchmark sample (2.23 daily tweets) and markedly lower than in sample of tweets from international organizations (4 daily tweets).</w:t>
      </w:r>
    </w:p>
    <w:p w14:paraId="7D8B4BD2" w14:textId="5D82CEFF" w:rsidR="002140DD" w:rsidRPr="00A341E4" w:rsidRDefault="003E4EAB" w:rsidP="003E4EAB">
      <w:pPr>
        <w:spacing w:before="120" w:after="0" w:line="240" w:lineRule="auto"/>
        <w:jc w:val="both"/>
        <w:rPr>
          <w:sz w:val="20"/>
          <w:szCs w:val="20"/>
          <w:lang w:val="en-GB"/>
        </w:rPr>
      </w:pPr>
      <w:r w:rsidRPr="00A341E4">
        <w:rPr>
          <w:sz w:val="20"/>
          <w:szCs w:val="20"/>
          <w:lang w:val="en-GB"/>
        </w:rPr>
        <w:t xml:space="preserve">In fact, the variation across our benchmark samples is more interesting, as the left panel of </w:t>
      </w:r>
      <w:r w:rsidR="005E5C2B" w:rsidRPr="00A341E4">
        <w:rPr>
          <w:sz w:val="20"/>
          <w:szCs w:val="20"/>
          <w:lang w:val="en-GB"/>
        </w:rPr>
        <w:fldChar w:fldCharType="begin"/>
      </w:r>
      <w:r w:rsidR="005E5C2B" w:rsidRPr="00A341E4">
        <w:rPr>
          <w:sz w:val="20"/>
          <w:szCs w:val="20"/>
          <w:lang w:val="en-GB"/>
        </w:rPr>
        <w:instrText xml:space="preserve"> REF _Ref75267515 \h  \* MERGEFORMAT </w:instrText>
      </w:r>
      <w:r w:rsidR="005E5C2B" w:rsidRPr="00A341E4">
        <w:rPr>
          <w:sz w:val="20"/>
          <w:szCs w:val="20"/>
          <w:lang w:val="en-GB"/>
        </w:rPr>
      </w:r>
      <w:r w:rsidR="005E5C2B" w:rsidRPr="00A341E4">
        <w:rPr>
          <w:sz w:val="20"/>
          <w:szCs w:val="20"/>
          <w:lang w:val="en-GB"/>
        </w:rPr>
        <w:fldChar w:fldCharType="separate"/>
      </w:r>
      <w:r w:rsidR="005E5C2B" w:rsidRPr="00A341E4">
        <w:rPr>
          <w:sz w:val="20"/>
          <w:szCs w:val="20"/>
          <w:lang w:val="en-GB"/>
        </w:rPr>
        <w:t xml:space="preserve">Figure </w:t>
      </w:r>
      <w:r w:rsidR="005E5C2B" w:rsidRPr="00A341E4">
        <w:rPr>
          <w:noProof/>
          <w:sz w:val="20"/>
          <w:szCs w:val="20"/>
          <w:lang w:val="en-GB"/>
        </w:rPr>
        <w:t>1</w:t>
      </w:r>
      <w:r w:rsidR="005E5C2B" w:rsidRPr="00A341E4">
        <w:rPr>
          <w:sz w:val="20"/>
          <w:szCs w:val="20"/>
          <w:lang w:val="en-GB"/>
        </w:rPr>
        <w:fldChar w:fldCharType="end"/>
      </w:r>
      <w:r w:rsidR="005E5C2B" w:rsidRPr="00A341E4">
        <w:rPr>
          <w:sz w:val="20"/>
          <w:szCs w:val="20"/>
          <w:lang w:val="en-GB"/>
        </w:rPr>
        <w:t xml:space="preserve"> </w:t>
      </w:r>
      <w:r w:rsidRPr="00A341E4">
        <w:rPr>
          <w:sz w:val="20"/>
          <w:szCs w:val="20"/>
          <w:lang w:val="en-GB"/>
        </w:rPr>
        <w:t>highlights: The volume of tweets from s</w:t>
      </w:r>
      <w:r w:rsidR="005E5C2B" w:rsidRPr="00A341E4">
        <w:rPr>
          <w:sz w:val="20"/>
          <w:szCs w:val="20"/>
          <w:lang w:val="en-GB"/>
        </w:rPr>
        <w:t xml:space="preserve">upranational </w:t>
      </w:r>
      <w:r w:rsidRPr="00A341E4">
        <w:rPr>
          <w:sz w:val="20"/>
          <w:szCs w:val="20"/>
          <w:lang w:val="en-GB"/>
        </w:rPr>
        <w:t xml:space="preserve">accounts clearly exceeds the tweet volume of international organizations and actors, while it is at least on par when compared to national executives in the United Kingdom. </w:t>
      </w:r>
      <w:proofErr w:type="gramStart"/>
      <w:r w:rsidR="005E5C2B" w:rsidRPr="00A341E4">
        <w:rPr>
          <w:sz w:val="20"/>
          <w:szCs w:val="20"/>
          <w:lang w:val="en-GB"/>
        </w:rPr>
        <w:t>With regard to</w:t>
      </w:r>
      <w:proofErr w:type="gramEnd"/>
      <w:r w:rsidR="005E5C2B" w:rsidRPr="00A341E4">
        <w:rPr>
          <w:sz w:val="20"/>
          <w:szCs w:val="20"/>
          <w:lang w:val="en-GB"/>
        </w:rPr>
        <w:t xml:space="preserve"> volume, thus, we can clearly state that supranational actors try to exploit the communication potentials of this particular social medium.</w:t>
      </w:r>
    </w:p>
    <w:p w14:paraId="026E90E7" w14:textId="77777777" w:rsidR="005D4A7B" w:rsidRPr="00A341E4" w:rsidRDefault="005D4A7B" w:rsidP="00FC6904">
      <w:pPr>
        <w:spacing w:before="120" w:after="0" w:line="240" w:lineRule="auto"/>
        <w:jc w:val="both"/>
        <w:rPr>
          <w:sz w:val="20"/>
          <w:szCs w:val="18"/>
          <w:lang w:val="en-GB"/>
        </w:rPr>
      </w:pPr>
    </w:p>
    <w:p w14:paraId="2E8A317D" w14:textId="4465E5EA" w:rsidR="009E1560" w:rsidRPr="00A341E4" w:rsidRDefault="009E1560" w:rsidP="009E1560">
      <w:pPr>
        <w:spacing w:after="0" w:line="240" w:lineRule="auto"/>
        <w:jc w:val="both"/>
        <w:rPr>
          <w:i/>
          <w:sz w:val="20"/>
          <w:szCs w:val="18"/>
          <w:lang w:val="en-GB"/>
        </w:rPr>
      </w:pPr>
      <w:r w:rsidRPr="00A341E4">
        <w:rPr>
          <w:i/>
          <w:sz w:val="20"/>
          <w:szCs w:val="18"/>
          <w:lang w:val="en-GB"/>
        </w:rPr>
        <w:t xml:space="preserve">3.2. The language of supranational </w:t>
      </w:r>
      <w:r w:rsidR="006B4C5B">
        <w:rPr>
          <w:i/>
          <w:sz w:val="20"/>
          <w:szCs w:val="18"/>
          <w:lang w:val="en-GB"/>
        </w:rPr>
        <w:t xml:space="preserve">Twitter </w:t>
      </w:r>
      <w:r w:rsidRPr="00A341E4">
        <w:rPr>
          <w:i/>
          <w:sz w:val="20"/>
          <w:szCs w:val="18"/>
          <w:lang w:val="en-GB"/>
        </w:rPr>
        <w:t xml:space="preserve">messages </w:t>
      </w:r>
    </w:p>
    <w:p w14:paraId="2976755B" w14:textId="0B8C4654" w:rsidR="008A6FB2" w:rsidRPr="00A341E4" w:rsidRDefault="008A6FB2" w:rsidP="00FC6904">
      <w:pPr>
        <w:spacing w:before="120" w:after="0" w:line="240" w:lineRule="auto"/>
        <w:jc w:val="both"/>
        <w:rPr>
          <w:sz w:val="20"/>
          <w:szCs w:val="18"/>
          <w:lang w:val="en-GB"/>
        </w:rPr>
      </w:pPr>
      <w:r w:rsidRPr="00A341E4">
        <w:rPr>
          <w:sz w:val="20"/>
          <w:szCs w:val="18"/>
          <w:lang w:val="en-GB"/>
        </w:rPr>
        <w:t xml:space="preserve">Is this increasing amount of supranational communication on Twitter </w:t>
      </w:r>
      <w:r w:rsidR="003E4EAB" w:rsidRPr="00A341E4">
        <w:rPr>
          <w:sz w:val="20"/>
          <w:szCs w:val="18"/>
          <w:lang w:val="en-GB"/>
        </w:rPr>
        <w:t xml:space="preserve">understandable to the average European citizen? </w:t>
      </w:r>
      <w:r w:rsidRPr="00A341E4">
        <w:rPr>
          <w:sz w:val="20"/>
          <w:szCs w:val="18"/>
          <w:lang w:val="en-GB"/>
        </w:rPr>
        <w:t xml:space="preserve">In this section we look at the language quality of the textual content of supranational tweets in comparative perspective. </w:t>
      </w:r>
    </w:p>
    <w:p w14:paraId="5B4BD903" w14:textId="7EB59F53" w:rsidR="008A6FB2" w:rsidRPr="00A341E4" w:rsidRDefault="00B02F28" w:rsidP="00FC6904">
      <w:pPr>
        <w:spacing w:before="120" w:after="0" w:line="240" w:lineRule="auto"/>
        <w:jc w:val="both"/>
        <w:rPr>
          <w:sz w:val="20"/>
          <w:szCs w:val="18"/>
          <w:lang w:val="en-GB"/>
        </w:rPr>
      </w:pPr>
      <w:r w:rsidRPr="00A341E4">
        <w:rPr>
          <w:sz w:val="20"/>
          <w:szCs w:val="18"/>
          <w:lang w:val="en-GB"/>
        </w:rPr>
        <w:t>T</w:t>
      </w:r>
      <w:r w:rsidR="008A6FB2" w:rsidRPr="00A341E4">
        <w:rPr>
          <w:sz w:val="20"/>
          <w:szCs w:val="18"/>
          <w:lang w:val="en-GB"/>
        </w:rPr>
        <w:t xml:space="preserve">his part of the analysis </w:t>
      </w:r>
      <w:r w:rsidRPr="00A341E4">
        <w:rPr>
          <w:sz w:val="20"/>
          <w:szCs w:val="18"/>
          <w:lang w:val="en-GB"/>
        </w:rPr>
        <w:t xml:space="preserve">required </w:t>
      </w:r>
      <w:r w:rsidR="008A6FB2" w:rsidRPr="00A341E4">
        <w:rPr>
          <w:sz w:val="20"/>
          <w:szCs w:val="18"/>
          <w:lang w:val="en-GB"/>
        </w:rPr>
        <w:t xml:space="preserve">extensive pre-processing of the tweets’ contents. In general, </w:t>
      </w:r>
      <w:r w:rsidRPr="00A341E4">
        <w:rPr>
          <w:sz w:val="20"/>
          <w:szCs w:val="18"/>
          <w:lang w:val="en-GB"/>
        </w:rPr>
        <w:t>we aimed</w:t>
      </w:r>
      <w:r w:rsidR="008A6FB2" w:rsidRPr="00A341E4">
        <w:rPr>
          <w:sz w:val="20"/>
          <w:szCs w:val="18"/>
          <w:lang w:val="en-GB"/>
        </w:rPr>
        <w:t xml:space="preserve"> to isolate the textual content as good as possible to ensure reliable extraction of the language indicators below. To this end, we removed all non-textual symbols, media, and external links (separately </w:t>
      </w:r>
      <w:proofErr w:type="spellStart"/>
      <w:r w:rsidR="008A6FB2" w:rsidRPr="00A341E4">
        <w:rPr>
          <w:sz w:val="20"/>
          <w:szCs w:val="18"/>
          <w:lang w:val="en-GB"/>
        </w:rPr>
        <w:t>analyzed</w:t>
      </w:r>
      <w:proofErr w:type="spellEnd"/>
      <w:r w:rsidR="008A6FB2" w:rsidRPr="00A341E4">
        <w:rPr>
          <w:sz w:val="20"/>
          <w:szCs w:val="18"/>
          <w:lang w:val="en-GB"/>
        </w:rPr>
        <w:t xml:space="preserve"> in other sections below)</w:t>
      </w:r>
      <w:r w:rsidR="00FE5DDD" w:rsidRPr="00A341E4">
        <w:rPr>
          <w:sz w:val="20"/>
          <w:szCs w:val="18"/>
          <w:lang w:val="en-GB"/>
        </w:rPr>
        <w:t>,</w:t>
      </w:r>
      <w:r w:rsidR="008A6FB2" w:rsidRPr="00A341E4">
        <w:rPr>
          <w:sz w:val="20"/>
          <w:szCs w:val="18"/>
          <w:lang w:val="en-GB"/>
        </w:rPr>
        <w:t xml:space="preserve"> treat</w:t>
      </w:r>
      <w:r w:rsidR="00FE5DDD" w:rsidRPr="00A341E4">
        <w:rPr>
          <w:sz w:val="20"/>
          <w:szCs w:val="18"/>
          <w:lang w:val="en-GB"/>
        </w:rPr>
        <w:t>ed</w:t>
      </w:r>
      <w:r w:rsidR="008A6FB2" w:rsidRPr="00A341E4">
        <w:rPr>
          <w:sz w:val="20"/>
          <w:szCs w:val="18"/>
          <w:lang w:val="en-GB"/>
        </w:rPr>
        <w:t xml:space="preserve"> hashtags as individual or multiple words (if camel cased)</w:t>
      </w:r>
      <w:r w:rsidR="00FE5DDD" w:rsidRPr="00A341E4">
        <w:rPr>
          <w:sz w:val="20"/>
          <w:szCs w:val="18"/>
          <w:lang w:val="en-GB"/>
        </w:rPr>
        <w:t>, and ensured proper punctuation</w:t>
      </w:r>
      <w:r w:rsidR="008A6FB2" w:rsidRPr="00A341E4">
        <w:rPr>
          <w:sz w:val="20"/>
          <w:szCs w:val="18"/>
          <w:lang w:val="en-GB"/>
        </w:rPr>
        <w:t xml:space="preserve">. The replication scripts provide full detail </w:t>
      </w:r>
      <w:r w:rsidRPr="00A341E4">
        <w:rPr>
          <w:sz w:val="20"/>
          <w:szCs w:val="18"/>
          <w:lang w:val="en-GB"/>
        </w:rPr>
        <w:t>and</w:t>
      </w:r>
      <w:r w:rsidR="008A6FB2" w:rsidRPr="00A341E4">
        <w:rPr>
          <w:sz w:val="20"/>
          <w:szCs w:val="18"/>
          <w:lang w:val="en-GB"/>
        </w:rPr>
        <w:t xml:space="preserve"> </w:t>
      </w:r>
      <w:r w:rsidR="00AB6DA4" w:rsidRPr="00A341E4">
        <w:rPr>
          <w:sz w:val="20"/>
          <w:szCs w:val="20"/>
          <w:lang w:val="en-GB"/>
        </w:rPr>
        <w:fldChar w:fldCharType="begin"/>
      </w:r>
      <w:r w:rsidR="00AB6DA4" w:rsidRPr="00A341E4">
        <w:rPr>
          <w:sz w:val="20"/>
          <w:szCs w:val="20"/>
          <w:lang w:val="en-GB"/>
        </w:rPr>
        <w:instrText xml:space="preserve"> REF _Ref75283045 \h  \* MERGEFORMAT </w:instrText>
      </w:r>
      <w:r w:rsidR="00AB6DA4" w:rsidRPr="00A341E4">
        <w:rPr>
          <w:sz w:val="20"/>
          <w:szCs w:val="20"/>
          <w:lang w:val="en-GB"/>
        </w:rPr>
      </w:r>
      <w:r w:rsidR="00AB6DA4" w:rsidRPr="00A341E4">
        <w:rPr>
          <w:sz w:val="20"/>
          <w:szCs w:val="20"/>
          <w:lang w:val="en-GB"/>
        </w:rPr>
        <w:fldChar w:fldCharType="separate"/>
      </w:r>
      <w:r w:rsidR="00AB6DA4" w:rsidRPr="00A341E4">
        <w:rPr>
          <w:sz w:val="20"/>
          <w:szCs w:val="20"/>
          <w:lang w:val="en-GB"/>
        </w:rPr>
        <w:t xml:space="preserve">Table </w:t>
      </w:r>
      <w:r w:rsidR="00AB6DA4" w:rsidRPr="00A341E4">
        <w:rPr>
          <w:noProof/>
          <w:sz w:val="20"/>
          <w:szCs w:val="20"/>
          <w:lang w:val="en-GB"/>
        </w:rPr>
        <w:t>2</w:t>
      </w:r>
      <w:r w:rsidR="00AB6DA4" w:rsidRPr="00A341E4">
        <w:rPr>
          <w:sz w:val="20"/>
          <w:szCs w:val="20"/>
          <w:lang w:val="en-GB"/>
        </w:rPr>
        <w:fldChar w:fldCharType="end"/>
      </w:r>
      <w:r w:rsidR="008A6FB2" w:rsidRPr="00A341E4">
        <w:rPr>
          <w:sz w:val="20"/>
          <w:szCs w:val="18"/>
          <w:lang w:val="en-GB"/>
        </w:rPr>
        <w:t xml:space="preserve"> illustrates </w:t>
      </w:r>
      <w:r w:rsidR="007F4E91" w:rsidRPr="00A341E4">
        <w:rPr>
          <w:sz w:val="20"/>
          <w:szCs w:val="18"/>
          <w:lang w:val="en-GB"/>
        </w:rPr>
        <w:t>two random</w:t>
      </w:r>
      <w:r w:rsidR="00FE5DDD" w:rsidRPr="00A341E4">
        <w:rPr>
          <w:sz w:val="20"/>
          <w:szCs w:val="18"/>
          <w:lang w:val="en-GB"/>
        </w:rPr>
        <w:t xml:space="preserve"> examples from </w:t>
      </w:r>
      <w:r w:rsidR="00AB6DA4" w:rsidRPr="00A341E4">
        <w:rPr>
          <w:sz w:val="20"/>
          <w:szCs w:val="18"/>
          <w:lang w:val="en-GB"/>
        </w:rPr>
        <w:t>the</w:t>
      </w:r>
      <w:r w:rsidR="00FE5DDD" w:rsidRPr="00A341E4">
        <w:rPr>
          <w:sz w:val="20"/>
          <w:szCs w:val="18"/>
          <w:lang w:val="en-GB"/>
        </w:rPr>
        <w:t xml:space="preserve"> supranational EU corpus.</w:t>
      </w:r>
      <w:r w:rsidR="00AB6DA4" w:rsidRPr="00A341E4">
        <w:rPr>
          <w:sz w:val="20"/>
          <w:szCs w:val="18"/>
          <w:lang w:val="en-GB"/>
        </w:rPr>
        <w:t xml:space="preserve"> All benchmark samples were processed </w:t>
      </w:r>
      <w:r w:rsidR="007F4E91" w:rsidRPr="00A341E4">
        <w:rPr>
          <w:sz w:val="20"/>
          <w:szCs w:val="18"/>
          <w:lang w:val="en-GB"/>
        </w:rPr>
        <w:t>alike</w:t>
      </w:r>
      <w:r w:rsidR="00AB6DA4" w:rsidRPr="00A341E4">
        <w:rPr>
          <w:sz w:val="20"/>
          <w:szCs w:val="18"/>
          <w:lang w:val="en-GB"/>
        </w:rPr>
        <w:t>.</w:t>
      </w:r>
    </w:p>
    <w:p w14:paraId="677982BC" w14:textId="5A075D86" w:rsidR="00DB0C73" w:rsidRPr="00A341E4" w:rsidRDefault="00DB0C73" w:rsidP="00FC6904">
      <w:pPr>
        <w:spacing w:before="120" w:after="0" w:line="240" w:lineRule="auto"/>
        <w:jc w:val="both"/>
        <w:rPr>
          <w:sz w:val="20"/>
          <w:szCs w:val="18"/>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gridCol w:w="4068"/>
      </w:tblGrid>
      <w:tr w:rsidR="008A6FB2" w:rsidRPr="00A341E4" w14:paraId="57438C9F" w14:textId="77777777" w:rsidTr="00FE5DDD">
        <w:trPr>
          <w:tblHeader/>
          <w:tblCellSpacing w:w="15" w:type="dxa"/>
        </w:trPr>
        <w:tc>
          <w:tcPr>
            <w:tcW w:w="0" w:type="auto"/>
            <w:tcBorders>
              <w:top w:val="single" w:sz="4" w:space="0" w:color="auto"/>
              <w:bottom w:val="double" w:sz="4" w:space="0" w:color="auto"/>
            </w:tcBorders>
            <w:vAlign w:val="center"/>
            <w:hideMark/>
          </w:tcPr>
          <w:p w14:paraId="51202ED2" w14:textId="30AC3D3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Original tweet</w:t>
            </w:r>
            <w:r w:rsidR="008A6FB2" w:rsidRPr="00A341E4">
              <w:rPr>
                <w:rFonts w:asciiTheme="minorHAnsi" w:eastAsia="Times New Roman" w:hAnsiTheme="minorHAnsi" w:cstheme="minorHAnsi"/>
                <w:b/>
                <w:bCs/>
                <w:sz w:val="20"/>
                <w:szCs w:val="20"/>
                <w:lang w:val="en-GB" w:eastAsia="de-DE"/>
              </w:rPr>
              <w:t xml:space="preserve"> </w:t>
            </w:r>
          </w:p>
        </w:tc>
        <w:tc>
          <w:tcPr>
            <w:tcW w:w="0" w:type="auto"/>
            <w:tcBorders>
              <w:top w:val="single" w:sz="4" w:space="0" w:color="auto"/>
              <w:bottom w:val="double" w:sz="4" w:space="0" w:color="auto"/>
            </w:tcBorders>
            <w:vAlign w:val="center"/>
            <w:hideMark/>
          </w:tcPr>
          <w:p w14:paraId="5AB11A1C" w14:textId="7410F616" w:rsidR="008A6FB2" w:rsidRPr="00A341E4" w:rsidRDefault="00FE5DDD" w:rsidP="008A6FB2">
            <w:pPr>
              <w:spacing w:after="0" w:line="240" w:lineRule="auto"/>
              <w:rPr>
                <w:rFonts w:asciiTheme="minorHAnsi" w:eastAsia="Times New Roman" w:hAnsiTheme="minorHAnsi" w:cstheme="minorHAnsi"/>
                <w:b/>
                <w:bCs/>
                <w:sz w:val="20"/>
                <w:szCs w:val="20"/>
                <w:lang w:val="en-GB" w:eastAsia="de-DE"/>
              </w:rPr>
            </w:pPr>
            <w:r w:rsidRPr="00A341E4">
              <w:rPr>
                <w:rFonts w:asciiTheme="minorHAnsi" w:eastAsia="Times New Roman" w:hAnsiTheme="minorHAnsi" w:cstheme="minorHAnsi"/>
                <w:b/>
                <w:bCs/>
                <w:sz w:val="20"/>
                <w:szCs w:val="20"/>
                <w:lang w:val="en-GB" w:eastAsia="de-DE"/>
              </w:rPr>
              <w:t xml:space="preserve">Extracted </w:t>
            </w:r>
            <w:r w:rsidR="0050284E" w:rsidRPr="00A341E4">
              <w:rPr>
                <w:rFonts w:asciiTheme="minorHAnsi" w:eastAsia="Times New Roman" w:hAnsiTheme="minorHAnsi" w:cstheme="minorHAnsi"/>
                <w:b/>
                <w:bCs/>
                <w:sz w:val="20"/>
                <w:szCs w:val="20"/>
                <w:lang w:val="en-GB" w:eastAsia="de-DE"/>
              </w:rPr>
              <w:t>text</w:t>
            </w:r>
            <w:r w:rsidR="008A6FB2" w:rsidRPr="00A341E4">
              <w:rPr>
                <w:rFonts w:asciiTheme="minorHAnsi" w:eastAsia="Times New Roman" w:hAnsiTheme="minorHAnsi" w:cstheme="minorHAnsi"/>
                <w:b/>
                <w:bCs/>
                <w:sz w:val="20"/>
                <w:szCs w:val="20"/>
                <w:lang w:val="en-GB" w:eastAsia="de-DE"/>
              </w:rPr>
              <w:t xml:space="preserve"> </w:t>
            </w:r>
          </w:p>
        </w:tc>
      </w:tr>
      <w:tr w:rsidR="008A6FB2" w:rsidRPr="00A341E4" w14:paraId="488B2133" w14:textId="77777777" w:rsidTr="00FE5DDD">
        <w:trPr>
          <w:tblCellSpacing w:w="15" w:type="dxa"/>
        </w:trPr>
        <w:tc>
          <w:tcPr>
            <w:tcW w:w="0" w:type="auto"/>
            <w:tcBorders>
              <w:bottom w:val="single" w:sz="4" w:space="0" w:color="auto"/>
            </w:tcBorders>
            <w:vAlign w:val="center"/>
            <w:hideMark/>
          </w:tcPr>
          <w:p w14:paraId="5576918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w:t>
            </w:r>
            <w:proofErr w:type="spellStart"/>
            <w:proofErr w:type="gramStart"/>
            <w:r w:rsidRPr="00A341E4">
              <w:rPr>
                <w:rFonts w:asciiTheme="minorHAnsi" w:eastAsia="Times New Roman" w:hAnsiTheme="minorHAnsi" w:cstheme="minorHAnsi"/>
                <w:sz w:val="20"/>
                <w:szCs w:val="20"/>
                <w:lang w:val="en-GB" w:eastAsia="de-DE"/>
              </w:rPr>
              <w:t>dream.Europe</w:t>
            </w:r>
            <w:proofErr w:type="spellEnd"/>
            <w:proofErr w:type="gramEnd"/>
            <w:r w:rsidRPr="00A341E4">
              <w:rPr>
                <w:rFonts w:asciiTheme="minorHAnsi" w:eastAsia="Times New Roman" w:hAnsiTheme="minorHAnsi" w:cstheme="minorHAnsi"/>
                <w:sz w:val="20"/>
                <w:szCs w:val="20"/>
                <w:lang w:val="en-GB" w:eastAsia="de-DE"/>
              </w:rPr>
              <w:t xml:space="preserve"> is full of wonders that no one will bring us back. Preserving with #digitization is important for us &amp; for future generations. Close to the Parisians. With #NotreDame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https://t.co/hQRqMGSsq3 https://t.co/CPLs1DqEcl </w:t>
            </w:r>
          </w:p>
        </w:tc>
        <w:tc>
          <w:tcPr>
            <w:tcW w:w="0" w:type="auto"/>
            <w:tcBorders>
              <w:bottom w:val="single" w:sz="4" w:space="0" w:color="auto"/>
            </w:tcBorders>
            <w:vAlign w:val="center"/>
            <w:hideMark/>
          </w:tcPr>
          <w:p w14:paraId="40BA5CE9"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I fell asleep hoping to wake up from a bad dream. Europe is full of wonders that no one will bring us back. Preserving with digitization is important for us &amp; for future generations. Close to the Parisians. With Notre Dame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lost a piece of our history. </w:t>
            </w:r>
          </w:p>
        </w:tc>
      </w:tr>
      <w:tr w:rsidR="008A6FB2" w:rsidRPr="00A341E4" w14:paraId="242A24A9" w14:textId="77777777" w:rsidTr="007F4E91">
        <w:trPr>
          <w:tblCellSpacing w:w="15" w:type="dxa"/>
        </w:trPr>
        <w:tc>
          <w:tcPr>
            <w:tcW w:w="0" w:type="auto"/>
            <w:tcBorders>
              <w:bottom w:val="double" w:sz="4" w:space="0" w:color="auto"/>
            </w:tcBorders>
            <w:vAlign w:val="center"/>
            <w:hideMark/>
          </w:tcPr>
          <w:p w14:paraId="1C85711B" w14:textId="77777777"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Sharing risk.</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Maximising impact.</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opportunities for people in countries near the EU and in Africa. </w:t>
            </w:r>
            <w:r w:rsidRPr="00A341E4">
              <w:rPr>
                <w:rFonts w:asciiTheme="minorHAnsi" w:eastAsia="Times New Roman" w:hAnsiTheme="minorHAnsi" w:cstheme="minorHAnsi"/>
                <w:sz w:val="20"/>
                <w:szCs w:val="20"/>
                <w:lang w:val="en-GB" w:eastAsia="de-DE"/>
              </w:rPr>
              <w:br/>
            </w:r>
            <w:r w:rsidRPr="00A341E4">
              <w:rPr>
                <w:rFonts w:asciiTheme="minorHAnsi" w:eastAsia="Times New Roman" w:hAnsiTheme="minorHAnsi" w:cstheme="minorHAnsi"/>
                <w:sz w:val="20"/>
                <w:szCs w:val="20"/>
                <w:lang w:val="en-GB" w:eastAsia="de-DE"/>
              </w:rPr>
              <w:br/>
              <w:t xml:space="preserve">Read more </w:t>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https://t.co/YY3zPWSti4</w:t>
            </w:r>
            <w:r w:rsidRPr="00A341E4">
              <w:rPr>
                <w:rFonts w:asciiTheme="minorHAnsi" w:eastAsia="Times New Roman" w:hAnsiTheme="minorHAnsi" w:cstheme="minorHAnsi"/>
                <w:sz w:val="20"/>
                <w:szCs w:val="20"/>
                <w:lang w:val="en-GB" w:eastAsia="de-DE"/>
              </w:rPr>
              <w:br/>
            </w:r>
            <w:r w:rsidRPr="00A341E4">
              <w:rPr>
                <w:rFonts w:ascii="Segoe UI Emoji" w:eastAsia="Times New Roman" w:hAnsi="Segoe UI Emoji" w:cs="Segoe UI Emoji"/>
                <w:sz w:val="20"/>
                <w:szCs w:val="20"/>
                <w:lang w:val="en-GB" w:eastAsia="de-DE"/>
              </w:rPr>
              <w:t>📈</w:t>
            </w:r>
            <w:r w:rsidRPr="00A341E4">
              <w:rPr>
                <w:rFonts w:asciiTheme="minorHAnsi" w:eastAsia="Times New Roman" w:hAnsiTheme="minorHAnsi" w:cstheme="minorHAnsi"/>
                <w:sz w:val="20"/>
                <w:szCs w:val="20"/>
                <w:lang w:val="en-GB" w:eastAsia="de-DE"/>
              </w:rPr>
              <w:t xml:space="preserve"> #InvestGlobal #EIP https://t.co/HvYWuoVEOC </w:t>
            </w:r>
          </w:p>
        </w:tc>
        <w:tc>
          <w:tcPr>
            <w:tcW w:w="0" w:type="auto"/>
            <w:tcBorders>
              <w:bottom w:val="double" w:sz="4" w:space="0" w:color="auto"/>
            </w:tcBorders>
            <w:vAlign w:val="center"/>
            <w:hideMark/>
          </w:tcPr>
          <w:p w14:paraId="4650C88A" w14:textId="6C296D2E" w:rsidR="008A6FB2" w:rsidRPr="00A341E4" w:rsidRDefault="008A6FB2" w:rsidP="008A6FB2">
            <w:pPr>
              <w:spacing w:after="0" w:line="240" w:lineRule="auto"/>
              <w:rPr>
                <w:rFonts w:asciiTheme="minorHAnsi" w:eastAsia="Times New Roman" w:hAnsiTheme="minorHAnsi" w:cstheme="minorHAnsi"/>
                <w:sz w:val="20"/>
                <w:szCs w:val="20"/>
                <w:lang w:val="en-GB" w:eastAsia="de-DE"/>
              </w:rPr>
            </w:pPr>
            <w:r w:rsidRPr="00A341E4">
              <w:rPr>
                <w:rFonts w:asciiTheme="minorHAnsi" w:eastAsia="Times New Roman" w:hAnsiTheme="minorHAnsi" w:cstheme="minorHAnsi"/>
                <w:sz w:val="20"/>
                <w:szCs w:val="20"/>
                <w:lang w:val="en-GB" w:eastAsia="de-DE"/>
              </w:rPr>
              <w:t xml:space="preserve">Sharing risk. Maximising impact. Today </w:t>
            </w:r>
            <w:proofErr w:type="gramStart"/>
            <w:r w:rsidRPr="00A341E4">
              <w:rPr>
                <w:rFonts w:asciiTheme="minorHAnsi" w:eastAsia="Times New Roman" w:hAnsiTheme="minorHAnsi" w:cstheme="minorHAnsi"/>
                <w:sz w:val="20"/>
                <w:szCs w:val="20"/>
                <w:lang w:val="en-GB" w:eastAsia="de-DE"/>
              </w:rPr>
              <w:t>we’ve</w:t>
            </w:r>
            <w:proofErr w:type="gramEnd"/>
            <w:r w:rsidRPr="00A341E4">
              <w:rPr>
                <w:rFonts w:asciiTheme="minorHAnsi" w:eastAsia="Times New Roman" w:hAnsiTheme="minorHAnsi" w:cstheme="minorHAnsi"/>
                <w:sz w:val="20"/>
                <w:szCs w:val="20"/>
                <w:lang w:val="en-GB" w:eastAsia="de-DE"/>
              </w:rPr>
              <w:t xml:space="preserve"> signed 4 new guarantee agreements under the EU External Investment Plan to create more opportunities for people in countries near the EU and in Africa. Read more</w:t>
            </w:r>
            <w:r w:rsidR="009315E0" w:rsidRPr="00A341E4">
              <w:rPr>
                <w:rFonts w:asciiTheme="minorHAnsi" w:eastAsia="Times New Roman" w:hAnsiTheme="minorHAnsi" w:cstheme="minorHAnsi"/>
                <w:sz w:val="20"/>
                <w:szCs w:val="20"/>
                <w:lang w:val="en-GB" w:eastAsia="de-DE"/>
              </w:rPr>
              <w:t>.</w:t>
            </w:r>
            <w:r w:rsidRPr="00A341E4">
              <w:rPr>
                <w:rFonts w:asciiTheme="minorHAnsi" w:eastAsia="Times New Roman" w:hAnsiTheme="minorHAnsi" w:cstheme="minorHAnsi"/>
                <w:sz w:val="20"/>
                <w:szCs w:val="20"/>
                <w:lang w:val="en-GB" w:eastAsia="de-DE"/>
              </w:rPr>
              <w:t xml:space="preserve"> Invest Global EIP. </w:t>
            </w:r>
          </w:p>
        </w:tc>
      </w:tr>
    </w:tbl>
    <w:p w14:paraId="555AB2D4" w14:textId="5E02C589" w:rsidR="00AB6DA4" w:rsidRPr="00A341E4" w:rsidRDefault="00AB6DA4" w:rsidP="00AB6DA4">
      <w:pPr>
        <w:pStyle w:val="Beschriftung"/>
        <w:keepNext/>
        <w:keepLines/>
        <w:jc w:val="center"/>
        <w:rPr>
          <w:b/>
          <w:bCs/>
          <w:color w:val="auto"/>
          <w:sz w:val="20"/>
          <w:lang w:val="en-GB"/>
        </w:rPr>
      </w:pPr>
      <w:bookmarkStart w:id="15" w:name="_Ref75283045"/>
      <w:r w:rsidRPr="00A341E4">
        <w:rPr>
          <w:b/>
          <w:bCs/>
          <w:color w:val="auto"/>
          <w:lang w:val="en-GB"/>
        </w:rPr>
        <w:t xml:space="preserve">Table </w:t>
      </w:r>
      <w:r w:rsidRPr="00A341E4">
        <w:rPr>
          <w:b/>
          <w:bCs/>
          <w:color w:val="auto"/>
          <w:lang w:val="en-GB"/>
        </w:rPr>
        <w:fldChar w:fldCharType="begin"/>
      </w:r>
      <w:r w:rsidRPr="00A341E4">
        <w:rPr>
          <w:b/>
          <w:bCs/>
          <w:color w:val="auto"/>
          <w:lang w:val="en-GB"/>
        </w:rPr>
        <w:instrText xml:space="preserve"> SEQ Table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5"/>
      <w:r w:rsidRPr="00A341E4">
        <w:rPr>
          <w:b/>
          <w:bCs/>
          <w:color w:val="auto"/>
          <w:lang w:val="en-GB"/>
        </w:rPr>
        <w:t xml:space="preserve">: </w:t>
      </w:r>
      <w:r w:rsidRPr="00A341E4">
        <w:rPr>
          <w:color w:val="auto"/>
          <w:lang w:val="en-GB"/>
        </w:rPr>
        <w:t>Tweet text processing examples</w:t>
      </w:r>
    </w:p>
    <w:p w14:paraId="538D785D" w14:textId="7A6AAA7C" w:rsidR="00556793" w:rsidRPr="00A341E4" w:rsidRDefault="00AB6DA4" w:rsidP="00FC6904">
      <w:pPr>
        <w:spacing w:before="120" w:after="0" w:line="240" w:lineRule="auto"/>
        <w:jc w:val="both"/>
        <w:rPr>
          <w:sz w:val="20"/>
          <w:szCs w:val="18"/>
          <w:lang w:val="en-GB"/>
        </w:rPr>
      </w:pPr>
      <w:r w:rsidRPr="00A341E4">
        <w:rPr>
          <w:sz w:val="20"/>
          <w:szCs w:val="18"/>
          <w:lang w:val="en-GB"/>
        </w:rPr>
        <w:t xml:space="preserve">English is clearly the lingua franca of supranational </w:t>
      </w:r>
      <w:r w:rsidR="00965014" w:rsidRPr="00A341E4">
        <w:rPr>
          <w:sz w:val="20"/>
          <w:szCs w:val="18"/>
          <w:lang w:val="en-GB"/>
        </w:rPr>
        <w:t xml:space="preserve">tweets </w:t>
      </w:r>
      <w:r w:rsidR="00900B9E">
        <w:rPr>
          <w:sz w:val="20"/>
          <w:szCs w:val="18"/>
          <w:lang w:val="en-GB"/>
        </w:rPr>
        <w:fldChar w:fldCharType="begin"/>
      </w:r>
      <w:r w:rsidR="00900B9E">
        <w:rPr>
          <w:sz w:val="20"/>
          <w:szCs w:val="18"/>
          <w:lang w:val="en-GB"/>
        </w:rPr>
        <w:instrText xml:space="preserve"> ADDIN ZOTERO_ITEM CSL_CITATION {"citationID":"gczbKmbX","properties":{"formattedCitation":"(detected on sentence level with Google\\uc0\\u8217{}s compact language detector 2 as implemented in the cld2 R package, Ooms and Sites 2020)","plainCitation":"(detected on sentence level with Google’s compact language detector 2 as implemented in the cld2 R package, Ooms and Sites 2020)","noteIndex":0},"citationItems":[{"id":7163,"uris":["http://zotero.org/groups/2912652/items/6TJWGK6P"],"uri":["http://zotero.org/groups/2912652/items/6TJWGK6P"],"itemData":{"id":7163,"type":"webpage","abstract":"Bindings to Google's C++ library Compact Language Detector 2 (see &lt;https://github.com/cld2owners/cld2#readme&gt; for more information). Probabilistically detects over 80 languages in plain text or HTML. For mixed-language input it returns the top three detected languages and their approximate proportion of the total classified text bytes (e.g. 80% English and 20% French out of 1000 bytes). There is also a 'cld3' package on CRAN which uses a neural network model instead.","title":"cld2: Google's Compact Language Detector 2","title-short":"cld2","URL":"https://CRAN.R-project.org/package=cld2","author":[{"family":"Ooms","given":"Jeroen"},{"family":"Sites","given":"Dirk"}],"accessed":{"date-parts":[["2021",6,23]]},"issued":{"date-parts":[["2020",12,15]]}},"prefix":"detected on sentence level with Google’s compact language detector 2 as implemented in the cld2 R package, "}],"schema":"https://github.com/citation-style-language/schema/raw/master/csl-citation.json"} </w:instrText>
      </w:r>
      <w:r w:rsidR="00900B9E">
        <w:rPr>
          <w:sz w:val="20"/>
          <w:szCs w:val="18"/>
          <w:lang w:val="en-GB"/>
        </w:rPr>
        <w:fldChar w:fldCharType="separate"/>
      </w:r>
      <w:r w:rsidR="00900B9E" w:rsidRPr="00900B9E">
        <w:rPr>
          <w:rFonts w:cs="Calibri"/>
          <w:sz w:val="20"/>
          <w:szCs w:val="24"/>
        </w:rPr>
        <w:t>(detected on sentence level with Google’s compact language detector 2 as implemented in the cld2 R package, Ooms and Sites 2020)</w:t>
      </w:r>
      <w:r w:rsidR="00900B9E">
        <w:rPr>
          <w:sz w:val="20"/>
          <w:szCs w:val="18"/>
          <w:lang w:val="en-GB"/>
        </w:rPr>
        <w:fldChar w:fldCharType="end"/>
      </w:r>
      <w:r w:rsidRPr="00A341E4">
        <w:rPr>
          <w:sz w:val="20"/>
          <w:szCs w:val="18"/>
          <w:lang w:val="en-GB"/>
        </w:rPr>
        <w:t xml:space="preserve">. In total 82% of all supranational tweets </w:t>
      </w:r>
      <w:r w:rsidR="00965014" w:rsidRPr="00A341E4">
        <w:rPr>
          <w:sz w:val="20"/>
          <w:szCs w:val="18"/>
          <w:lang w:val="en-GB"/>
        </w:rPr>
        <w:t>are</w:t>
      </w:r>
      <w:r w:rsidRPr="00A341E4">
        <w:rPr>
          <w:sz w:val="20"/>
          <w:szCs w:val="18"/>
          <w:lang w:val="en-GB"/>
        </w:rPr>
        <w:t xml:space="preserve"> solely written in English while 88.2% contained at least on English sentence. Other languages appear much less frequently: we detected French in </w:t>
      </w:r>
      <w:r w:rsidR="00556793" w:rsidRPr="00A341E4">
        <w:rPr>
          <w:sz w:val="20"/>
          <w:szCs w:val="18"/>
          <w:lang w:val="en-GB"/>
        </w:rPr>
        <w:t xml:space="preserve">about </w:t>
      </w:r>
      <w:r w:rsidRPr="00A341E4">
        <w:rPr>
          <w:sz w:val="20"/>
          <w:szCs w:val="18"/>
          <w:lang w:val="en-GB"/>
        </w:rPr>
        <w:t>4%, Italian and Polish in around 1.5%</w:t>
      </w:r>
      <w:r w:rsidR="00556793" w:rsidRPr="00A341E4">
        <w:rPr>
          <w:sz w:val="20"/>
          <w:szCs w:val="18"/>
          <w:lang w:val="en-GB"/>
        </w:rPr>
        <w:t>, as well as Italian, Swedish and German in around 1%</w:t>
      </w:r>
      <w:r w:rsidR="00900B9E">
        <w:rPr>
          <w:sz w:val="20"/>
          <w:szCs w:val="18"/>
          <w:lang w:val="en-GB"/>
        </w:rPr>
        <w:t xml:space="preserve"> </w:t>
      </w:r>
      <w:r w:rsidR="00900B9E" w:rsidRPr="00A341E4">
        <w:rPr>
          <w:sz w:val="20"/>
          <w:szCs w:val="18"/>
          <w:lang w:val="en-GB"/>
        </w:rPr>
        <w:t xml:space="preserve">of </w:t>
      </w:r>
      <w:r w:rsidR="00900B9E">
        <w:rPr>
          <w:sz w:val="20"/>
          <w:szCs w:val="18"/>
          <w:lang w:val="en-GB"/>
        </w:rPr>
        <w:t>t</w:t>
      </w:r>
      <w:r w:rsidR="00900B9E" w:rsidRPr="00A341E4">
        <w:rPr>
          <w:sz w:val="20"/>
          <w:szCs w:val="18"/>
          <w:lang w:val="en-GB"/>
        </w:rPr>
        <w:t>weets</w:t>
      </w:r>
      <w:r w:rsidR="00556793" w:rsidRPr="00A341E4">
        <w:rPr>
          <w:sz w:val="20"/>
          <w:szCs w:val="18"/>
          <w:lang w:val="en-GB"/>
        </w:rPr>
        <w:t xml:space="preserve">. This </w:t>
      </w:r>
      <w:r w:rsidR="007F4E91" w:rsidRPr="00A341E4">
        <w:rPr>
          <w:sz w:val="20"/>
          <w:szCs w:val="18"/>
          <w:lang w:val="en-GB"/>
        </w:rPr>
        <w:t>seems to</w:t>
      </w:r>
      <w:r w:rsidR="00556793" w:rsidRPr="00A341E4">
        <w:rPr>
          <w:sz w:val="20"/>
          <w:szCs w:val="18"/>
          <w:lang w:val="en-GB"/>
        </w:rPr>
        <w:t xml:space="preserve"> </w:t>
      </w:r>
      <w:r w:rsidR="009315E0" w:rsidRPr="00A341E4">
        <w:rPr>
          <w:sz w:val="20"/>
          <w:szCs w:val="18"/>
          <w:lang w:val="en-GB"/>
        </w:rPr>
        <w:t>suggest that supranational actors do not respect linguistic diversity of the EU</w:t>
      </w:r>
      <w:r w:rsidR="00965014" w:rsidRPr="00A341E4">
        <w:rPr>
          <w:sz w:val="20"/>
          <w:szCs w:val="18"/>
          <w:lang w:val="en-GB"/>
        </w:rPr>
        <w:t xml:space="preserve"> but that</w:t>
      </w:r>
      <w:r w:rsidR="009315E0" w:rsidRPr="00A341E4">
        <w:rPr>
          <w:sz w:val="20"/>
          <w:szCs w:val="18"/>
          <w:lang w:val="en-GB"/>
        </w:rPr>
        <w:t xml:space="preserve"> should also not be overstated. Virtually all Twitter end-user applications offer reliable auto-translation at the click of a button. More importantly, especially the European Commission retains representations in all member states, often with dedicated accounts </w:t>
      </w:r>
      <w:r w:rsidR="00900B9E">
        <w:rPr>
          <w:sz w:val="20"/>
          <w:szCs w:val="18"/>
          <w:lang w:val="en-GB"/>
        </w:rPr>
        <w:t xml:space="preserve">that tweet </w:t>
      </w:r>
      <w:r w:rsidR="009315E0" w:rsidRPr="00A341E4">
        <w:rPr>
          <w:sz w:val="20"/>
          <w:szCs w:val="18"/>
          <w:lang w:val="en-GB"/>
        </w:rPr>
        <w:t xml:space="preserve">in the country’s main languages but </w:t>
      </w:r>
      <w:r w:rsidR="007F4E91" w:rsidRPr="00A341E4">
        <w:rPr>
          <w:sz w:val="20"/>
          <w:szCs w:val="18"/>
          <w:lang w:val="en-GB"/>
        </w:rPr>
        <w:t xml:space="preserve">that </w:t>
      </w:r>
      <w:r w:rsidR="009315E0" w:rsidRPr="00A341E4">
        <w:rPr>
          <w:sz w:val="20"/>
          <w:szCs w:val="18"/>
          <w:lang w:val="en-GB"/>
        </w:rPr>
        <w:t>are not part of our account selection</w:t>
      </w:r>
      <w:r w:rsidR="007F4E91" w:rsidRPr="00A341E4">
        <w:rPr>
          <w:sz w:val="20"/>
          <w:szCs w:val="18"/>
          <w:lang w:val="en-GB"/>
        </w:rPr>
        <w:t xml:space="preserve"> here</w:t>
      </w:r>
      <w:r w:rsidR="009315E0" w:rsidRPr="00A341E4">
        <w:rPr>
          <w:sz w:val="20"/>
          <w:szCs w:val="18"/>
          <w:lang w:val="en-GB"/>
        </w:rPr>
        <w:t>.</w:t>
      </w:r>
    </w:p>
    <w:p w14:paraId="205FB5BD" w14:textId="3434BB4D" w:rsidR="0093719C" w:rsidRDefault="00965014" w:rsidP="00FC6904">
      <w:pPr>
        <w:spacing w:before="120" w:after="0" w:line="240" w:lineRule="auto"/>
        <w:jc w:val="both"/>
        <w:rPr>
          <w:sz w:val="20"/>
          <w:szCs w:val="18"/>
          <w:lang w:val="en-GB"/>
        </w:rPr>
      </w:pPr>
      <w:r w:rsidRPr="00A341E4">
        <w:rPr>
          <w:sz w:val="20"/>
          <w:szCs w:val="18"/>
          <w:lang w:val="en-GB"/>
        </w:rPr>
        <w:t xml:space="preserve">Here we focus on the English-language content of the tweets. </w:t>
      </w:r>
      <w:r w:rsidR="00E665B7" w:rsidRPr="00A341E4">
        <w:rPr>
          <w:sz w:val="20"/>
          <w:szCs w:val="18"/>
          <w:lang w:val="en-GB"/>
        </w:rPr>
        <w:t xml:space="preserve">We </w:t>
      </w:r>
      <w:r w:rsidR="00900B9E">
        <w:rPr>
          <w:sz w:val="20"/>
          <w:szCs w:val="18"/>
          <w:lang w:val="en-GB"/>
        </w:rPr>
        <w:t xml:space="preserve">primarily </w:t>
      </w:r>
      <w:r w:rsidR="00E665B7" w:rsidRPr="00A341E4">
        <w:rPr>
          <w:sz w:val="20"/>
          <w:szCs w:val="18"/>
          <w:lang w:val="en-GB"/>
        </w:rPr>
        <w:t xml:space="preserve">want to learn whether the </w:t>
      </w:r>
      <w:r w:rsidRPr="00A341E4">
        <w:rPr>
          <w:sz w:val="20"/>
          <w:szCs w:val="18"/>
          <w:lang w:val="en-GB"/>
        </w:rPr>
        <w:t xml:space="preserve">communication </w:t>
      </w:r>
      <w:r w:rsidR="00E665B7" w:rsidRPr="00A341E4">
        <w:rPr>
          <w:sz w:val="20"/>
          <w:szCs w:val="18"/>
          <w:lang w:val="en-GB"/>
        </w:rPr>
        <w:t xml:space="preserve">we observe </w:t>
      </w:r>
      <w:r w:rsidRPr="00A341E4">
        <w:rPr>
          <w:sz w:val="20"/>
          <w:szCs w:val="18"/>
          <w:lang w:val="en-GB"/>
        </w:rPr>
        <w:t xml:space="preserve">is geared to nurture legitimacy and accountability of supranational politics. </w:t>
      </w:r>
      <w:r w:rsidR="00E665B7" w:rsidRPr="00A341E4">
        <w:rPr>
          <w:sz w:val="20"/>
          <w:szCs w:val="18"/>
          <w:lang w:val="en-GB"/>
        </w:rPr>
        <w:t xml:space="preserve">In this regard, </w:t>
      </w:r>
      <w:r w:rsidR="00900B9E">
        <w:rPr>
          <w:sz w:val="20"/>
          <w:szCs w:val="18"/>
          <w:lang w:val="en-GB"/>
        </w:rPr>
        <w:t xml:space="preserve">very different literatures </w:t>
      </w:r>
      <w:r w:rsidR="00E665B7" w:rsidRPr="00A341E4">
        <w:rPr>
          <w:sz w:val="20"/>
          <w:szCs w:val="18"/>
          <w:lang w:val="en-GB"/>
        </w:rPr>
        <w:t xml:space="preserve">have repeatedly </w:t>
      </w:r>
      <w:r w:rsidR="00E665B7" w:rsidRPr="00A341E4">
        <w:rPr>
          <w:sz w:val="20"/>
          <w:szCs w:val="18"/>
          <w:lang w:val="en-GB"/>
        </w:rPr>
        <w:t>stressed</w:t>
      </w:r>
      <w:r w:rsidR="00E665B7" w:rsidRPr="00A341E4">
        <w:rPr>
          <w:sz w:val="20"/>
          <w:szCs w:val="18"/>
          <w:lang w:val="en-GB"/>
        </w:rPr>
        <w:t xml:space="preserve"> that </w:t>
      </w:r>
      <w:r w:rsidR="00E665B7" w:rsidRPr="00A341E4">
        <w:rPr>
          <w:sz w:val="20"/>
          <w:szCs w:val="18"/>
          <w:lang w:val="en-GB"/>
        </w:rPr>
        <w:t xml:space="preserve">more </w:t>
      </w:r>
      <w:r w:rsidR="00E665B7" w:rsidRPr="00A341E4">
        <w:rPr>
          <w:sz w:val="20"/>
          <w:szCs w:val="18"/>
          <w:lang w:val="en-GB"/>
        </w:rPr>
        <w:t xml:space="preserve">political communication </w:t>
      </w:r>
      <w:r w:rsidR="00900B9E">
        <w:rPr>
          <w:sz w:val="20"/>
          <w:szCs w:val="18"/>
          <w:lang w:val="en-GB"/>
        </w:rPr>
        <w:t xml:space="preserve">does not help if </w:t>
      </w:r>
      <w:r w:rsidR="00E665B7" w:rsidRPr="00A341E4">
        <w:rPr>
          <w:sz w:val="20"/>
          <w:szCs w:val="18"/>
          <w:lang w:val="en-GB"/>
        </w:rPr>
        <w:t xml:space="preserve">it does not </w:t>
      </w:r>
      <w:r w:rsidR="00E665B7" w:rsidRPr="00A341E4">
        <w:rPr>
          <w:sz w:val="20"/>
          <w:szCs w:val="18"/>
          <w:lang w:val="en-GB"/>
        </w:rPr>
        <w:t xml:space="preserve">clarify but </w:t>
      </w:r>
      <w:r w:rsidR="00E665B7" w:rsidRPr="00A341E4">
        <w:rPr>
          <w:sz w:val="20"/>
          <w:szCs w:val="18"/>
          <w:lang w:val="en-GB"/>
        </w:rPr>
        <w:t xml:space="preserve">rather </w:t>
      </w:r>
      <w:r w:rsidR="00E665B7" w:rsidRPr="00A341E4">
        <w:rPr>
          <w:sz w:val="20"/>
          <w:szCs w:val="18"/>
          <w:lang w:val="en-GB"/>
        </w:rPr>
        <w:t>obfuscate</w:t>
      </w:r>
      <w:r w:rsidR="0017781E" w:rsidRPr="00A341E4">
        <w:rPr>
          <w:sz w:val="20"/>
          <w:szCs w:val="18"/>
          <w:lang w:val="en-GB"/>
        </w:rPr>
        <w:t>s</w:t>
      </w:r>
      <w:r w:rsidR="00E665B7" w:rsidRPr="00A341E4">
        <w:rPr>
          <w:sz w:val="20"/>
          <w:szCs w:val="18"/>
          <w:lang w:val="en-GB"/>
        </w:rPr>
        <w:t xml:space="preserve"> political responsibilities </w:t>
      </w:r>
      <w:r w:rsidR="00900B9E">
        <w:rPr>
          <w:sz w:val="20"/>
          <w:szCs w:val="18"/>
          <w:lang w:val="en-GB"/>
        </w:rPr>
        <w:fldChar w:fldCharType="begin"/>
      </w:r>
      <w:r w:rsidR="00900B9E">
        <w:rPr>
          <w:sz w:val="20"/>
          <w:szCs w:val="18"/>
          <w:lang w:val="en-GB"/>
        </w:rPr>
        <w:instrText xml:space="preserve"> ADDIN ZOTERO_ITEM CSL_CITATION {"citationID":"GhcZRoqZ","properties":{"formattedCitation":"(Fairclough 2003; Fowler {\\i{}et al.} 1979; Orwell 1946)","plainCitation":"(Fairclough 2003; Fowler et al. 1979; Orwell 1946)","noteIndex":0},"citationItems":[{"id":7154,"uris":["http://zotero.org/groups/2912652/items/4A8TR48S"],"uri":["http://zotero.org/groups/2912652/items/4A8TR48S"],"itemData":{"id":7154,"type":"book","abstract":"\"Analysing Discourse is an accessible introduction to text and discourse analysis for all students and researchers seeking to use and investigate real language data. Students and researchers in the social sciences, as well as language specialists, often discover that they cannot get as much from texts, conversations or research interviews as they would like because they are unsure exactly how to analyze these language materials. This book helps all students and researchers who rely on real language data to get the most out of their resources. Drawing on a range of social theorists from Bourdieu to Habermas, as well as his own past research, Fairclough's book presents a form of language analysis with a consistently social perspective. His approach is illustrated by and investigated through a range of real texts, from political speeches and TV news reports to management consultancy reports and texts concerning globalization. The book is an essential resource seeking to analyze real texts and discourse.\"--Publisher's description.","ISBN":"978-0-415-25893-7","language":"en","number-of-pages":"294","publisher":"Psychology Press","source":"Google Books","title":"Analysing Discourse: Textual Analysis for Social Research","title-short":"Analysing Discourse","author":[{"family":"Fairclough","given":"Norman"}],"issued":{"date-parts":[["2003"]]}}},{"id":7164,"uris":["http://zotero.org/groups/2912652/items/PWRH5RSZ"],"uri":["http://zotero.org/groups/2912652/items/PWRH5RSZ"],"itemData":{"id":7164,"type":"book","abstract":"Originally published in 1979. This book studies language variation as a part of social practice - how language expresses and helps regulate social relationships of all kinds. Different groups, classes, institutions and situations have their special modes of language and these varieties are not just stylistic reflections of social differences; speaking or writing in a certain manner entails articulating certain social meanings, however implicit. This book focuses on the repressive and falsifying side of linguistic practice but not without recognising the power of language to reveal and communicate. It analyses the language used in a variety of situations, including news reporting, interviews, rules and regulations, even such apparently innocuous language as the rhymes on greetings cards. It argues for a critical linguistics capable of exposing distortion and mystification in language, and introduces some basic tools for a do-it-yourself analysis of language, ideology and control.","event-place":"London","ISBN":"978-1-138-34986-5","language":"en","note":"Google-Books-ID: 0jCHuAEACAAJ","number-of-pages":"232","publisher":"Routledge","publisher-place":"London","source":"Google Books","title":"Language and Control","author":[{"family":"Fowler","given":"Roger"},{"family":"Hodge","given":"Bob"},{"family":"Trew","given":"Tony"},{"family":"Kress","given":"Gunther"}],"issued":{"date-parts":[["1979"]],"season":"2018"}}},{"id":7156,"uris":["http://zotero.org/groups/2912652/items/JT7H3K3D"],"uri":["http://zotero.org/groups/2912652/items/JT7H3K3D"],"itemData":{"id":7156,"type":"article-journal","container-title":"Horizon","issue":"76","page":"252-265","title":"Politics and the English Language","volume":"13","author":[{"family":"Orwell","given":"George"}],"issued":{"date-parts":[["1946"]]}}}],"schema":"https://github.com/citation-style-language/schema/raw/master/csl-citation.json"} </w:instrText>
      </w:r>
      <w:r w:rsidR="00900B9E">
        <w:rPr>
          <w:sz w:val="20"/>
          <w:szCs w:val="18"/>
          <w:lang w:val="en-GB"/>
        </w:rPr>
        <w:fldChar w:fldCharType="separate"/>
      </w:r>
      <w:r w:rsidR="00900B9E" w:rsidRPr="00900B9E">
        <w:rPr>
          <w:rFonts w:cs="Calibri"/>
          <w:sz w:val="20"/>
          <w:szCs w:val="24"/>
        </w:rPr>
        <w:t xml:space="preserve">(Fairclough 2003; Fowler </w:t>
      </w:r>
      <w:r w:rsidR="00900B9E" w:rsidRPr="00900B9E">
        <w:rPr>
          <w:rFonts w:cs="Calibri"/>
          <w:i/>
          <w:iCs/>
          <w:sz w:val="20"/>
          <w:szCs w:val="24"/>
        </w:rPr>
        <w:t>et al.</w:t>
      </w:r>
      <w:r w:rsidR="00900B9E" w:rsidRPr="00900B9E">
        <w:rPr>
          <w:rFonts w:cs="Calibri"/>
          <w:sz w:val="20"/>
          <w:szCs w:val="24"/>
        </w:rPr>
        <w:t xml:space="preserve"> 1979; Orwell 1946)</w:t>
      </w:r>
      <w:r w:rsidR="00900B9E">
        <w:rPr>
          <w:sz w:val="20"/>
          <w:szCs w:val="18"/>
          <w:lang w:val="en-GB"/>
        </w:rPr>
        <w:fldChar w:fldCharType="end"/>
      </w:r>
      <w:r w:rsidR="00E665B7" w:rsidRPr="00A341E4">
        <w:rPr>
          <w:sz w:val="20"/>
          <w:szCs w:val="18"/>
          <w:lang w:val="en-GB"/>
        </w:rPr>
        <w:t xml:space="preserve">. Sending clear and easily understandable </w:t>
      </w:r>
      <w:r w:rsidR="0017781E" w:rsidRPr="00A341E4">
        <w:rPr>
          <w:sz w:val="20"/>
          <w:szCs w:val="18"/>
          <w:lang w:val="en-GB"/>
        </w:rPr>
        <w:t xml:space="preserve">messages </w:t>
      </w:r>
      <w:r w:rsidR="00E665B7" w:rsidRPr="00A341E4">
        <w:rPr>
          <w:sz w:val="20"/>
          <w:szCs w:val="18"/>
          <w:lang w:val="en-GB"/>
        </w:rPr>
        <w:t xml:space="preserve">seems to be a particular challenge for </w:t>
      </w:r>
      <w:r w:rsidR="0017781E" w:rsidRPr="00A341E4">
        <w:rPr>
          <w:sz w:val="20"/>
          <w:szCs w:val="18"/>
          <w:lang w:val="en-GB"/>
        </w:rPr>
        <w:t xml:space="preserve">detached, highly specialized institutions that often resort to a rather technocratic discourse </w:t>
      </w:r>
      <w:r w:rsidR="00571BBD">
        <w:rPr>
          <w:sz w:val="20"/>
          <w:szCs w:val="18"/>
          <w:lang w:val="en-GB"/>
        </w:rPr>
        <w:fldChar w:fldCharType="begin"/>
      </w:r>
      <w:r w:rsidR="003047D1">
        <w:rPr>
          <w:sz w:val="20"/>
          <w:szCs w:val="18"/>
          <w:lang w:val="en-GB"/>
        </w:rPr>
        <w:instrText xml:space="preserve"> ADDIN ZOTERO_ITEM CSL_CITATION {"citationID":"Sz5b9wfG","properties":{"formattedCitation":"(Moretti and Pestre 2015; Rauh 2021b; Thibault 1991)","plainCitation":"(Moretti and Pestre 2015; Rauh 2021b; Thibault 1991)","noteIndex":0},"citationItems":[{"id":7151,"uris":["http://zotero.org/groups/2912652/items/DQX2NY25"],"uri":["http://zotero.org/groups/2912652/items/DQX2NY25"],"itemData":{"id":7151,"type":"article-journal","container-title":"The New Left Review","issue":"MAR APR 2015","page":"75-99","title":"Bankspeak: The Language of World Bank Reports","volume":"92","author":[{"family":"Moretti","given":"Franco"},{"family":"Pestre","given":"Dominique"}],"issued":{"date-parts":[["2015"]]}}},{"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3047D1" w:rsidRPr="003047D1">
        <w:rPr>
          <w:rFonts w:cs="Calibri"/>
          <w:sz w:val="20"/>
        </w:rPr>
        <w:t>(Moretti and Pestre 2015; Rauh 2021b; Thibault 1991)</w:t>
      </w:r>
      <w:r w:rsidR="00571BBD">
        <w:rPr>
          <w:sz w:val="20"/>
          <w:szCs w:val="18"/>
          <w:lang w:val="en-GB"/>
        </w:rPr>
        <w:fldChar w:fldCharType="end"/>
      </w:r>
      <w:r w:rsidR="0017781E" w:rsidRPr="00A341E4">
        <w:rPr>
          <w:sz w:val="20"/>
          <w:szCs w:val="18"/>
          <w:lang w:val="en-GB"/>
        </w:rPr>
        <w:t xml:space="preserve">. We thus extract three indicators for message clarity, primarily relying on the tools </w:t>
      </w:r>
      <w:r w:rsidR="008828BA" w:rsidRPr="00A341E4">
        <w:rPr>
          <w:sz w:val="20"/>
          <w:szCs w:val="18"/>
          <w:lang w:val="en-GB"/>
        </w:rPr>
        <w:t xml:space="preserve">offered and validated </w:t>
      </w:r>
      <w:r w:rsidR="0017781E" w:rsidRPr="00A341E4">
        <w:rPr>
          <w:sz w:val="20"/>
          <w:szCs w:val="18"/>
          <w:lang w:val="en-GB"/>
        </w:rPr>
        <w:t xml:space="preserve">by Benoit </w:t>
      </w:r>
      <w:r w:rsidR="0017781E" w:rsidRPr="00571BBD">
        <w:rPr>
          <w:i/>
          <w:sz w:val="20"/>
          <w:szCs w:val="18"/>
          <w:lang w:val="en-GB"/>
        </w:rPr>
        <w:t>et al</w:t>
      </w:r>
      <w:r w:rsidR="002255C6">
        <w:rPr>
          <w:i/>
          <w:sz w:val="20"/>
          <w:szCs w:val="18"/>
          <w:lang w:val="en-GB"/>
        </w:rPr>
        <w:t>.</w:t>
      </w:r>
      <w:r w:rsidR="0017781E" w:rsidRPr="00A341E4">
        <w:rPr>
          <w:sz w:val="20"/>
          <w:szCs w:val="18"/>
          <w:lang w:val="en-GB"/>
        </w:rPr>
        <w:t xml:space="preserve"> </w:t>
      </w:r>
      <w:r w:rsidR="00571BBD">
        <w:rPr>
          <w:sz w:val="20"/>
          <w:szCs w:val="18"/>
          <w:lang w:val="en-GB"/>
        </w:rPr>
        <w:fldChar w:fldCharType="begin"/>
      </w:r>
      <w:r w:rsidR="00571BBD">
        <w:rPr>
          <w:sz w:val="20"/>
          <w:szCs w:val="18"/>
          <w:lang w:val="en-GB"/>
        </w:rPr>
        <w:instrText xml:space="preserve"> ADDIN ZOTERO_ITEM CSL_CITATION {"citationID":"ntDVyRrJ","properties":{"formattedCitation":"(2019)","plainCitation":"(2019)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suppress-author":true}],"schema":"https://github.com/citation-style-language/schema/raw/master/csl-citation.json"} </w:instrText>
      </w:r>
      <w:r w:rsidR="00571BBD">
        <w:rPr>
          <w:sz w:val="20"/>
          <w:szCs w:val="18"/>
          <w:lang w:val="en-GB"/>
        </w:rPr>
        <w:fldChar w:fldCharType="separate"/>
      </w:r>
      <w:r w:rsidR="00571BBD" w:rsidRPr="00571BBD">
        <w:rPr>
          <w:rFonts w:cs="Calibri"/>
          <w:sz w:val="20"/>
        </w:rPr>
        <w:t>(2019)</w:t>
      </w:r>
      <w:r w:rsidR="00571BBD">
        <w:rPr>
          <w:sz w:val="20"/>
          <w:szCs w:val="18"/>
          <w:lang w:val="en-GB"/>
        </w:rPr>
        <w:fldChar w:fldCharType="end"/>
      </w:r>
      <w:r w:rsidR="0017781E" w:rsidRPr="00A341E4">
        <w:rPr>
          <w:sz w:val="20"/>
          <w:szCs w:val="18"/>
          <w:lang w:val="en-GB"/>
        </w:rPr>
        <w:t xml:space="preserve">. </w:t>
      </w:r>
    </w:p>
    <w:p w14:paraId="223893F7" w14:textId="3CA6DEBC" w:rsidR="0093719C" w:rsidRDefault="0017781E" w:rsidP="00FC6904">
      <w:pPr>
        <w:spacing w:before="120" w:after="0" w:line="240" w:lineRule="auto"/>
        <w:jc w:val="both"/>
        <w:rPr>
          <w:sz w:val="20"/>
          <w:szCs w:val="18"/>
          <w:lang w:val="en-GB"/>
        </w:rPr>
      </w:pPr>
      <w:r w:rsidRPr="00A341E4">
        <w:rPr>
          <w:sz w:val="20"/>
          <w:szCs w:val="18"/>
          <w:lang w:val="en-GB"/>
        </w:rPr>
        <w:t>First, the Flesch readin</w:t>
      </w:r>
      <w:r w:rsidR="008828BA" w:rsidRPr="00A341E4">
        <w:rPr>
          <w:sz w:val="20"/>
          <w:szCs w:val="18"/>
          <w:lang w:val="en-GB"/>
        </w:rPr>
        <w:t>g</w:t>
      </w:r>
      <w:r w:rsidRPr="00A341E4">
        <w:rPr>
          <w:sz w:val="20"/>
          <w:szCs w:val="18"/>
          <w:lang w:val="en-GB"/>
        </w:rPr>
        <w:t xml:space="preserve"> ease score measures syntactic complexity of the message </w:t>
      </w:r>
      <w:r w:rsidR="008828BA" w:rsidRPr="00A341E4">
        <w:rPr>
          <w:sz w:val="20"/>
          <w:szCs w:val="18"/>
          <w:lang w:val="en-GB"/>
        </w:rPr>
        <w:t xml:space="preserve">by a compound indicator of sentence and word length </w:t>
      </w:r>
      <w:r w:rsidR="00571BBD">
        <w:rPr>
          <w:sz w:val="20"/>
          <w:szCs w:val="18"/>
          <w:lang w:val="en-GB"/>
        </w:rPr>
        <w:fldChar w:fldCharType="begin"/>
      </w:r>
      <w:r w:rsidR="00571BBD">
        <w:rPr>
          <w:sz w:val="20"/>
          <w:szCs w:val="18"/>
          <w:lang w:val="en-GB"/>
        </w:rPr>
        <w:instrText xml:space="preserve"> ADDIN ZOTERO_ITEM CSL_CITATION {"citationID":"FoWThNVt","properties":{"formattedCitation":"(Flesch 1948)","plainCitation":"(Flesch 1948)","noteIndex":0},"citationItems":[{"id":7038,"uris":["http://zotero.org/groups/2912652/items/3PW2B6CH"],"uri":["http://zotero.org/groups/2912652/items/3PW2B6CH"],"itemData":{"id":7038,"type":"article-journal","container-title":"Journal of Applied Psychology","DOI":"10.1037/h0057532","ISSN":"1939-1854","issue":"3","note":"publisher: US: American Psychological Association","page":"221","source":"psycnet.apa.org","title":"A new readability yardstick.","volume":"32","author":[{"family":"Flesch","given":"Rudolph"}],"issued":{"date-parts":[["1948"]]}}}],"schema":"https://github.com/citation-style-language/schema/raw/master/csl-citation.json"} </w:instrText>
      </w:r>
      <w:r w:rsidR="00571BBD">
        <w:rPr>
          <w:sz w:val="20"/>
          <w:szCs w:val="18"/>
          <w:lang w:val="en-GB"/>
        </w:rPr>
        <w:fldChar w:fldCharType="separate"/>
      </w:r>
      <w:r w:rsidR="00571BBD" w:rsidRPr="00571BBD">
        <w:rPr>
          <w:rFonts w:cs="Calibri"/>
          <w:sz w:val="20"/>
        </w:rPr>
        <w:t>(Flesch 1948)</w:t>
      </w:r>
      <w:r w:rsidR="00571BBD">
        <w:rPr>
          <w:sz w:val="20"/>
          <w:szCs w:val="18"/>
          <w:lang w:val="en-GB"/>
        </w:rPr>
        <w:fldChar w:fldCharType="end"/>
      </w:r>
      <w:r w:rsidR="008828BA" w:rsidRPr="00A341E4">
        <w:rPr>
          <w:sz w:val="20"/>
          <w:szCs w:val="18"/>
          <w:lang w:val="en-GB"/>
        </w:rPr>
        <w:t xml:space="preserve">. The intuition is that higher grammatical complexity requires more cognitive effort to decipher a message, an ability that is attained primarily </w:t>
      </w:r>
      <w:r w:rsidR="002255C6">
        <w:rPr>
          <w:sz w:val="20"/>
          <w:szCs w:val="18"/>
          <w:lang w:val="en-GB"/>
        </w:rPr>
        <w:t xml:space="preserve">with </w:t>
      </w:r>
      <w:r w:rsidR="008828BA" w:rsidRPr="00A341E4">
        <w:rPr>
          <w:sz w:val="20"/>
          <w:szCs w:val="18"/>
          <w:lang w:val="en-GB"/>
        </w:rPr>
        <w:t xml:space="preserve">progressing levels of formal education. The lower the reading ease score, the less citizens with average education levels can decipher a message. </w:t>
      </w:r>
      <w:r w:rsidR="002255C6">
        <w:rPr>
          <w:sz w:val="20"/>
          <w:szCs w:val="18"/>
          <w:lang w:val="en-GB"/>
        </w:rPr>
        <w:t xml:space="preserve">Prior research shows that reading ease is also positively associated with more engagement of social media users or journalists </w:t>
      </w:r>
      <w:r w:rsidR="002255C6">
        <w:rPr>
          <w:sz w:val="20"/>
          <w:szCs w:val="18"/>
          <w:lang w:val="en-GB"/>
        </w:rPr>
        <w:fldChar w:fldCharType="begin"/>
      </w:r>
      <w:r w:rsidR="002255C6">
        <w:rPr>
          <w:sz w:val="20"/>
          <w:szCs w:val="18"/>
          <w:lang w:val="en-GB"/>
        </w:rPr>
        <w:instrText xml:space="preserve"> ADDIN ZOTERO_ITEM CSL_CITATION {"citationID":"noQY0peZ","properties":{"formattedCitation":"(Ferrara and Angino 2021; Firouzjaei and \\uc0\\u214{}zdemir 2020)","plainCitation":"(Ferrara and Angino 2021; Firouzjaei and Özdemir 2020)","noteIndex":0},"citationItems":[{"id":7161,"uris":["http://zotero.org/groups/2912652/items/7CJBS4SK"],"uri":["http://zotero.org/groups/2912652/items/7CJBS4SK"],"itemData":{"id":7161,"type":"book","abstract":"Despite increasing communication efforts, it may be difficult for central banks to engage the public, as their language is often too difficult to understand for most citizens. Focusing on the case of the European Central Bank (ECB), we hypothesise that greater communication clarity is conducive to stronger engagement. We rely on readability metrics to measure the clarity of ECB communications. We show that communication clarity is a significant and robust predictor of the media engagement generated by the ECB with its speeches, press conferences and tweets. Our findings are validated by a placebo test and have significant policy implications for central bank communication.","note":"DOI: 10.13140/RG.2.2.35145.88165","source":"ResearchGate","title":"Does Clarity Make Central Banks More Engaging? Lessons from ECB Communications","title-short":"Does Clarity Make Central Banks More Engaging?","author":[{"family":"Ferrara","given":"Federico Maria"},{"family":"Angino","given":"Siria"}],"issued":{"date-parts":[["2021",6,23]]}}},{"id":7170,"uris":["http://zotero.org/groups/2912652/items/7AIUSDVY"],"uri":["http://zotero.org/groups/2912652/items/7AIUSDVY"],"itemData":{"id":7170,"type":"paper-conference","abstract":"Twitter   is   one   of   the   essential   infor-mation  environments  where  novel  information  joinand  diffuse  through  the  public  discourse  via  userengagement.  Although  the  previous  work  has  shedlight   on   the   role   of   the   content   in   informationdiffusion,   stylistic   factors   such   as   readability   arestill  under-explored.  We  investigated   the  effect  ofthe  readability  on  positive  user  engagement  for  over80,000  political  tweets  collected  for  a  period  of  sixmonths. We formulated a set of experiments involvingthe   use   of   regression   techniques   to   predict   userengagement.  Our  findings  indicate  that  the  additionof   the   readability   related   features   leads   to   moreaccurate and more robust predictions. Increase in theprediction  robustness  means  that  ease-of-read  havea  considerable  influence  on  the  positive  engagementpolitical  tweets  receive","event":"IEEE/ACM International Conference on Advances in Social Networks Analysis and Mining (ASONAM)","title":"Effect of readability of political tweets onpositive user engagement","URL":"https://web.ntpu.edu.tw/~myday/doc/ASONAM2020/ASONAM2020_Proceedings/pdf/papers/137_074_884.pdf","author":[{"family":"Firouzjaei","given":"Hassan Abed"},{"family":"Özdemir","given":"Sina Furkan"}],"issued":{"date-parts":[["2020"]]}}}],"schema":"https://github.com/citation-style-language/schema/raw/master/csl-citation.json"} </w:instrText>
      </w:r>
      <w:r w:rsidR="002255C6">
        <w:rPr>
          <w:sz w:val="20"/>
          <w:szCs w:val="18"/>
          <w:lang w:val="en-GB"/>
        </w:rPr>
        <w:fldChar w:fldCharType="separate"/>
      </w:r>
      <w:r w:rsidR="002255C6" w:rsidRPr="002255C6">
        <w:rPr>
          <w:rFonts w:cs="Calibri"/>
          <w:sz w:val="20"/>
          <w:szCs w:val="24"/>
        </w:rPr>
        <w:t>(Ferrara and Angino 2021; Firouzjaei and Özdemir 2020)</w:t>
      </w:r>
      <w:r w:rsidR="002255C6">
        <w:rPr>
          <w:sz w:val="20"/>
          <w:szCs w:val="18"/>
          <w:lang w:val="en-GB"/>
        </w:rPr>
        <w:fldChar w:fldCharType="end"/>
      </w:r>
      <w:r w:rsidR="002255C6">
        <w:rPr>
          <w:sz w:val="20"/>
          <w:szCs w:val="18"/>
          <w:lang w:val="en-GB"/>
        </w:rPr>
        <w:t>.</w:t>
      </w:r>
    </w:p>
    <w:p w14:paraId="4E341AA5" w14:textId="4417E12B" w:rsidR="0093719C" w:rsidRDefault="008828BA" w:rsidP="00FC6904">
      <w:pPr>
        <w:spacing w:before="120" w:after="0" w:line="240" w:lineRule="auto"/>
        <w:jc w:val="both"/>
        <w:rPr>
          <w:sz w:val="20"/>
          <w:szCs w:val="18"/>
          <w:lang w:val="en-GB"/>
        </w:rPr>
      </w:pPr>
      <w:r w:rsidRPr="00A341E4">
        <w:rPr>
          <w:sz w:val="20"/>
          <w:szCs w:val="18"/>
          <w:lang w:val="en-GB"/>
        </w:rPr>
        <w:t xml:space="preserve">Second, we </w:t>
      </w:r>
      <w:r w:rsidR="002255C6">
        <w:rPr>
          <w:sz w:val="20"/>
          <w:szCs w:val="18"/>
          <w:lang w:val="en-GB"/>
        </w:rPr>
        <w:t xml:space="preserve">measure whether supranational actors use familiar vocabulary or rather </w:t>
      </w:r>
      <w:r w:rsidRPr="00A341E4">
        <w:rPr>
          <w:sz w:val="20"/>
          <w:szCs w:val="18"/>
          <w:lang w:val="en-GB"/>
        </w:rPr>
        <w:t xml:space="preserve">specialized jargon. For each word </w:t>
      </w:r>
      <w:r w:rsidR="002255C6">
        <w:rPr>
          <w:sz w:val="20"/>
          <w:szCs w:val="18"/>
          <w:lang w:val="en-GB"/>
        </w:rPr>
        <w:t xml:space="preserve">in there tweets </w:t>
      </w:r>
      <w:r w:rsidRPr="00A341E4">
        <w:rPr>
          <w:sz w:val="20"/>
          <w:szCs w:val="18"/>
          <w:lang w:val="en-GB"/>
        </w:rPr>
        <w:t xml:space="preserve">we capture how often it occurs in the overall Google books corpus, the broadest available representation </w:t>
      </w:r>
      <w:r w:rsidRPr="00A341E4">
        <w:rPr>
          <w:sz w:val="20"/>
          <w:szCs w:val="18"/>
          <w:lang w:val="en-GB"/>
        </w:rPr>
        <w:lastRenderedPageBreak/>
        <w:t xml:space="preserve">of the general English language. </w:t>
      </w:r>
      <w:r w:rsidRPr="00A341E4">
        <w:rPr>
          <w:sz w:val="20"/>
          <w:szCs w:val="18"/>
          <w:lang w:val="en-GB"/>
        </w:rPr>
        <w:t>The intuition is that words that are more common in the English language are better known and thus more readily understandable by a broad audience</w:t>
      </w:r>
      <w:r w:rsidR="002255C6">
        <w:rPr>
          <w:sz w:val="20"/>
          <w:szCs w:val="18"/>
          <w:lang w:val="en-GB"/>
        </w:rPr>
        <w:t xml:space="preserve"> </w:t>
      </w:r>
      <w:r w:rsidR="002255C6">
        <w:rPr>
          <w:sz w:val="20"/>
          <w:szCs w:val="18"/>
          <w:lang w:val="en-GB"/>
        </w:rPr>
        <w:fldChar w:fldCharType="begin"/>
      </w:r>
      <w:r w:rsidR="002255C6">
        <w:rPr>
          <w:sz w:val="20"/>
          <w:szCs w:val="18"/>
          <w:lang w:val="en-GB"/>
        </w:rPr>
        <w:instrText xml:space="preserve"> ADDIN ZOTERO_ITEM CSL_CITATION {"citationID":"3KaVAwQt","properties":{"formattedCitation":"(as validated in Benoit {\\i{}et al.} 2019)","plainCitation":"(as validated in Benoit et al. 2019)","noteIndex":0},"citationItems":[{"id":6935,"uris":["http://zotero.org/groups/2912652/items/KKVXM6T8"],"uri":["http://zotero.org/groups/2912652/items/KKVXM6T8"],"itemData":{"id":6935,"type":"article-journal","abstract":"Political scientists lack domain-specific measures for the purpose of measuring the sophistication of political communication. We systematically review the shortcomings of existing approaches, before developing a new and better method along with software tools to apply it. We use crowdsourcing to perform thousands of pairwise comparisons of text snippets and incorporate these results into a statistical model of sophistication. This includes previously excluded features such as parts of speech and a measure of word rarity derived from dynamic term frequencies in the Google Books data set. Our technique not only shows which features are appropriate to the political domain and how, but also provides a measure easily applied and rescaled to political texts in a way that facilitates probabilistic comparisons. We reanalyze the State of the Union corpus to demonstrate how conclusions differ when using our improved approach, including the ability to compare complexity as a function of covariates.","container-title":"American Journal of Political Science","DOI":"https://doi.org/10.1111/ajps.12423","ISSN":"1540-5907","issue":"2","language":"en","note":"_eprint: https://onlinelibrary.wiley.com/doi/pdf/10.1111/ajps.12423","page":"491-508","source":"Wiley Online Library","title":"Measuring and Explaining Political Sophistication through Textual Complexity","volume":"63","author":[{"family":"Benoit","given":"Kenneth"},{"family":"Munger","given":"Kevin"},{"family":"Spirling","given":"Arthur"}],"issued":{"date-parts":[["2019"]]}},"prefix":"as validated in"}],"schema":"https://github.com/citation-style-language/schema/raw/master/csl-citation.json"} </w:instrText>
      </w:r>
      <w:r w:rsidR="002255C6">
        <w:rPr>
          <w:sz w:val="20"/>
          <w:szCs w:val="18"/>
          <w:lang w:val="en-GB"/>
        </w:rPr>
        <w:fldChar w:fldCharType="separate"/>
      </w:r>
      <w:r w:rsidR="002255C6" w:rsidRPr="002255C6">
        <w:rPr>
          <w:rFonts w:cs="Calibri"/>
          <w:sz w:val="20"/>
          <w:szCs w:val="24"/>
        </w:rPr>
        <w:t xml:space="preserve">(as validated in Benoit </w:t>
      </w:r>
      <w:r w:rsidR="002255C6" w:rsidRPr="002255C6">
        <w:rPr>
          <w:rFonts w:cs="Calibri"/>
          <w:i/>
          <w:iCs/>
          <w:sz w:val="20"/>
          <w:szCs w:val="24"/>
        </w:rPr>
        <w:t>et al.</w:t>
      </w:r>
      <w:r w:rsidR="002255C6" w:rsidRPr="002255C6">
        <w:rPr>
          <w:rFonts w:cs="Calibri"/>
          <w:sz w:val="20"/>
          <w:szCs w:val="24"/>
        </w:rPr>
        <w:t xml:space="preserve"> 2019)</w:t>
      </w:r>
      <w:r w:rsidR="002255C6">
        <w:rPr>
          <w:sz w:val="20"/>
          <w:szCs w:val="18"/>
          <w:lang w:val="en-GB"/>
        </w:rPr>
        <w:fldChar w:fldCharType="end"/>
      </w:r>
      <w:r w:rsidRPr="00A341E4">
        <w:rPr>
          <w:sz w:val="20"/>
          <w:szCs w:val="18"/>
          <w:lang w:val="en-GB"/>
        </w:rPr>
        <w:t xml:space="preserve">. </w:t>
      </w:r>
    </w:p>
    <w:p w14:paraId="36B5828D" w14:textId="49EC243F" w:rsidR="0050284E" w:rsidRDefault="008828BA" w:rsidP="00FC6904">
      <w:pPr>
        <w:spacing w:before="120" w:after="0" w:line="240" w:lineRule="auto"/>
        <w:jc w:val="both"/>
        <w:rPr>
          <w:sz w:val="20"/>
          <w:szCs w:val="18"/>
          <w:lang w:val="en-GB"/>
        </w:rPr>
      </w:pPr>
      <w:r w:rsidRPr="00A341E4">
        <w:rPr>
          <w:sz w:val="20"/>
          <w:szCs w:val="18"/>
          <w:lang w:val="en-GB"/>
        </w:rPr>
        <w:t>Third and finally</w:t>
      </w:r>
      <w:r w:rsidR="00CD6A32" w:rsidRPr="00A341E4">
        <w:rPr>
          <w:sz w:val="20"/>
          <w:szCs w:val="18"/>
          <w:lang w:val="en-GB"/>
        </w:rPr>
        <w:t xml:space="preserve">, linguists stress that texts express </w:t>
      </w:r>
      <w:r w:rsidR="002255C6">
        <w:rPr>
          <w:sz w:val="20"/>
          <w:szCs w:val="18"/>
          <w:lang w:val="en-GB"/>
        </w:rPr>
        <w:t xml:space="preserve">political </w:t>
      </w:r>
      <w:r w:rsidR="00CD6A32" w:rsidRPr="00A341E4">
        <w:rPr>
          <w:sz w:val="20"/>
          <w:szCs w:val="18"/>
          <w:lang w:val="en-GB"/>
        </w:rPr>
        <w:t xml:space="preserve">agency better </w:t>
      </w:r>
      <w:r w:rsidR="002255C6">
        <w:rPr>
          <w:sz w:val="20"/>
          <w:szCs w:val="18"/>
          <w:lang w:val="en-GB"/>
        </w:rPr>
        <w:t xml:space="preserve">when they </w:t>
      </w:r>
      <w:r w:rsidR="00CD6A32" w:rsidRPr="00A341E4">
        <w:rPr>
          <w:sz w:val="20"/>
          <w:szCs w:val="18"/>
          <w:lang w:val="en-GB"/>
        </w:rPr>
        <w:t>to a verbal as opposed to a nominal style</w:t>
      </w:r>
      <w:r w:rsidR="00571BBD">
        <w:rPr>
          <w:sz w:val="20"/>
          <w:szCs w:val="18"/>
          <w:lang w:val="en-GB"/>
        </w:rPr>
        <w:t xml:space="preserve"> </w:t>
      </w:r>
      <w:r w:rsidR="00571BBD">
        <w:rPr>
          <w:sz w:val="20"/>
          <w:szCs w:val="18"/>
          <w:lang w:val="en-GB"/>
        </w:rPr>
        <w:fldChar w:fldCharType="begin"/>
      </w:r>
      <w:r w:rsidR="002255C6">
        <w:rPr>
          <w:sz w:val="20"/>
          <w:szCs w:val="18"/>
          <w:lang w:val="en-GB"/>
        </w:rPr>
        <w:instrText xml:space="preserve"> ADDIN ZOTERO_ITEM CSL_CITATION {"citationID":"59COeTas","properties":{"formattedCitation":"(Biber {\\i{}et al.} 1998: 65 pp. Thibault 1991)","plainCitation":"(Biber et al. 1998: 65 pp. Thibault 1991)","noteIndex":0},"citationItems":[{"id":7152,"uris":["http://zotero.org/groups/2912652/items/U5JMTZUJ"],"uri":["http://zotero.org/groups/2912652/items/U5JMTZUJ"],"itemData":{"id":7152,"type":"book","abstract":"This book is about investigating the way people use language in speech and writing. It introduces the corpus-based approach to linguistics, based on analysis of large databases of real language examples stored on computer. Each chapter focuses on a different area of linguistics, including lexicography, grammar, discourse, register variation, language acquisition, and historical linguistics. Example analyses are presented in each chapter to provide concrete descriptions of the research methods and advantages of corpus-based techniques. Ten methodology boxes provide clear and concise explanations of the issues in doing corpus-based research and reading corpus-based studies and there is a useful appendix of resources for corpus-based investigation. This lucid and comprehensive introduction to the subject will be welcomed by a broad range of readers, from undergraduate students to professional researchers.","event-place":"Cambridge ; New York","ISBN":"978-0-521-49957-6","language":"Englisch","number-of-pages":"312","publisher":"Cambridge University Press","publisher-place":"Cambridge ; New York","source":"Amazon","title":"Corpus Linguistics: Investigating Language Structure and Use","title-short":"Corpus Linguistics","author":[{"family":"Biber","given":"Douglas"},{"family":"Conrad","given":"Susan"},{"family":"Reppen","given":"Randi"}],"issued":{"date-parts":[["1998"]]}},"suffix":": 65 pp."},{"id":7166,"uris":["http://zotero.org/groups/2912652/items/A87UVXK9"],"uri":["http://zotero.org/groups/2912652/items/A87UVXK9"],"itemData":{"id":7166,"type":"chapter","container-title":"Functional and Systemic Linguistics: Approaches and Uses","event-place":"Berlin","page":"281-306","publisher":"Walter de Gruyter","publisher-place":"Berlin","title":"Grammar, technocracy, and the noun","author":[{"family":"Thibault","given":"Paul J."}],"editor":[{"family":"Ventola","given":"Eija"}],"issued":{"date-parts":[["1991"]]}}}],"schema":"https://github.com/citation-style-language/schema/raw/master/csl-citation.json"} </w:instrText>
      </w:r>
      <w:r w:rsidR="00571BBD">
        <w:rPr>
          <w:sz w:val="20"/>
          <w:szCs w:val="18"/>
          <w:lang w:val="en-GB"/>
        </w:rPr>
        <w:fldChar w:fldCharType="separate"/>
      </w:r>
      <w:r w:rsidR="002255C6" w:rsidRPr="002255C6">
        <w:rPr>
          <w:rFonts w:cs="Calibri"/>
          <w:sz w:val="20"/>
          <w:szCs w:val="24"/>
        </w:rPr>
        <w:t xml:space="preserve">(Biber </w:t>
      </w:r>
      <w:r w:rsidR="002255C6" w:rsidRPr="002255C6">
        <w:rPr>
          <w:rFonts w:cs="Calibri"/>
          <w:i/>
          <w:iCs/>
          <w:sz w:val="20"/>
          <w:szCs w:val="24"/>
        </w:rPr>
        <w:t>et al.</w:t>
      </w:r>
      <w:r w:rsidR="002255C6" w:rsidRPr="002255C6">
        <w:rPr>
          <w:rFonts w:cs="Calibri"/>
          <w:sz w:val="20"/>
          <w:szCs w:val="24"/>
        </w:rPr>
        <w:t xml:space="preserve"> 1998: 65 pp. Thibault 1991)</w:t>
      </w:r>
      <w:r w:rsidR="00571BBD">
        <w:rPr>
          <w:sz w:val="20"/>
          <w:szCs w:val="18"/>
          <w:lang w:val="en-GB"/>
        </w:rPr>
        <w:fldChar w:fldCharType="end"/>
      </w:r>
      <w:r w:rsidR="00CD6A32" w:rsidRPr="00A341E4">
        <w:rPr>
          <w:sz w:val="20"/>
          <w:szCs w:val="18"/>
          <w:lang w:val="en-GB"/>
        </w:rPr>
        <w:t xml:space="preserve">. A nominal style – often a </w:t>
      </w:r>
      <w:r w:rsidR="00A341E4" w:rsidRPr="00A341E4">
        <w:rPr>
          <w:sz w:val="20"/>
          <w:szCs w:val="18"/>
          <w:lang w:val="en-GB"/>
        </w:rPr>
        <w:t>characteristic</w:t>
      </w:r>
      <w:r w:rsidR="00CD6A32" w:rsidRPr="00A341E4">
        <w:rPr>
          <w:sz w:val="20"/>
          <w:szCs w:val="18"/>
          <w:lang w:val="en-GB"/>
        </w:rPr>
        <w:t xml:space="preserve"> of academic prose – uses many nouns and nominalizations thus prioritizing abstra</w:t>
      </w:r>
      <w:r w:rsidR="00A341E4" w:rsidRPr="00A341E4">
        <w:rPr>
          <w:sz w:val="20"/>
          <w:szCs w:val="18"/>
          <w:lang w:val="en-GB"/>
        </w:rPr>
        <w:t>c</w:t>
      </w:r>
      <w:r w:rsidR="00CD6A32" w:rsidRPr="00A341E4">
        <w:rPr>
          <w:sz w:val="20"/>
          <w:szCs w:val="18"/>
          <w:lang w:val="en-GB"/>
        </w:rPr>
        <w:t xml:space="preserve">t objects and process over action. A verbal </w:t>
      </w:r>
      <w:r w:rsidR="00A341E4" w:rsidRPr="00A341E4">
        <w:rPr>
          <w:sz w:val="20"/>
          <w:szCs w:val="18"/>
          <w:lang w:val="en-GB"/>
        </w:rPr>
        <w:t>style</w:t>
      </w:r>
      <w:r w:rsidR="00CD6A32" w:rsidRPr="00A341E4">
        <w:rPr>
          <w:sz w:val="20"/>
          <w:szCs w:val="18"/>
          <w:lang w:val="en-GB"/>
        </w:rPr>
        <w:t xml:space="preserve"> – often a characteristic of </w:t>
      </w:r>
      <w:r w:rsidR="002255C6">
        <w:rPr>
          <w:sz w:val="20"/>
          <w:szCs w:val="18"/>
          <w:lang w:val="en-GB"/>
        </w:rPr>
        <w:t xml:space="preserve">more </w:t>
      </w:r>
      <w:r w:rsidR="00A341E4" w:rsidRPr="00A341E4">
        <w:rPr>
          <w:sz w:val="20"/>
          <w:szCs w:val="18"/>
          <w:lang w:val="en-GB"/>
        </w:rPr>
        <w:t>conversational</w:t>
      </w:r>
      <w:r w:rsidR="00CD6A32" w:rsidRPr="00A341E4">
        <w:rPr>
          <w:sz w:val="20"/>
          <w:szCs w:val="18"/>
          <w:lang w:val="en-GB"/>
        </w:rPr>
        <w:t xml:space="preserve"> communication – uses many </w:t>
      </w:r>
      <w:r w:rsidR="00BD4357" w:rsidRPr="00A341E4">
        <w:rPr>
          <w:sz w:val="20"/>
          <w:szCs w:val="18"/>
          <w:lang w:val="en-GB"/>
        </w:rPr>
        <w:t>verbs</w:t>
      </w:r>
      <w:r w:rsidR="00BD4357">
        <w:rPr>
          <w:sz w:val="20"/>
          <w:szCs w:val="18"/>
          <w:lang w:val="en-GB"/>
        </w:rPr>
        <w:t>,</w:t>
      </w:r>
      <w:r w:rsidR="00BD4357" w:rsidRPr="00A341E4">
        <w:rPr>
          <w:sz w:val="20"/>
          <w:szCs w:val="18"/>
          <w:lang w:val="en-GB"/>
        </w:rPr>
        <w:t xml:space="preserve"> thereby</w:t>
      </w:r>
      <w:r w:rsidR="00CD6A32" w:rsidRPr="00A341E4">
        <w:rPr>
          <w:sz w:val="20"/>
          <w:szCs w:val="18"/>
          <w:lang w:val="en-GB"/>
        </w:rPr>
        <w:t xml:space="preserve"> clarifying who did what </w:t>
      </w:r>
      <w:proofErr w:type="gramStart"/>
      <w:r w:rsidR="00CD6A32" w:rsidRPr="00A341E4">
        <w:rPr>
          <w:sz w:val="20"/>
          <w:szCs w:val="18"/>
          <w:lang w:val="en-GB"/>
        </w:rPr>
        <w:t>and also</w:t>
      </w:r>
      <w:proofErr w:type="gramEnd"/>
      <w:r w:rsidR="00CD6A32" w:rsidRPr="00A341E4">
        <w:rPr>
          <w:sz w:val="20"/>
          <w:szCs w:val="18"/>
          <w:lang w:val="en-GB"/>
        </w:rPr>
        <w:t xml:space="preserve"> providing more information on the temporal order of events and processes. We thus capture the verb-to-noun ratio for every tweet. </w:t>
      </w:r>
      <w:r w:rsidR="00BD4357" w:rsidRPr="00BD4357">
        <w:rPr>
          <w:sz w:val="20"/>
          <w:szCs w:val="20"/>
          <w:lang w:val="en-GB"/>
        </w:rPr>
        <w:fldChar w:fldCharType="begin"/>
      </w:r>
      <w:r w:rsidR="00BD4357" w:rsidRPr="00BD4357">
        <w:rPr>
          <w:sz w:val="20"/>
          <w:szCs w:val="20"/>
          <w:lang w:val="en-GB"/>
        </w:rPr>
        <w:instrText xml:space="preserve"> REF _Ref75336648 \h </w:instrText>
      </w:r>
      <w:r w:rsidR="00BD4357" w:rsidRPr="00BD4357">
        <w:rPr>
          <w:sz w:val="20"/>
          <w:szCs w:val="20"/>
          <w:lang w:val="en-GB"/>
        </w:rPr>
      </w:r>
      <w:r w:rsidR="00BD4357" w:rsidRPr="00BD4357">
        <w:rPr>
          <w:sz w:val="20"/>
          <w:szCs w:val="20"/>
          <w:lang w:val="en-GB"/>
        </w:rPr>
        <w:instrText xml:space="preserve"> \* MERGEFORMAT </w:instrText>
      </w:r>
      <w:r w:rsidR="00BD4357" w:rsidRPr="00BD4357">
        <w:rPr>
          <w:sz w:val="20"/>
          <w:szCs w:val="20"/>
          <w:lang w:val="en-GB"/>
        </w:rPr>
        <w:fldChar w:fldCharType="separate"/>
      </w:r>
      <w:r w:rsidR="00BD4357" w:rsidRPr="00BD4357">
        <w:rPr>
          <w:sz w:val="20"/>
          <w:szCs w:val="20"/>
          <w:lang w:val="en-GB"/>
        </w:rPr>
        <w:t xml:space="preserve">Figure </w:t>
      </w:r>
      <w:r w:rsidR="00BD4357" w:rsidRPr="00BD4357">
        <w:rPr>
          <w:noProof/>
          <w:sz w:val="20"/>
          <w:szCs w:val="20"/>
          <w:lang w:val="en-GB"/>
        </w:rPr>
        <w:t>2</w:t>
      </w:r>
      <w:r w:rsidR="00BD4357" w:rsidRPr="00BD4357">
        <w:rPr>
          <w:sz w:val="20"/>
          <w:szCs w:val="20"/>
          <w:lang w:val="en-GB"/>
        </w:rPr>
        <w:fldChar w:fldCharType="end"/>
      </w:r>
      <w:r w:rsidR="00A341E4" w:rsidRPr="00A341E4">
        <w:rPr>
          <w:sz w:val="20"/>
          <w:szCs w:val="18"/>
          <w:lang w:val="en-GB"/>
        </w:rPr>
        <w:t xml:space="preserve"> aggregates these indicators across our tweet samples.</w:t>
      </w:r>
    </w:p>
    <w:p w14:paraId="03377103" w14:textId="77777777" w:rsidR="002255C6" w:rsidRPr="00A341E4" w:rsidRDefault="002255C6" w:rsidP="00FC6904">
      <w:pPr>
        <w:spacing w:before="120" w:after="0" w:line="240" w:lineRule="auto"/>
        <w:jc w:val="both"/>
        <w:rPr>
          <w:sz w:val="20"/>
          <w:szCs w:val="18"/>
          <w:lang w:val="en-GB"/>
        </w:rPr>
      </w:pPr>
    </w:p>
    <w:p w14:paraId="3594566E" w14:textId="3B62789A" w:rsidR="00615977" w:rsidRPr="00A341E4" w:rsidRDefault="00615977" w:rsidP="00FC6904">
      <w:pPr>
        <w:spacing w:before="120" w:after="0" w:line="240" w:lineRule="auto"/>
        <w:jc w:val="both"/>
        <w:rPr>
          <w:sz w:val="20"/>
          <w:szCs w:val="18"/>
          <w:lang w:val="en-GB"/>
        </w:rPr>
      </w:pPr>
      <w:r w:rsidRPr="00A341E4">
        <w:rPr>
          <w:noProof/>
          <w:sz w:val="20"/>
          <w:szCs w:val="18"/>
          <w:lang w:val="en-GB"/>
        </w:rPr>
        <w:drawing>
          <wp:inline distT="0" distB="0" distL="0" distR="0" wp14:anchorId="4BB980C4" wp14:editId="6818C83D">
            <wp:extent cx="6183630" cy="3091815"/>
            <wp:effectExtent l="19050" t="19050" r="2667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83630" cy="3091815"/>
                    </a:xfrm>
                    <a:prstGeom prst="rect">
                      <a:avLst/>
                    </a:prstGeom>
                    <a:noFill/>
                    <a:ln>
                      <a:solidFill>
                        <a:schemeClr val="tx1"/>
                      </a:solidFill>
                    </a:ln>
                  </pic:spPr>
                </pic:pic>
              </a:graphicData>
            </a:graphic>
          </wp:inline>
        </w:drawing>
      </w:r>
    </w:p>
    <w:p w14:paraId="589C9EA2" w14:textId="7358BA4A" w:rsidR="00CD6A32" w:rsidRPr="00A341E4" w:rsidRDefault="00CD6A32" w:rsidP="00CD6A32">
      <w:pPr>
        <w:pStyle w:val="Beschriftung"/>
        <w:keepLines/>
        <w:jc w:val="center"/>
        <w:rPr>
          <w:color w:val="auto"/>
          <w:sz w:val="20"/>
          <w:lang w:val="en-GB"/>
        </w:rPr>
      </w:pPr>
      <w:bookmarkStart w:id="16" w:name="_Ref75336648"/>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sidRPr="00A341E4">
        <w:rPr>
          <w:b/>
          <w:bCs/>
          <w:noProof/>
          <w:color w:val="auto"/>
          <w:lang w:val="en-GB"/>
        </w:rPr>
        <w:t>2</w:t>
      </w:r>
      <w:r w:rsidRPr="00A341E4">
        <w:rPr>
          <w:b/>
          <w:bCs/>
          <w:color w:val="auto"/>
          <w:lang w:val="en-GB"/>
        </w:rPr>
        <w:fldChar w:fldCharType="end"/>
      </w:r>
      <w:bookmarkEnd w:id="16"/>
      <w:r w:rsidRPr="00A341E4">
        <w:rPr>
          <w:color w:val="auto"/>
          <w:lang w:val="en-GB"/>
        </w:rPr>
        <w:t xml:space="preserve">: </w:t>
      </w:r>
      <w:r w:rsidRPr="00A341E4">
        <w:rPr>
          <w:color w:val="auto"/>
          <w:lang w:val="en-GB"/>
        </w:rPr>
        <w:t>Language clarity indicators</w:t>
      </w:r>
    </w:p>
    <w:p w14:paraId="21982503" w14:textId="56785B3A" w:rsidR="00CA02D3" w:rsidRDefault="00CA02D3" w:rsidP="00CA02D3">
      <w:pPr>
        <w:spacing w:before="120" w:after="0" w:line="240" w:lineRule="auto"/>
        <w:jc w:val="both"/>
        <w:rPr>
          <w:sz w:val="20"/>
          <w:szCs w:val="18"/>
          <w:lang w:val="en-GB"/>
        </w:rPr>
      </w:pPr>
      <w:r>
        <w:rPr>
          <w:sz w:val="20"/>
          <w:szCs w:val="18"/>
          <w:lang w:val="en-GB"/>
        </w:rPr>
        <w:t xml:space="preserve">These data show that supranational EU tweets tend to be somewhat clearer than those </w:t>
      </w:r>
      <w:r w:rsidR="00884891">
        <w:rPr>
          <w:sz w:val="20"/>
          <w:szCs w:val="18"/>
          <w:lang w:val="en-GB"/>
        </w:rPr>
        <w:t>published</w:t>
      </w:r>
      <w:r>
        <w:rPr>
          <w:sz w:val="20"/>
          <w:szCs w:val="18"/>
          <w:lang w:val="en-GB"/>
        </w:rPr>
        <w:t xml:space="preserve"> by international organization</w:t>
      </w:r>
      <w:r w:rsidR="009975C1">
        <w:rPr>
          <w:sz w:val="20"/>
          <w:szCs w:val="18"/>
          <w:lang w:val="en-GB"/>
        </w:rPr>
        <w:t>s</w:t>
      </w:r>
      <w:r>
        <w:rPr>
          <w:sz w:val="20"/>
          <w:szCs w:val="18"/>
          <w:lang w:val="en-GB"/>
        </w:rPr>
        <w:t xml:space="preserve"> </w:t>
      </w:r>
      <w:r w:rsidR="009975C1">
        <w:rPr>
          <w:sz w:val="20"/>
          <w:szCs w:val="18"/>
          <w:lang w:val="en-GB"/>
        </w:rPr>
        <w:t>(</w:t>
      </w:r>
      <w:r>
        <w:rPr>
          <w:sz w:val="20"/>
          <w:szCs w:val="18"/>
          <w:lang w:val="en-GB"/>
        </w:rPr>
        <w:t xml:space="preserve">with </w:t>
      </w:r>
      <w:r w:rsidR="000129A6">
        <w:rPr>
          <w:sz w:val="20"/>
          <w:szCs w:val="18"/>
          <w:lang w:val="en-GB"/>
        </w:rPr>
        <w:t xml:space="preserve">the notable exception of clarifying agency through a </w:t>
      </w:r>
      <w:r w:rsidR="009975C1">
        <w:rPr>
          <w:sz w:val="20"/>
          <w:szCs w:val="18"/>
          <w:lang w:val="en-GB"/>
        </w:rPr>
        <w:t xml:space="preserve">more </w:t>
      </w:r>
      <w:r w:rsidR="000129A6">
        <w:rPr>
          <w:sz w:val="20"/>
          <w:szCs w:val="18"/>
          <w:lang w:val="en-GB"/>
        </w:rPr>
        <w:t>verbal style</w:t>
      </w:r>
      <w:r w:rsidR="009975C1">
        <w:rPr>
          <w:sz w:val="20"/>
          <w:szCs w:val="18"/>
          <w:lang w:val="en-GB"/>
        </w:rPr>
        <w:t>)</w:t>
      </w:r>
      <w:r w:rsidR="000129A6">
        <w:rPr>
          <w:sz w:val="20"/>
          <w:szCs w:val="18"/>
          <w:lang w:val="en-GB"/>
        </w:rPr>
        <w:t xml:space="preserve">. </w:t>
      </w:r>
      <w:r w:rsidR="009975C1">
        <w:rPr>
          <w:sz w:val="20"/>
          <w:szCs w:val="18"/>
          <w:lang w:val="en-GB"/>
        </w:rPr>
        <w:t>More importantly, h</w:t>
      </w:r>
      <w:r>
        <w:rPr>
          <w:sz w:val="20"/>
          <w:szCs w:val="18"/>
          <w:lang w:val="en-GB"/>
        </w:rPr>
        <w:t xml:space="preserve">owever, </w:t>
      </w:r>
      <w:r w:rsidR="009975C1">
        <w:rPr>
          <w:sz w:val="20"/>
          <w:szCs w:val="18"/>
          <w:lang w:val="en-GB"/>
        </w:rPr>
        <w:t>supranational communication is clearly and significantly harder to understand citizen</w:t>
      </w:r>
      <w:r w:rsidR="009975C1">
        <w:rPr>
          <w:sz w:val="20"/>
          <w:szCs w:val="18"/>
          <w:lang w:val="en-GB"/>
        </w:rPr>
        <w:t xml:space="preserve">s when </w:t>
      </w:r>
      <w:r>
        <w:rPr>
          <w:sz w:val="20"/>
          <w:szCs w:val="18"/>
          <w:lang w:val="en-GB"/>
        </w:rPr>
        <w:t xml:space="preserve">compared to random messages </w:t>
      </w:r>
      <w:r w:rsidR="009975C1">
        <w:rPr>
          <w:sz w:val="20"/>
          <w:szCs w:val="18"/>
          <w:lang w:val="en-GB"/>
        </w:rPr>
        <w:t xml:space="preserve">on </w:t>
      </w:r>
      <w:r>
        <w:rPr>
          <w:sz w:val="20"/>
          <w:szCs w:val="18"/>
          <w:lang w:val="en-GB"/>
        </w:rPr>
        <w:t xml:space="preserve">Twitter platform and especially </w:t>
      </w:r>
      <w:r w:rsidR="009975C1">
        <w:rPr>
          <w:sz w:val="20"/>
          <w:szCs w:val="18"/>
          <w:lang w:val="en-GB"/>
        </w:rPr>
        <w:t xml:space="preserve">when </w:t>
      </w:r>
      <w:r>
        <w:rPr>
          <w:sz w:val="20"/>
          <w:szCs w:val="18"/>
          <w:lang w:val="en-GB"/>
        </w:rPr>
        <w:t xml:space="preserve">compared to the tweets of national institutions and executives from the UK. This reaffirms the impression of a very technocratic </w:t>
      </w:r>
      <w:r w:rsidR="009975C1">
        <w:rPr>
          <w:sz w:val="20"/>
          <w:szCs w:val="18"/>
          <w:lang w:val="en-GB"/>
        </w:rPr>
        <w:t xml:space="preserve">supranational communication approach that has also been shown for press releases of the European Commission </w:t>
      </w:r>
      <w:r w:rsidR="009975C1">
        <w:rPr>
          <w:sz w:val="20"/>
          <w:szCs w:val="18"/>
          <w:lang w:val="en-GB"/>
        </w:rPr>
        <w:fldChar w:fldCharType="begin"/>
      </w:r>
      <w:r w:rsidR="009975C1">
        <w:rPr>
          <w:sz w:val="20"/>
          <w:szCs w:val="18"/>
          <w:lang w:val="en-GB"/>
        </w:rPr>
        <w:instrText xml:space="preserve"> ADDIN ZOTERO_ITEM CSL_CITATION {"citationID":"B3sU2PoN","properties":{"formattedCitation":"(Rauh 2021b)","plainCitation":"(Rauh 2021b)","noteIndex":0},"citationItems":[{"id":7107,"uris":["http://zotero.org/groups/2912652/items/HR4R9X5A"],"uri":["http://zotero.org/groups/2912652/items/HR4R9X5A"],"itemData":{"id":7107,"type":"article-journal","abstract":"The public politicisation of European integration indicates a growing demand for public justification of supranational authority. This paper highlights that the messages the European Commission sends to its citizens do not meet this demand. A text analysis of almost 45,000 press releases the Commission has issued during 35 years of European integration rather indicates an extremely technocratic style of communication. Benchmarked against national executive communication, public political media, and scientific discourse, the Commission used and continues to use very complex language, specialized jargon, and a nominal style that obfuscates political action. This appears risky if not dangerous in a politicized context and more research on the reasons for this apparent communication deficit is needed.","language":"en","page":"25","source":"Zotero","title":"From the Berlaymont to the citizen? The language of European Commission press releases 1985-2020","author":[{"family":"Rauh","given":"Christian"}],"issued":{"date-parts":[["2021"]]}}}],"schema":"https://github.com/citation-style-language/schema/raw/master/csl-citation.json"} </w:instrText>
      </w:r>
      <w:r w:rsidR="009975C1">
        <w:rPr>
          <w:sz w:val="20"/>
          <w:szCs w:val="18"/>
          <w:lang w:val="en-GB"/>
        </w:rPr>
        <w:fldChar w:fldCharType="separate"/>
      </w:r>
      <w:r w:rsidR="009975C1" w:rsidRPr="009975C1">
        <w:rPr>
          <w:rFonts w:cs="Calibri"/>
          <w:sz w:val="20"/>
        </w:rPr>
        <w:t>(Rauh 2021b)</w:t>
      </w:r>
      <w:r w:rsidR="009975C1">
        <w:rPr>
          <w:sz w:val="20"/>
          <w:szCs w:val="18"/>
          <w:lang w:val="en-GB"/>
        </w:rPr>
        <w:fldChar w:fldCharType="end"/>
      </w:r>
      <w:r w:rsidR="009975C1">
        <w:rPr>
          <w:sz w:val="20"/>
          <w:szCs w:val="18"/>
          <w:lang w:val="en-GB"/>
        </w:rPr>
        <w:t>.</w:t>
      </w:r>
    </w:p>
    <w:p w14:paraId="6285FF57" w14:textId="5FFB836F" w:rsidR="00CA02D3" w:rsidRDefault="007D0F40" w:rsidP="00CA02D3">
      <w:pPr>
        <w:spacing w:before="120" w:after="0" w:line="240" w:lineRule="auto"/>
        <w:jc w:val="both"/>
        <w:rPr>
          <w:sz w:val="20"/>
          <w:szCs w:val="18"/>
          <w:lang w:val="en-GB"/>
        </w:rPr>
      </w:pPr>
      <w:r>
        <w:rPr>
          <w:sz w:val="20"/>
          <w:szCs w:val="18"/>
          <w:lang w:val="en-GB"/>
        </w:rPr>
        <w:t xml:space="preserve">But </w:t>
      </w:r>
      <w:proofErr w:type="gramStart"/>
      <w:r>
        <w:rPr>
          <w:sz w:val="20"/>
          <w:szCs w:val="18"/>
          <w:lang w:val="en-GB"/>
        </w:rPr>
        <w:t>also</w:t>
      </w:r>
      <w:proofErr w:type="gramEnd"/>
      <w:r>
        <w:rPr>
          <w:sz w:val="20"/>
          <w:szCs w:val="18"/>
          <w:lang w:val="en-GB"/>
        </w:rPr>
        <w:t xml:space="preserve"> here, notable variation within the population of supranational accounts exists. Based on the standardized averages of the three language-clarity indicators, the messages by current Commission President Von der Leyen, Commissioners Timmermans and Vestager, as well as Matthew Baldwin (European Coordinator for Road Safety) are easiest to understand. The least accessible messages - on average - are sent by the European Maritime Safety Agency, by the Commission DG for Competition Policy (ironically headed by </w:t>
      </w:r>
      <w:r w:rsidR="00C14E54">
        <w:rPr>
          <w:sz w:val="20"/>
          <w:szCs w:val="18"/>
          <w:lang w:val="en-GB"/>
        </w:rPr>
        <w:t xml:space="preserve">the clearly communicating </w:t>
      </w:r>
      <w:r>
        <w:rPr>
          <w:sz w:val="20"/>
          <w:szCs w:val="18"/>
          <w:lang w:val="en-GB"/>
        </w:rPr>
        <w:t>Margrethe Vestager), Justice Commissioner Reynders</w:t>
      </w:r>
      <w:r w:rsidR="00C557DA">
        <w:rPr>
          <w:sz w:val="20"/>
          <w:szCs w:val="18"/>
          <w:lang w:val="en-GB"/>
        </w:rPr>
        <w:t>,</w:t>
      </w:r>
      <w:r>
        <w:rPr>
          <w:sz w:val="20"/>
          <w:szCs w:val="18"/>
          <w:lang w:val="en-GB"/>
        </w:rPr>
        <w:t xml:space="preserve"> </w:t>
      </w:r>
      <w:r w:rsidR="00C557DA">
        <w:rPr>
          <w:sz w:val="20"/>
          <w:szCs w:val="18"/>
          <w:lang w:val="en-GB"/>
        </w:rPr>
        <w:t xml:space="preserve">and </w:t>
      </w:r>
      <w:r>
        <w:rPr>
          <w:sz w:val="20"/>
          <w:szCs w:val="18"/>
          <w:lang w:val="en-GB"/>
        </w:rPr>
        <w:t xml:space="preserve">the European Defence Agency. </w:t>
      </w:r>
      <w:r w:rsidR="002B2795">
        <w:rPr>
          <w:sz w:val="20"/>
          <w:szCs w:val="18"/>
          <w:lang w:val="en-GB"/>
        </w:rPr>
        <w:t>In general, the tweets from supranational actors tweeting in personal capacity are significantly easier to understand tha</w:t>
      </w:r>
      <w:r w:rsidR="00C14E54">
        <w:rPr>
          <w:sz w:val="20"/>
          <w:szCs w:val="18"/>
          <w:lang w:val="en-GB"/>
        </w:rPr>
        <w:t>n</w:t>
      </w:r>
      <w:r w:rsidR="002B2795">
        <w:rPr>
          <w:sz w:val="20"/>
          <w:szCs w:val="18"/>
          <w:lang w:val="en-GB"/>
        </w:rPr>
        <w:t xml:space="preserve"> tweets from institutional accounts.</w:t>
      </w:r>
    </w:p>
    <w:p w14:paraId="0E135F3D" w14:textId="1CA58B2D" w:rsidR="009E1560" w:rsidRPr="00A341E4" w:rsidRDefault="009E1560" w:rsidP="00FC6904">
      <w:pPr>
        <w:spacing w:before="120" w:after="0" w:line="240" w:lineRule="auto"/>
        <w:jc w:val="both"/>
        <w:rPr>
          <w:sz w:val="20"/>
          <w:szCs w:val="18"/>
          <w:lang w:val="en-GB"/>
        </w:rPr>
      </w:pPr>
    </w:p>
    <w:p w14:paraId="74D3CE19" w14:textId="0C532A0E" w:rsidR="009E1560" w:rsidRPr="00A341E4" w:rsidRDefault="009E1560" w:rsidP="009E1560">
      <w:pPr>
        <w:spacing w:after="0" w:line="240" w:lineRule="auto"/>
        <w:jc w:val="both"/>
        <w:rPr>
          <w:i/>
          <w:sz w:val="20"/>
          <w:szCs w:val="18"/>
          <w:lang w:val="en-GB"/>
        </w:rPr>
      </w:pPr>
      <w:r w:rsidRPr="00A341E4">
        <w:rPr>
          <w:i/>
          <w:sz w:val="20"/>
          <w:szCs w:val="18"/>
          <w:lang w:val="en-GB"/>
        </w:rPr>
        <w:t xml:space="preserve">3.1. Media usage in supranational </w:t>
      </w:r>
      <w:r w:rsidR="006B4C5B">
        <w:rPr>
          <w:i/>
          <w:sz w:val="20"/>
          <w:szCs w:val="18"/>
          <w:lang w:val="en-GB"/>
        </w:rPr>
        <w:t xml:space="preserve">Twitter </w:t>
      </w:r>
      <w:r w:rsidRPr="00A341E4">
        <w:rPr>
          <w:i/>
          <w:sz w:val="20"/>
          <w:szCs w:val="18"/>
          <w:lang w:val="en-GB"/>
        </w:rPr>
        <w:t xml:space="preserve">messages </w:t>
      </w:r>
    </w:p>
    <w:p w14:paraId="11E4CEF3" w14:textId="1C85DEA9" w:rsidR="006B4C5B" w:rsidRPr="00A341E4" w:rsidRDefault="006B4C5B" w:rsidP="00FC6904">
      <w:pPr>
        <w:spacing w:before="120" w:after="0" w:line="240" w:lineRule="auto"/>
        <w:jc w:val="both"/>
        <w:rPr>
          <w:sz w:val="20"/>
          <w:szCs w:val="18"/>
          <w:lang w:val="en-GB"/>
        </w:rPr>
      </w:pPr>
      <w:r>
        <w:rPr>
          <w:sz w:val="20"/>
          <w:szCs w:val="18"/>
          <w:lang w:val="en-GB"/>
        </w:rPr>
        <w:t xml:space="preserve">Beyond text, Twitter offers various multimedia features that users can exploit to attract attention and generate engagement with their messages. To what extent do supranational actors and institutions use this additional communication potential? Relying on the raw tweet texts as well as on the URL entities object available from the Twitter API, we aggregate data on multimedia usage in </w:t>
      </w:r>
      <w:r w:rsidRPr="006B4C5B">
        <w:rPr>
          <w:sz w:val="20"/>
          <w:szCs w:val="20"/>
          <w:lang w:val="en-GB"/>
        </w:rPr>
        <w:fldChar w:fldCharType="begin"/>
      </w:r>
      <w:r w:rsidRPr="006B4C5B">
        <w:rPr>
          <w:sz w:val="20"/>
          <w:szCs w:val="20"/>
          <w:lang w:val="en-GB"/>
        </w:rPr>
        <w:instrText xml:space="preserve"> REF _Ref75359496 \h </w:instrText>
      </w:r>
      <w:r w:rsidRPr="006B4C5B">
        <w:rPr>
          <w:sz w:val="20"/>
          <w:szCs w:val="20"/>
          <w:lang w:val="en-GB"/>
        </w:rPr>
      </w:r>
      <w:r w:rsidRPr="006B4C5B">
        <w:rPr>
          <w:sz w:val="20"/>
          <w:szCs w:val="20"/>
          <w:lang w:val="en-GB"/>
        </w:rPr>
        <w:instrText xml:space="preserve"> \* MERGEFORMAT </w:instrText>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sidRPr="006B4C5B">
        <w:rPr>
          <w:sz w:val="20"/>
          <w:szCs w:val="20"/>
          <w:lang w:val="en-GB"/>
        </w:rPr>
        <w:t>.</w:t>
      </w:r>
    </w:p>
    <w:p w14:paraId="0F014D24" w14:textId="222DD9D5" w:rsidR="009E1560" w:rsidRPr="00A341E4" w:rsidRDefault="009E1560" w:rsidP="00FC6904">
      <w:pPr>
        <w:spacing w:before="120" w:after="0" w:line="240" w:lineRule="auto"/>
        <w:jc w:val="both"/>
        <w:rPr>
          <w:sz w:val="20"/>
          <w:szCs w:val="18"/>
          <w:lang w:val="en-GB"/>
        </w:rPr>
      </w:pPr>
    </w:p>
    <w:p w14:paraId="540A8144" w14:textId="3F146940" w:rsidR="009E1560" w:rsidRPr="00A341E4" w:rsidRDefault="00615977" w:rsidP="00FC6904">
      <w:pPr>
        <w:spacing w:before="120" w:after="0" w:line="240" w:lineRule="auto"/>
        <w:jc w:val="both"/>
        <w:rPr>
          <w:sz w:val="20"/>
          <w:szCs w:val="18"/>
          <w:lang w:val="en-GB"/>
        </w:rPr>
      </w:pPr>
      <w:r w:rsidRPr="00A341E4">
        <w:rPr>
          <w:noProof/>
          <w:sz w:val="20"/>
          <w:szCs w:val="18"/>
          <w:lang w:val="en-GB"/>
        </w:rPr>
        <w:lastRenderedPageBreak/>
        <w:drawing>
          <wp:inline distT="0" distB="0" distL="0" distR="0" wp14:anchorId="0D16A06F" wp14:editId="0F2964F3">
            <wp:extent cx="6183630" cy="5153025"/>
            <wp:effectExtent l="19050" t="19050" r="26670" b="285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83630" cy="5153025"/>
                    </a:xfrm>
                    <a:prstGeom prst="rect">
                      <a:avLst/>
                    </a:prstGeom>
                    <a:noFill/>
                    <a:ln>
                      <a:solidFill>
                        <a:schemeClr val="tx1"/>
                      </a:solidFill>
                    </a:ln>
                  </pic:spPr>
                </pic:pic>
              </a:graphicData>
            </a:graphic>
          </wp:inline>
        </w:drawing>
      </w:r>
    </w:p>
    <w:p w14:paraId="409C783D" w14:textId="7C7A8CDB" w:rsidR="006B4C5B" w:rsidRPr="00A341E4" w:rsidRDefault="006B4C5B" w:rsidP="006B4C5B">
      <w:pPr>
        <w:pStyle w:val="Beschriftung"/>
        <w:keepLines/>
        <w:jc w:val="center"/>
        <w:rPr>
          <w:color w:val="auto"/>
          <w:sz w:val="20"/>
          <w:lang w:val="en-GB"/>
        </w:rPr>
      </w:pPr>
      <w:bookmarkStart w:id="17" w:name="_Ref75359496"/>
      <w:r w:rsidRPr="00A341E4">
        <w:rPr>
          <w:b/>
          <w:bCs/>
          <w:color w:val="auto"/>
          <w:lang w:val="en-GB"/>
        </w:rPr>
        <w:t xml:space="preserve">Figure </w:t>
      </w:r>
      <w:r w:rsidRPr="00A341E4">
        <w:rPr>
          <w:b/>
          <w:bCs/>
          <w:color w:val="auto"/>
          <w:lang w:val="en-GB"/>
        </w:rPr>
        <w:fldChar w:fldCharType="begin"/>
      </w:r>
      <w:r w:rsidRPr="00A341E4">
        <w:rPr>
          <w:b/>
          <w:bCs/>
          <w:color w:val="auto"/>
          <w:lang w:val="en-GB"/>
        </w:rPr>
        <w:instrText xml:space="preserve"> SEQ Figure \* ARABIC </w:instrText>
      </w:r>
      <w:r w:rsidRPr="00A341E4">
        <w:rPr>
          <w:b/>
          <w:bCs/>
          <w:color w:val="auto"/>
          <w:lang w:val="en-GB"/>
        </w:rPr>
        <w:fldChar w:fldCharType="separate"/>
      </w:r>
      <w:r>
        <w:rPr>
          <w:b/>
          <w:bCs/>
          <w:noProof/>
          <w:color w:val="auto"/>
          <w:lang w:val="en-GB"/>
        </w:rPr>
        <w:t>3</w:t>
      </w:r>
      <w:r w:rsidRPr="00A341E4">
        <w:rPr>
          <w:b/>
          <w:bCs/>
          <w:color w:val="auto"/>
          <w:lang w:val="en-GB"/>
        </w:rPr>
        <w:fldChar w:fldCharType="end"/>
      </w:r>
      <w:bookmarkEnd w:id="17"/>
      <w:r w:rsidRPr="00A341E4">
        <w:rPr>
          <w:color w:val="auto"/>
          <w:lang w:val="en-GB"/>
        </w:rPr>
        <w:t xml:space="preserve">: </w:t>
      </w:r>
      <w:r>
        <w:rPr>
          <w:color w:val="auto"/>
          <w:lang w:val="en-GB"/>
        </w:rPr>
        <w:t>Multimedia usage</w:t>
      </w:r>
    </w:p>
    <w:p w14:paraId="781A369B" w14:textId="52EF5662" w:rsidR="00697553" w:rsidRDefault="00697553" w:rsidP="00FC6904">
      <w:pPr>
        <w:spacing w:before="120" w:after="0" w:line="240" w:lineRule="auto"/>
        <w:jc w:val="both"/>
        <w:rPr>
          <w:sz w:val="20"/>
          <w:szCs w:val="18"/>
          <w:lang w:val="en-GB"/>
        </w:rPr>
      </w:pPr>
      <w:r>
        <w:rPr>
          <w:sz w:val="20"/>
          <w:szCs w:val="18"/>
          <w:lang w:val="en-GB"/>
        </w:rPr>
        <w:t xml:space="preserve">Twitter users can use pictures and graphic detail to highlight their messages in the timeline of other users. In the top left panel of </w:t>
      </w:r>
      <w:r w:rsidRPr="006B4C5B">
        <w:rPr>
          <w:sz w:val="20"/>
          <w:szCs w:val="20"/>
          <w:lang w:val="en-GB"/>
        </w:rPr>
        <w:fldChar w:fldCharType="begin"/>
      </w:r>
      <w:r w:rsidRPr="006B4C5B">
        <w:rPr>
          <w:sz w:val="20"/>
          <w:szCs w:val="20"/>
          <w:lang w:val="en-GB"/>
        </w:rPr>
        <w:instrText xml:space="preserve"> REF _Ref75359496 \h </w:instrText>
      </w:r>
      <w:r w:rsidRPr="006B4C5B">
        <w:rPr>
          <w:sz w:val="20"/>
          <w:szCs w:val="20"/>
          <w:lang w:val="en-GB"/>
        </w:rPr>
      </w:r>
      <w:r w:rsidRPr="006B4C5B">
        <w:rPr>
          <w:sz w:val="20"/>
          <w:szCs w:val="20"/>
          <w:lang w:val="en-GB"/>
        </w:rPr>
        <w:instrText xml:space="preserve"> \* MERGEFORMAT </w:instrText>
      </w:r>
      <w:r w:rsidRPr="006B4C5B">
        <w:rPr>
          <w:sz w:val="20"/>
          <w:szCs w:val="20"/>
          <w:lang w:val="en-GB"/>
        </w:rPr>
        <w:fldChar w:fldCharType="separate"/>
      </w:r>
      <w:r w:rsidRPr="006B4C5B">
        <w:rPr>
          <w:sz w:val="20"/>
          <w:szCs w:val="20"/>
          <w:lang w:val="en-GB"/>
        </w:rPr>
        <w:t xml:space="preserve">Figure </w:t>
      </w:r>
      <w:r w:rsidRPr="006B4C5B">
        <w:rPr>
          <w:noProof/>
          <w:sz w:val="20"/>
          <w:szCs w:val="20"/>
          <w:lang w:val="en-GB"/>
        </w:rPr>
        <w:t>3</w:t>
      </w:r>
      <w:r w:rsidRPr="006B4C5B">
        <w:rPr>
          <w:sz w:val="20"/>
          <w:szCs w:val="20"/>
          <w:lang w:val="en-GB"/>
        </w:rPr>
        <w:fldChar w:fldCharType="end"/>
      </w:r>
      <w:r>
        <w:rPr>
          <w:sz w:val="20"/>
          <w:szCs w:val="20"/>
          <w:lang w:val="en-GB"/>
        </w:rPr>
        <w:t xml:space="preserve"> </w:t>
      </w:r>
      <w:r>
        <w:rPr>
          <w:sz w:val="20"/>
          <w:szCs w:val="18"/>
          <w:lang w:val="en-GB"/>
        </w:rPr>
        <w:t>we see that a</w:t>
      </w:r>
      <w:r w:rsidR="00173980">
        <w:rPr>
          <w:sz w:val="20"/>
          <w:szCs w:val="18"/>
          <w:lang w:val="en-GB"/>
        </w:rPr>
        <w:t>round 35 to 40% of all supranational tweets embed at least one picture. This clearly exceed</w:t>
      </w:r>
      <w:r>
        <w:rPr>
          <w:sz w:val="20"/>
          <w:szCs w:val="18"/>
          <w:lang w:val="en-GB"/>
        </w:rPr>
        <w:t>s</w:t>
      </w:r>
      <w:r w:rsidR="00173980">
        <w:rPr>
          <w:sz w:val="20"/>
          <w:szCs w:val="18"/>
          <w:lang w:val="en-GB"/>
        </w:rPr>
        <w:t xml:space="preserve"> picture usage in our sample of tweets from domestic political actors</w:t>
      </w:r>
      <w:r>
        <w:rPr>
          <w:sz w:val="20"/>
          <w:szCs w:val="18"/>
          <w:lang w:val="en-GB"/>
        </w:rPr>
        <w:t xml:space="preserve"> as well as by </w:t>
      </w:r>
      <w:r w:rsidR="00173980">
        <w:rPr>
          <w:sz w:val="20"/>
          <w:szCs w:val="18"/>
          <w:lang w:val="en-GB"/>
        </w:rPr>
        <w:t xml:space="preserve">institutional accounts of international organizations. </w:t>
      </w:r>
      <w:proofErr w:type="gramStart"/>
      <w:r w:rsidR="00537EA2">
        <w:rPr>
          <w:sz w:val="20"/>
          <w:szCs w:val="18"/>
          <w:lang w:val="en-GB"/>
        </w:rPr>
        <w:t>Likewise</w:t>
      </w:r>
      <w:proofErr w:type="gramEnd"/>
      <w:r w:rsidR="00537EA2">
        <w:rPr>
          <w:sz w:val="20"/>
          <w:szCs w:val="18"/>
          <w:lang w:val="en-GB"/>
        </w:rPr>
        <w:t xml:space="preserve"> videos – we consider movie files uploaded directly to Twitter as well as embedded videos from major external platforms such as You</w:t>
      </w:r>
      <w:r w:rsidR="00982672">
        <w:rPr>
          <w:sz w:val="20"/>
          <w:szCs w:val="18"/>
          <w:lang w:val="en-GB"/>
        </w:rPr>
        <w:t>T</w:t>
      </w:r>
      <w:r w:rsidR="00537EA2">
        <w:rPr>
          <w:sz w:val="20"/>
          <w:szCs w:val="18"/>
          <w:lang w:val="en-GB"/>
        </w:rPr>
        <w:t xml:space="preserve">ube, Vimeo, </w:t>
      </w:r>
      <w:proofErr w:type="spellStart"/>
      <w:r w:rsidR="00537EA2">
        <w:rPr>
          <w:sz w:val="20"/>
          <w:szCs w:val="18"/>
          <w:lang w:val="en-GB"/>
        </w:rPr>
        <w:t>TikTok</w:t>
      </w:r>
      <w:proofErr w:type="spellEnd"/>
      <w:r w:rsidR="00537EA2">
        <w:rPr>
          <w:sz w:val="20"/>
          <w:szCs w:val="18"/>
          <w:lang w:val="en-GB"/>
        </w:rPr>
        <w:t xml:space="preserve">, and Twitch – occur frequently in supranational tweets – at least in relative terms. </w:t>
      </w:r>
      <w:r w:rsidR="00982672">
        <w:rPr>
          <w:sz w:val="20"/>
          <w:szCs w:val="18"/>
          <w:lang w:val="en-GB"/>
        </w:rPr>
        <w:t>Institutional accounts of supranational actors feature a video in around 6% of all messages which is only surpassed by the around 8% of Tweets from domestic executive institutions</w:t>
      </w:r>
      <w:r w:rsidR="00537EA2">
        <w:rPr>
          <w:sz w:val="20"/>
          <w:szCs w:val="18"/>
          <w:lang w:val="en-GB"/>
        </w:rPr>
        <w:t xml:space="preserve"> </w:t>
      </w:r>
      <w:r w:rsidR="00982672">
        <w:rPr>
          <w:sz w:val="20"/>
          <w:szCs w:val="18"/>
          <w:lang w:val="en-GB"/>
        </w:rPr>
        <w:t>in the UK. While we cannot exactly quantify this here, we note that many of these videos seem to be particularly produced for the purpose of communicating EU policies, again pointing to a professionalisation of supranational social media presence.</w:t>
      </w:r>
    </w:p>
    <w:p w14:paraId="10FC2741" w14:textId="34C3538B" w:rsidR="00615977" w:rsidRDefault="00697553" w:rsidP="00FC6904">
      <w:pPr>
        <w:spacing w:before="120" w:after="0" w:line="240" w:lineRule="auto"/>
        <w:jc w:val="both"/>
        <w:rPr>
          <w:sz w:val="20"/>
          <w:szCs w:val="18"/>
          <w:lang w:val="en-GB"/>
        </w:rPr>
      </w:pPr>
      <w:r>
        <w:rPr>
          <w:sz w:val="20"/>
          <w:szCs w:val="18"/>
          <w:lang w:val="en-GB"/>
        </w:rPr>
        <w:t>Furthermore, Twitter is notorious for having populated the use of special characters and especially emoticons in public communication. Including such pictograms into the tweet text –</w:t>
      </w:r>
      <w:r w:rsidR="00982672">
        <w:rPr>
          <w:sz w:val="20"/>
          <w:szCs w:val="18"/>
          <w:lang w:val="en-GB"/>
        </w:rPr>
        <w:t xml:space="preserve"> an </w:t>
      </w:r>
      <w:r>
        <w:rPr>
          <w:sz w:val="20"/>
          <w:szCs w:val="18"/>
          <w:lang w:val="en-GB"/>
        </w:rPr>
        <w:t xml:space="preserve">example </w:t>
      </w:r>
      <w:r w:rsidR="00982672">
        <w:rPr>
          <w:sz w:val="20"/>
          <w:szCs w:val="18"/>
          <w:lang w:val="en-GB"/>
        </w:rPr>
        <w:t xml:space="preserve">in </w:t>
      </w:r>
      <w:r>
        <w:rPr>
          <w:sz w:val="20"/>
          <w:szCs w:val="18"/>
          <w:lang w:val="en-GB"/>
        </w:rPr>
        <w:t xml:space="preserve">Table 2 above -  can </w:t>
      </w:r>
      <w:r w:rsidRPr="00697553">
        <w:rPr>
          <w:sz w:val="20"/>
          <w:szCs w:val="18"/>
          <w:lang w:val="en-US"/>
        </w:rPr>
        <w:t>encode large amount</w:t>
      </w:r>
      <w:r>
        <w:rPr>
          <w:sz w:val="20"/>
          <w:szCs w:val="18"/>
          <w:lang w:val="en-US"/>
        </w:rPr>
        <w:t>s</w:t>
      </w:r>
      <w:r w:rsidRPr="00697553">
        <w:rPr>
          <w:sz w:val="20"/>
          <w:szCs w:val="18"/>
          <w:lang w:val="en-US"/>
        </w:rPr>
        <w:t xml:space="preserve"> of informatio</w:t>
      </w:r>
      <w:r>
        <w:rPr>
          <w:sz w:val="20"/>
          <w:szCs w:val="18"/>
          <w:lang w:val="en-US"/>
        </w:rPr>
        <w:t>n and attract visual attention</w:t>
      </w:r>
      <w:r w:rsidRPr="00697553">
        <w:rPr>
          <w:sz w:val="20"/>
          <w:szCs w:val="18"/>
          <w:lang w:val="en-US"/>
        </w:rPr>
        <w:t>, thus aid</w:t>
      </w:r>
      <w:r>
        <w:rPr>
          <w:sz w:val="20"/>
          <w:szCs w:val="18"/>
          <w:lang w:val="en-US"/>
        </w:rPr>
        <w:t>ing</w:t>
      </w:r>
      <w:r w:rsidRPr="00697553">
        <w:rPr>
          <w:sz w:val="20"/>
          <w:szCs w:val="18"/>
          <w:lang w:val="en-US"/>
        </w:rPr>
        <w:t xml:space="preserve"> message comprehension </w:t>
      </w:r>
      <w:r w:rsidRPr="00697553">
        <w:rPr>
          <w:sz w:val="20"/>
          <w:szCs w:val="18"/>
          <w:lang w:val="en-US"/>
        </w:rPr>
        <w:fldChar w:fldCharType="begin"/>
      </w:r>
      <w:r w:rsidRPr="00697553">
        <w:rPr>
          <w:sz w:val="20"/>
          <w:szCs w:val="18"/>
          <w:lang w:val="en-US"/>
        </w:rPr>
        <w:instrText xml:space="preserve"> ADDIN ZOTERO_ITEM CSL_CITATION {"citationID":"NvwMOp82","properties":{"formattedCitation":"(Tang &amp; Hew, 2018)","plainCitation":"(Tang &amp; Hew, 2018)","noteIndex":0},"citationItems":[{"id":7037,"uris":["http://zotero.org/groups/2912652/items/RSK838UU"],"uri":["http://zotero.org/groups/2912652/items/RSK838UU"],"itemData":{"id":7037,"type":"paper-conference","abstract":"Using emoticons, emoji, and stickers can supplement the lack of human nonverbal cues in computer-mediated environment. Although the use of emoticons, emoji, and stickers has become a common practice, we lack a comprehensive understanding of its communicative function, its impact on online user interactions, the characteristics of user behavior, and user motives. This study is by far the first review to systematically categorize and conclude the studies on using emoticons, emoji, and stickers in computer-mediated communications. We searched related literature in 11 databases and reviewed 50 empirical studies. We then summarized the characteristics of previous studies and the major topics and findings in an inductive approach. The results show that proper use of emoticons, emoji, and stickers, especially positive emoticons, is conducive to both relationship formation and cognitive understanding. They not only help participants express emotions and manage interrelations but also function as words to aid message comprehension.","collection-title":"Educational Communications and Technology Yearbook","container-title":"New Media for Educational Change","DOI":"10.1007/978-981-10-8896-4_16","event-place":"Singapore","ISBN":"978-981-10-8896-4","language":"en","page":"191-201","publisher":"Springer","publisher-place":"Singapore","source":"Springer Link","title":"Emoticon, Emoji, and Sticker Use in Computer-Mediated Communications: Understanding Its Communicative Function, Impact, User Behavior, and Motive","title-short":"Emoticon, Emoji, and Sticker Use in Computer-Mediated Communications","author":[{"family":"Tang","given":"Ying"},{"family":"Hew","given":"Khe Foon"}],"editor":[{"family":"Deng","given":"Liping"},{"family":"Ma","given":"Will W. K."},{"family":"Fong","given":"Cheuk Wai Rose"}],"issued":{"date-parts":[["2018"]]}}}],"schema":"https://github.com/citation-style-language/schema/raw/master/csl-citation.json"} </w:instrText>
      </w:r>
      <w:r w:rsidRPr="00697553">
        <w:rPr>
          <w:sz w:val="20"/>
          <w:szCs w:val="18"/>
          <w:lang w:val="en-US"/>
        </w:rPr>
        <w:fldChar w:fldCharType="separate"/>
      </w:r>
      <w:r w:rsidRPr="00697553">
        <w:rPr>
          <w:sz w:val="20"/>
          <w:szCs w:val="18"/>
          <w:lang w:val="en-US"/>
        </w:rPr>
        <w:t>(Tang &amp; Hew, 2018)</w:t>
      </w:r>
      <w:r w:rsidRPr="00697553">
        <w:rPr>
          <w:sz w:val="20"/>
          <w:szCs w:val="18"/>
          <w:lang w:val="en-GB"/>
        </w:rPr>
        <w:fldChar w:fldCharType="end"/>
      </w:r>
      <w:r w:rsidRPr="00697553">
        <w:rPr>
          <w:sz w:val="20"/>
          <w:szCs w:val="18"/>
          <w:lang w:val="en-US"/>
        </w:rPr>
        <w:t>.</w:t>
      </w:r>
      <w:r>
        <w:rPr>
          <w:sz w:val="20"/>
          <w:szCs w:val="18"/>
          <w:lang w:val="en-US"/>
        </w:rPr>
        <w:t xml:space="preserve"> </w:t>
      </w:r>
      <w:r>
        <w:rPr>
          <w:sz w:val="20"/>
          <w:szCs w:val="18"/>
          <w:lang w:val="en-GB"/>
        </w:rPr>
        <w:t xml:space="preserve">The lower left panel of </w:t>
      </w:r>
      <w:r w:rsidR="00537EA2" w:rsidRPr="006B4C5B">
        <w:rPr>
          <w:sz w:val="20"/>
          <w:szCs w:val="20"/>
          <w:lang w:val="en-GB"/>
        </w:rPr>
        <w:fldChar w:fldCharType="begin"/>
      </w:r>
      <w:r w:rsidR="00537EA2" w:rsidRPr="006B4C5B">
        <w:rPr>
          <w:sz w:val="20"/>
          <w:szCs w:val="20"/>
          <w:lang w:val="en-GB"/>
        </w:rPr>
        <w:instrText xml:space="preserve"> REF _Ref75359496 \h </w:instrText>
      </w:r>
      <w:r w:rsidR="00537EA2" w:rsidRPr="006B4C5B">
        <w:rPr>
          <w:sz w:val="20"/>
          <w:szCs w:val="20"/>
          <w:lang w:val="en-GB"/>
        </w:rPr>
      </w:r>
      <w:r w:rsidR="00537EA2" w:rsidRPr="006B4C5B">
        <w:rPr>
          <w:sz w:val="20"/>
          <w:szCs w:val="20"/>
          <w:lang w:val="en-GB"/>
        </w:rPr>
        <w:instrText xml:space="preserve"> \* MERGEFORMAT </w:instrText>
      </w:r>
      <w:r w:rsidR="00537EA2" w:rsidRPr="006B4C5B">
        <w:rPr>
          <w:sz w:val="20"/>
          <w:szCs w:val="20"/>
          <w:lang w:val="en-GB"/>
        </w:rPr>
        <w:fldChar w:fldCharType="separate"/>
      </w:r>
      <w:r w:rsidR="00537EA2" w:rsidRPr="006B4C5B">
        <w:rPr>
          <w:sz w:val="20"/>
          <w:szCs w:val="20"/>
          <w:lang w:val="en-GB"/>
        </w:rPr>
        <w:t xml:space="preserve">Figure </w:t>
      </w:r>
      <w:r w:rsidR="00537EA2" w:rsidRPr="006B4C5B">
        <w:rPr>
          <w:noProof/>
          <w:sz w:val="20"/>
          <w:szCs w:val="20"/>
          <w:lang w:val="en-GB"/>
        </w:rPr>
        <w:t>3</w:t>
      </w:r>
      <w:r w:rsidR="00537EA2" w:rsidRPr="006B4C5B">
        <w:rPr>
          <w:sz w:val="20"/>
          <w:szCs w:val="20"/>
          <w:lang w:val="en-GB"/>
        </w:rPr>
        <w:fldChar w:fldCharType="end"/>
      </w:r>
      <w:r w:rsidR="00537EA2">
        <w:rPr>
          <w:sz w:val="20"/>
          <w:szCs w:val="20"/>
          <w:lang w:val="en-GB"/>
        </w:rPr>
        <w:t xml:space="preserve"> </w:t>
      </w:r>
      <w:r>
        <w:rPr>
          <w:sz w:val="20"/>
          <w:szCs w:val="18"/>
          <w:lang w:val="en-GB"/>
        </w:rPr>
        <w:t xml:space="preserve">indicates that supranational EU tweeters </w:t>
      </w:r>
      <w:r w:rsidR="00537EA2">
        <w:rPr>
          <w:sz w:val="20"/>
          <w:szCs w:val="18"/>
          <w:lang w:val="en-GB"/>
        </w:rPr>
        <w:t xml:space="preserve">indeed </w:t>
      </w:r>
      <w:r>
        <w:rPr>
          <w:sz w:val="20"/>
          <w:szCs w:val="18"/>
          <w:lang w:val="en-GB"/>
        </w:rPr>
        <w:t xml:space="preserve">seem to be champions of using </w:t>
      </w:r>
      <w:r w:rsidR="00537EA2">
        <w:rPr>
          <w:sz w:val="20"/>
          <w:szCs w:val="18"/>
          <w:lang w:val="en-GB"/>
        </w:rPr>
        <w:t xml:space="preserve">such </w:t>
      </w:r>
      <w:r>
        <w:rPr>
          <w:sz w:val="20"/>
          <w:szCs w:val="18"/>
          <w:lang w:val="en-GB"/>
        </w:rPr>
        <w:t>special symbols</w:t>
      </w:r>
      <w:r w:rsidR="00537EA2">
        <w:rPr>
          <w:sz w:val="20"/>
          <w:szCs w:val="18"/>
          <w:lang w:val="en-GB"/>
        </w:rPr>
        <w:t xml:space="preserve"> in their messages. Additional analyses show that the by far most used symbol is the EU flag, occurring in XXX tweets. This is followed by the heart, XXX, and XX symbols followed by a range of country flags of individual EU member states.</w:t>
      </w:r>
    </w:p>
    <w:p w14:paraId="4468D87B" w14:textId="16FD2E54" w:rsidR="00982672" w:rsidRDefault="00982672" w:rsidP="00FC6904">
      <w:pPr>
        <w:spacing w:before="120" w:after="0" w:line="240" w:lineRule="auto"/>
        <w:jc w:val="both"/>
        <w:rPr>
          <w:sz w:val="20"/>
          <w:szCs w:val="18"/>
          <w:lang w:val="en-GB"/>
        </w:rPr>
      </w:pPr>
      <w:r>
        <w:rPr>
          <w:sz w:val="20"/>
          <w:szCs w:val="18"/>
          <w:lang w:val="en-GB"/>
        </w:rPr>
        <w:t xml:space="preserve">Finally, communicators can enrich their messages by supplying links to external online content. This does not only facilitate further information seeking for the recipients of the messages. In most Twitter end-user applications such external websites are directly summarized in thumbnails with additional media from the external source, enhancing message content further. </w:t>
      </w:r>
      <w:proofErr w:type="gramStart"/>
      <w:r>
        <w:rPr>
          <w:sz w:val="20"/>
          <w:szCs w:val="18"/>
          <w:lang w:val="en-GB"/>
        </w:rPr>
        <w:t>Also</w:t>
      </w:r>
      <w:proofErr w:type="gramEnd"/>
      <w:r>
        <w:rPr>
          <w:sz w:val="20"/>
          <w:szCs w:val="18"/>
          <w:lang w:val="en-GB"/>
        </w:rPr>
        <w:t xml:space="preserve"> with regard to this communication feature, tweets from supranational EU actors are on par or even exceed domestic and international political actors. In about 60 to 80% of all supranational message on Twitter </w:t>
      </w:r>
      <w:r>
        <w:rPr>
          <w:sz w:val="20"/>
          <w:szCs w:val="18"/>
          <w:lang w:val="en-GB"/>
        </w:rPr>
        <w:lastRenderedPageBreak/>
        <w:t xml:space="preserve">an external online source is referred to. Additional analyses show that </w:t>
      </w:r>
      <w:r w:rsidR="00CE24DD">
        <w:rPr>
          <w:sz w:val="20"/>
          <w:szCs w:val="18"/>
          <w:lang w:val="en-GB"/>
        </w:rPr>
        <w:t xml:space="preserve">the by far mor frequently referred server is the one of the European Commission (ec.europa.eu). </w:t>
      </w:r>
      <w:r w:rsidR="00D70D19">
        <w:rPr>
          <w:sz w:val="20"/>
          <w:szCs w:val="18"/>
          <w:lang w:val="en-GB"/>
        </w:rPr>
        <w:t>Followed</w:t>
      </w:r>
      <w:r w:rsidR="00CE24DD">
        <w:rPr>
          <w:sz w:val="20"/>
          <w:szCs w:val="18"/>
          <w:lang w:val="en-GB"/>
        </w:rPr>
        <w:t xml:space="preserve"> by international media XXX</w:t>
      </w:r>
    </w:p>
    <w:p w14:paraId="66B07A69" w14:textId="237FDFE4" w:rsidR="00697553" w:rsidRDefault="00CE24DD" w:rsidP="00FC6904">
      <w:pPr>
        <w:spacing w:before="120" w:after="0" w:line="240" w:lineRule="auto"/>
        <w:jc w:val="both"/>
        <w:rPr>
          <w:sz w:val="20"/>
          <w:szCs w:val="18"/>
          <w:lang w:val="en-GB"/>
        </w:rPr>
      </w:pPr>
      <w:r>
        <w:rPr>
          <w:sz w:val="20"/>
          <w:szCs w:val="18"/>
          <w:lang w:val="en-GB"/>
        </w:rPr>
        <w:t xml:space="preserve">Based on these data we can clearly state </w:t>
      </w:r>
      <w:r w:rsidR="00697553">
        <w:rPr>
          <w:sz w:val="20"/>
          <w:szCs w:val="18"/>
          <w:lang w:val="en-GB"/>
        </w:rPr>
        <w:t>- both in absolute and relative term</w:t>
      </w:r>
      <w:r>
        <w:rPr>
          <w:sz w:val="20"/>
          <w:szCs w:val="18"/>
          <w:lang w:val="en-GB"/>
        </w:rPr>
        <w:t xml:space="preserve">s – that supranational public communication on this social medium relies heavily also on non-textual content and </w:t>
      </w:r>
      <w:r w:rsidR="00D70D19">
        <w:rPr>
          <w:sz w:val="20"/>
          <w:szCs w:val="18"/>
          <w:lang w:val="en-GB"/>
        </w:rPr>
        <w:t xml:space="preserve">especially </w:t>
      </w:r>
      <w:r>
        <w:rPr>
          <w:sz w:val="20"/>
          <w:szCs w:val="18"/>
          <w:lang w:val="en-GB"/>
        </w:rPr>
        <w:t xml:space="preserve">visual </w:t>
      </w:r>
      <w:r w:rsidR="00D70D19">
        <w:rPr>
          <w:sz w:val="20"/>
          <w:szCs w:val="18"/>
          <w:lang w:val="en-GB"/>
        </w:rPr>
        <w:t>information</w:t>
      </w:r>
      <w:r>
        <w:rPr>
          <w:sz w:val="20"/>
          <w:szCs w:val="18"/>
          <w:lang w:val="en-GB"/>
        </w:rPr>
        <w:t>.</w:t>
      </w:r>
    </w:p>
    <w:p w14:paraId="7FB81042" w14:textId="3368C2AF" w:rsidR="00697553" w:rsidRDefault="00697553" w:rsidP="00FC6904">
      <w:pPr>
        <w:spacing w:before="120" w:after="0" w:line="240" w:lineRule="auto"/>
        <w:jc w:val="both"/>
        <w:rPr>
          <w:sz w:val="20"/>
          <w:szCs w:val="18"/>
          <w:lang w:val="en-GB"/>
        </w:rPr>
      </w:pPr>
    </w:p>
    <w:p w14:paraId="21C44ACF" w14:textId="2B9FE9F1" w:rsidR="00532D33" w:rsidRPr="00A341E4" w:rsidRDefault="00532D33" w:rsidP="00532D33">
      <w:pPr>
        <w:spacing w:before="120" w:after="0" w:line="240" w:lineRule="auto"/>
        <w:jc w:val="both"/>
        <w:rPr>
          <w:b/>
          <w:sz w:val="20"/>
          <w:szCs w:val="18"/>
          <w:lang w:val="en-GB"/>
        </w:rPr>
      </w:pPr>
      <w:r>
        <w:rPr>
          <w:b/>
          <w:sz w:val="20"/>
          <w:szCs w:val="18"/>
          <w:lang w:val="en-GB"/>
        </w:rPr>
        <w:t>4</w:t>
      </w:r>
      <w:r w:rsidRPr="00A341E4">
        <w:rPr>
          <w:b/>
          <w:sz w:val="20"/>
          <w:szCs w:val="18"/>
          <w:lang w:val="en-GB"/>
        </w:rPr>
        <w:t xml:space="preserve">. </w:t>
      </w:r>
      <w:r>
        <w:rPr>
          <w:b/>
          <w:sz w:val="20"/>
          <w:szCs w:val="18"/>
          <w:lang w:val="en-GB"/>
        </w:rPr>
        <w:t>Engaging and engaging with the Twitter discourse</w:t>
      </w:r>
    </w:p>
    <w:p w14:paraId="088C29B6" w14:textId="77777777" w:rsidR="00532D33" w:rsidRDefault="00532D33" w:rsidP="00532D33">
      <w:pPr>
        <w:spacing w:after="0" w:line="240" w:lineRule="auto"/>
        <w:jc w:val="both"/>
        <w:rPr>
          <w:i/>
          <w:sz w:val="20"/>
          <w:szCs w:val="18"/>
          <w:lang w:val="en-GB"/>
        </w:rPr>
      </w:pPr>
    </w:p>
    <w:p w14:paraId="72DA9633" w14:textId="49819B8C" w:rsidR="00532D33" w:rsidRDefault="00532D33" w:rsidP="00532D33">
      <w:pPr>
        <w:spacing w:after="0" w:line="240" w:lineRule="auto"/>
        <w:jc w:val="both"/>
        <w:rPr>
          <w:i/>
          <w:sz w:val="20"/>
          <w:szCs w:val="18"/>
          <w:lang w:val="en-GB"/>
        </w:rPr>
      </w:pPr>
      <w:r>
        <w:rPr>
          <w:i/>
          <w:sz w:val="20"/>
          <w:szCs w:val="18"/>
          <w:lang w:val="en-GB"/>
        </w:rPr>
        <w:t>4</w:t>
      </w:r>
      <w:r w:rsidRPr="00A341E4">
        <w:rPr>
          <w:i/>
          <w:sz w:val="20"/>
          <w:szCs w:val="18"/>
          <w:lang w:val="en-GB"/>
        </w:rPr>
        <w:t xml:space="preserve">.1. </w:t>
      </w:r>
      <w:r>
        <w:rPr>
          <w:i/>
          <w:sz w:val="20"/>
          <w:szCs w:val="18"/>
          <w:lang w:val="en-GB"/>
        </w:rPr>
        <w:t>Interactivity of supranational Twitter behaviour</w:t>
      </w:r>
    </w:p>
    <w:p w14:paraId="0C391F6E" w14:textId="6B19BEA8" w:rsidR="00532D33" w:rsidRPr="00D114D6" w:rsidRDefault="00532D33" w:rsidP="00D114D6">
      <w:pPr>
        <w:spacing w:before="120" w:after="0" w:line="240" w:lineRule="auto"/>
        <w:jc w:val="both"/>
        <w:rPr>
          <w:sz w:val="20"/>
          <w:szCs w:val="18"/>
          <w:lang w:val="en-GB"/>
        </w:rPr>
      </w:pPr>
    </w:p>
    <w:p w14:paraId="55B4170F" w14:textId="0D78EC52" w:rsidR="00532D33" w:rsidRPr="00D114D6" w:rsidRDefault="00532D33" w:rsidP="00D114D6">
      <w:pPr>
        <w:spacing w:before="120" w:after="0" w:line="240" w:lineRule="auto"/>
        <w:jc w:val="both"/>
        <w:rPr>
          <w:sz w:val="20"/>
          <w:szCs w:val="18"/>
          <w:lang w:val="en-GB"/>
        </w:rPr>
      </w:pPr>
    </w:p>
    <w:p w14:paraId="730EBB0F" w14:textId="316C2541" w:rsidR="00532D33" w:rsidRDefault="00532D33" w:rsidP="00532D33">
      <w:pPr>
        <w:spacing w:after="0" w:line="240" w:lineRule="auto"/>
        <w:jc w:val="both"/>
        <w:rPr>
          <w:i/>
          <w:sz w:val="20"/>
          <w:szCs w:val="18"/>
          <w:lang w:val="en-GB"/>
        </w:rPr>
      </w:pPr>
      <w:r>
        <w:rPr>
          <w:i/>
          <w:sz w:val="20"/>
          <w:szCs w:val="18"/>
          <w:lang w:val="en-GB"/>
        </w:rPr>
        <w:t>4.2. User engagement with supranational messages</w:t>
      </w:r>
    </w:p>
    <w:p w14:paraId="1CDE029C" w14:textId="2BFBFAEC" w:rsidR="00532D33" w:rsidRPr="00D114D6" w:rsidRDefault="00532D33" w:rsidP="00D114D6">
      <w:pPr>
        <w:spacing w:before="120" w:after="0" w:line="240" w:lineRule="auto"/>
        <w:jc w:val="both"/>
        <w:rPr>
          <w:sz w:val="20"/>
          <w:szCs w:val="18"/>
          <w:lang w:val="en-GB"/>
        </w:rPr>
      </w:pPr>
    </w:p>
    <w:p w14:paraId="7CD5F125" w14:textId="0D57B24E" w:rsidR="00532D33" w:rsidRPr="00D114D6" w:rsidRDefault="00532D33" w:rsidP="00D114D6">
      <w:pPr>
        <w:spacing w:before="120" w:after="0" w:line="240" w:lineRule="auto"/>
        <w:jc w:val="both"/>
        <w:rPr>
          <w:sz w:val="20"/>
          <w:szCs w:val="18"/>
          <w:lang w:val="en-GB"/>
        </w:rPr>
      </w:pPr>
    </w:p>
    <w:p w14:paraId="3FC5B858" w14:textId="54FA1817" w:rsidR="00532D33" w:rsidRPr="00A341E4" w:rsidRDefault="00532D33" w:rsidP="00532D33">
      <w:pPr>
        <w:spacing w:before="120" w:after="0" w:line="240" w:lineRule="auto"/>
        <w:jc w:val="both"/>
        <w:rPr>
          <w:b/>
          <w:sz w:val="20"/>
          <w:szCs w:val="18"/>
          <w:lang w:val="en-GB"/>
        </w:rPr>
      </w:pPr>
      <w:r>
        <w:rPr>
          <w:b/>
          <w:sz w:val="20"/>
          <w:szCs w:val="18"/>
          <w:lang w:val="en-GB"/>
        </w:rPr>
        <w:t>5.</w:t>
      </w:r>
      <w:r w:rsidRPr="00A341E4">
        <w:rPr>
          <w:b/>
          <w:sz w:val="20"/>
          <w:szCs w:val="18"/>
          <w:lang w:val="en-GB"/>
        </w:rPr>
        <w:t xml:space="preserve"> </w:t>
      </w:r>
      <w:r>
        <w:rPr>
          <w:b/>
          <w:sz w:val="20"/>
          <w:szCs w:val="18"/>
          <w:lang w:val="en-GB"/>
        </w:rPr>
        <w:t>Discussion and conclusions</w:t>
      </w:r>
    </w:p>
    <w:p w14:paraId="786023B0" w14:textId="77777777" w:rsidR="00532D33" w:rsidRPr="00D114D6" w:rsidRDefault="00532D33" w:rsidP="00D114D6">
      <w:pPr>
        <w:spacing w:before="120" w:after="0" w:line="240" w:lineRule="auto"/>
        <w:jc w:val="both"/>
        <w:rPr>
          <w:sz w:val="20"/>
          <w:szCs w:val="18"/>
          <w:lang w:val="en-GB"/>
        </w:rPr>
      </w:pPr>
    </w:p>
    <w:p w14:paraId="2FD70F18" w14:textId="1FDB99A8" w:rsidR="00D114D6" w:rsidRPr="00A341E4" w:rsidRDefault="00D114D6" w:rsidP="00D114D6">
      <w:pPr>
        <w:spacing w:before="120" w:after="0" w:line="240" w:lineRule="auto"/>
        <w:jc w:val="both"/>
        <w:rPr>
          <w:b/>
          <w:sz w:val="20"/>
          <w:szCs w:val="18"/>
          <w:lang w:val="en-GB"/>
        </w:rPr>
      </w:pPr>
      <w:r>
        <w:rPr>
          <w:b/>
          <w:sz w:val="20"/>
          <w:szCs w:val="18"/>
          <w:lang w:val="en-GB"/>
        </w:rPr>
        <w:t>6</w:t>
      </w:r>
      <w:r>
        <w:rPr>
          <w:b/>
          <w:sz w:val="20"/>
          <w:szCs w:val="18"/>
          <w:lang w:val="en-GB"/>
        </w:rPr>
        <w:t>.</w:t>
      </w:r>
      <w:r w:rsidRPr="00A341E4">
        <w:rPr>
          <w:b/>
          <w:sz w:val="20"/>
          <w:szCs w:val="18"/>
          <w:lang w:val="en-GB"/>
        </w:rPr>
        <w:t xml:space="preserve"> </w:t>
      </w:r>
      <w:r>
        <w:rPr>
          <w:b/>
          <w:sz w:val="20"/>
          <w:szCs w:val="18"/>
          <w:lang w:val="en-GB"/>
        </w:rPr>
        <w:t>References</w:t>
      </w:r>
    </w:p>
    <w:p w14:paraId="5501785C" w14:textId="77777777" w:rsidR="00532D33" w:rsidRPr="00A341E4" w:rsidRDefault="00532D33" w:rsidP="00FC6904">
      <w:pPr>
        <w:spacing w:before="120" w:after="0" w:line="240" w:lineRule="auto"/>
        <w:jc w:val="both"/>
        <w:rPr>
          <w:sz w:val="20"/>
          <w:szCs w:val="18"/>
          <w:lang w:val="en-GB"/>
        </w:rPr>
      </w:pPr>
    </w:p>
    <w:p w14:paraId="725D79A6" w14:textId="34E0C3B7" w:rsidR="00615977" w:rsidRPr="00A341E4" w:rsidRDefault="00615977" w:rsidP="00FC6904">
      <w:pPr>
        <w:spacing w:before="120" w:after="0" w:line="240" w:lineRule="auto"/>
        <w:jc w:val="both"/>
        <w:rPr>
          <w:sz w:val="20"/>
          <w:szCs w:val="18"/>
          <w:lang w:val="en-GB"/>
        </w:rPr>
      </w:pPr>
    </w:p>
    <w:p w14:paraId="700EBAB5" w14:textId="77777777" w:rsidR="004100E3" w:rsidRPr="00A341E4" w:rsidRDefault="004100E3" w:rsidP="00652588">
      <w:pPr>
        <w:spacing w:after="120" w:line="240" w:lineRule="auto"/>
        <w:jc w:val="both"/>
        <w:rPr>
          <w:sz w:val="20"/>
          <w:szCs w:val="18"/>
          <w:lang w:val="en-GB"/>
        </w:rPr>
      </w:pPr>
      <w:r w:rsidRPr="00A341E4">
        <w:rPr>
          <w:sz w:val="20"/>
          <w:szCs w:val="18"/>
          <w:lang w:val="en-GB"/>
        </w:rPr>
        <w:t>1.1.1. This Is a Second Sub-Heading (Regular)</w:t>
      </w:r>
    </w:p>
    <w:sectPr w:rsidR="004100E3" w:rsidRPr="00A341E4" w:rsidSect="00CB0566">
      <w:headerReference w:type="default" r:id="rId18"/>
      <w:footerReference w:type="default" r:id="rId19"/>
      <w:headerReference w:type="first" r:id="rId20"/>
      <w:footerReference w:type="first" r:id="rId21"/>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an Rauh" w:date="2021-06-21T17:42:00Z" w:initials="CR">
    <w:p w14:paraId="5C635070" w14:textId="317732E6" w:rsidR="00BC6502" w:rsidRDefault="00BC6502">
      <w:pPr>
        <w:pStyle w:val="Kommentartext"/>
      </w:pPr>
      <w:r>
        <w:rPr>
          <w:rStyle w:val="Kommentarzeichen"/>
        </w:rPr>
        <w:annotationRef/>
      </w:r>
      <w:r>
        <w:t xml:space="preserve">Quick and diryt based on first </w:t>
      </w:r>
      <w:r w:rsidR="00AD2F11">
        <w:t xml:space="preserve">sight if the </w:t>
      </w:r>
      <w:r>
        <w:t>plot</w:t>
      </w:r>
      <w:r w:rsidR="00AD2F11">
        <w:t>s</w:t>
      </w:r>
      <w:r>
        <w:t xml:space="preserve"> – let’</w:t>
      </w:r>
      <w:r w:rsidR="00AD2F11">
        <w:t>s</w:t>
      </w:r>
      <w:r>
        <w:t xml:space="preserve"> see what </w:t>
      </w:r>
      <w:r w:rsidR="00AD2F11">
        <w:t xml:space="preserve">the </w:t>
      </w:r>
      <w:r>
        <w:t xml:space="preserve">writing </w:t>
      </w:r>
      <w:r w:rsidR="00AD2F11">
        <w:t xml:space="preserve">process brings </w:t>
      </w:r>
      <w:r>
        <w:t>up …</w:t>
      </w:r>
    </w:p>
  </w:comment>
  <w:comment w:id="1" w:author="Christian Rauh" w:date="2021-06-21T17:13:00Z" w:initials="CR">
    <w:p w14:paraId="20424142" w14:textId="271EBF13" w:rsidR="00B54B30" w:rsidRDefault="00B54B30">
      <w:pPr>
        <w:pStyle w:val="Kommentartext"/>
      </w:pPr>
      <w:r>
        <w:rPr>
          <w:rStyle w:val="Kommentarzeichen"/>
        </w:rPr>
        <w:annotationRef/>
      </w:r>
      <w:r>
        <w:t>Up to ten</w:t>
      </w:r>
      <w:r w:rsidR="00AD2F11">
        <w:t xml:space="preserve"> possible </w:t>
      </w:r>
      <w:r>
        <w:t xml:space="preserve"> – </w:t>
      </w:r>
      <w:r w:rsidR="00AD2F11">
        <w:t xml:space="preserve">Sina, please </w:t>
      </w:r>
      <w:r>
        <w:t>add what you want to be found for</w:t>
      </w:r>
    </w:p>
  </w:comment>
  <w:comment w:id="2" w:author="Christian Rauh" w:date="2021-06-21T21:37:00Z" w:initials="CR">
    <w:p w14:paraId="3672EA11" w14:textId="4FDB5C72" w:rsidR="005746CF" w:rsidRDefault="005746CF">
      <w:pPr>
        <w:pStyle w:val="Kommentartext"/>
      </w:pPr>
      <w:r>
        <w:rPr>
          <w:rStyle w:val="Kommentarzeichen"/>
        </w:rPr>
        <w:annotationRef/>
      </w:r>
      <w:r>
        <w:t>More recent, English refer</w:t>
      </w:r>
      <w:r w:rsidR="007319FF">
        <w:t>e</w:t>
      </w:r>
      <w:r>
        <w:t>nces – Hobolt/Tilley, Heinkelmann-Wild et al ?</w:t>
      </w:r>
    </w:p>
  </w:comment>
  <w:comment w:id="4" w:author="Christian Rauh" w:date="2021-06-21T23:11:00Z" w:initials="CR">
    <w:p w14:paraId="7307D8FA" w14:textId="16215A04" w:rsidR="00D0206E" w:rsidRDefault="00D0206E">
      <w:pPr>
        <w:pStyle w:val="Kommentartext"/>
      </w:pPr>
      <w:r>
        <w:rPr>
          <w:rStyle w:val="Kommentarzeichen"/>
        </w:rPr>
        <w:annotationRef/>
      </w:r>
      <w:r>
        <w:t>There was a ‘Wilde, 2019’ reference in here that I couldn’t identify</w:t>
      </w:r>
    </w:p>
  </w:comment>
  <w:comment w:id="5" w:author="Christian Rauh" w:date="2021-06-21T22:51:00Z" w:initials="CR">
    <w:p w14:paraId="2A9E08F9" w14:textId="77777777" w:rsidR="00F02D97" w:rsidRDefault="00F02D97" w:rsidP="00F02D97">
      <w:pPr>
        <w:pStyle w:val="Kommentartext"/>
        <w:rPr>
          <w:szCs w:val="18"/>
          <w:lang w:val="en-US"/>
        </w:rPr>
      </w:pPr>
      <w:r>
        <w:rPr>
          <w:rStyle w:val="Kommentarzeichen"/>
        </w:rPr>
        <w:annotationRef/>
      </w:r>
      <w:r>
        <w:t>I deleted the following sentence:</w:t>
      </w:r>
      <w:r>
        <w:br/>
      </w:r>
      <w:r w:rsidRPr="00091B45">
        <w:rPr>
          <w:szCs w:val="18"/>
          <w:lang w:val="en-US"/>
        </w:rPr>
        <w:t xml:space="preserve">This is partially due to public communication practices of the EU itself; journalists often have to make do with very complex,  voluminous, and scattered political information from the EU supranational actors, making it even harder to transfer the EU public communication to the national public spheres </w:t>
      </w:r>
      <w:r w:rsidRPr="00091B45">
        <w:rPr>
          <w:szCs w:val="18"/>
          <w:lang w:val="en-US"/>
        </w:rPr>
        <w:fldChar w:fldCharType="begin"/>
      </w:r>
      <w:r>
        <w:rPr>
          <w:szCs w:val="18"/>
          <w:lang w:val="en-US"/>
        </w:rPr>
        <w:instrText xml:space="preserve"> ADDIN ZOTERO_ITEM CSL_CITATION {"citationID":"2Nn4NdTP","properties":{"formattedCitation":"(Martins {\\i{}et al.} 2012; Statham 2008; Statham 2010)","plainCitation":"(Martins et al. 2012; Statham 2008; Statham 2010)","noteIndex":0},"citationItems":[{"id":6948,"uris":["http://zotero.org/groups/2912652/items/BUIJGTBP"],"uri":["http://zotero.org/groups/2912652/items/BUIJGTBP"],"itemData":{"id":6948,"type":"article-journal","abstract":"This study contributes to the debate on the European Union (EU) ‘communication deficit’ by assessing EU-media relations. Previous literature has examined the way EU institutions interface with journalists, but tells us little about potential differences between these institutions’ communication performance. Moreover, research tends to address the main actors of this process, Brussels-based correspondents and EU officials, separately. Drawing on interviews with both groups, we established a direct comparison of their perceptions on (1) the press work of each EU institution; (2) the interaction between EU institutions; and (3) their own informal contacts. Results show that specific communicative patterns are aroused from the various institutions, the EU inter-institutional cooperation is negatively evaluated, and non-official information channels are a key asset for communicating in Brussels. Adopting a broader standpoint, our findings reveal that long-standing EU structural and organisational deficiencies might be enduring the ‘communication deficit’.","container-title":"Journal of European Integration","DOI":"10.1080/07036337.2011.584345","ISSN":"0703-6337","issue":"4","note":"publisher: Routledge\n_eprint: https://doi.org/10.1080/07036337.2011.584345","page":"305-322","source":"Taylor and Francis+NEJM","title":"Information Flow and Communication Deficit: Perceptions of Brussels-Based Correspondents and EU Officials","title-short":"Information Flow and Communication Deficit","volume":"34","author":[{"family":"Martins","given":"Ana Isabel"},{"family":"Lecheler","given":"Sophie"},{"family":"vreese","given":"Claes H. De"}],"issued":{"date-parts":[["2012",6,1]]}}},{"id":7106,"uris":["http://zotero.org/groups/2912652/items/RIX6FX8Q"],"uri":["http://zotero.org/groups/2912652/items/RIX6FX8Q"],"itemData":{"id":7106,"type":"article-journal","abstract":"This article addresses `media performance' and European governance. It examines how newspaper journalists view different aspects of their practices and roles in this process. First, the study provides a general picture of how journalism has responded to the transformation of politics resulting from advancing European integration. Second, it examines whether, based on journalists' assessments, this has involved a transformation of the practices and norms of journalism. The sample consists of 110 interviews with journalists from newspapers in Britain, France, Germany, Italy, the Netherlands, Spain and Switzerland, plus four transnationals. We find a limited but emergent `Europeanization' of journalism, carried by transnational newspapers serving specialist audiences and to a limited extent by European correspondents on the national press. Regarding `performance', we consider that journalists would be able to adapt and `Europeanize' to a greater extent if politicians improved their own communication efforts and made European governance more relevant to citizens.","container-title":"Journalism","DOI":"10.1177/1464884908091292","ISSN":"1464-8849","issue":"4","journalAbbreviation":"Journalism","note":"publisher: SAGE Publications","page":"398-422","source":"SAGE Journals","title":"Making Europe news: How journalists view their role and media performance","title-short":"Making Europe news","volume":"9","author":[{"family":"Statham","given":"Paul"}],"issued":{"date-parts":[["2008",8,1]]}}},{"id":7105,"uris":["http://zotero.org/groups/2912652/items/BTAXMNSR"],"uri":["http://zotero.org/groups/2912652/items/BTAXMNSR"],"itemData":{"id":7105,"type":"chapter","container-title":"The Making of a European Public Sphere","event-place":"Cambridge","ISBN":"978-0-511-76101-0","note":"DOI: 10.1017/CBO9780511761010.009","page":"125-150","publisher":"Cambridge University Press","publisher-place":"Cambridge","source":"DOI.org (Crossref)","title":"Making Europe News","URL":"https://www.cambridge.org/core/product/identifier/CBO9780511761010A018/type/book_part","editor":[{"family":"Koopmans","given":"Ruud"},{"family":"Statham","given":"Paul"}],"author":[{"family":"Statham","given":"Paul"}],"accessed":{"date-parts":[["2021",6,12]]},"issued":{"date-parts":[["2010"]]}}}],"schema":"https://github.com/citation-style-language/schema/raw/master/csl-citation.json"} </w:instrText>
      </w:r>
      <w:r w:rsidRPr="00091B45">
        <w:rPr>
          <w:szCs w:val="18"/>
          <w:lang w:val="en-US"/>
        </w:rPr>
        <w:fldChar w:fldCharType="separate"/>
      </w:r>
      <w:r w:rsidRPr="00C43FA7">
        <w:rPr>
          <w:rFonts w:cs="Calibri"/>
          <w:szCs w:val="24"/>
        </w:rPr>
        <w:t xml:space="preserve">(Martins </w:t>
      </w:r>
      <w:r w:rsidRPr="00C43FA7">
        <w:rPr>
          <w:rFonts w:cs="Calibri"/>
          <w:i/>
          <w:iCs/>
          <w:szCs w:val="24"/>
        </w:rPr>
        <w:t>et al.</w:t>
      </w:r>
      <w:r w:rsidRPr="00C43FA7">
        <w:rPr>
          <w:rFonts w:cs="Calibri"/>
          <w:szCs w:val="24"/>
        </w:rPr>
        <w:t xml:space="preserve"> 2012; Statham 2008; Statham 2010)</w:t>
      </w:r>
      <w:r w:rsidRPr="00091B45">
        <w:rPr>
          <w:szCs w:val="18"/>
          <w:lang w:val="en-US"/>
        </w:rPr>
        <w:fldChar w:fldCharType="end"/>
      </w:r>
      <w:r w:rsidRPr="00091B45">
        <w:rPr>
          <w:szCs w:val="18"/>
          <w:lang w:val="en-US"/>
        </w:rPr>
        <w:t>.</w:t>
      </w:r>
    </w:p>
    <w:p w14:paraId="0BCAFA06" w14:textId="77777777" w:rsidR="00F02D97" w:rsidRDefault="00F02D97" w:rsidP="00F02D97">
      <w:pPr>
        <w:pStyle w:val="Kommentartext"/>
        <w:rPr>
          <w:szCs w:val="18"/>
          <w:lang w:val="en-US"/>
        </w:rPr>
      </w:pPr>
    </w:p>
    <w:p w14:paraId="4BA4A93B" w14:textId="04E66930" w:rsidR="00F02D97" w:rsidRDefault="00F02D97" w:rsidP="00F02D97">
      <w:pPr>
        <w:pStyle w:val="Kommentartext"/>
      </w:pPr>
      <w:proofErr w:type="gramStart"/>
      <w:r>
        <w:rPr>
          <w:szCs w:val="18"/>
          <w:lang w:val="en-US"/>
        </w:rPr>
        <w:t>Doesn’t</w:t>
      </w:r>
      <w:proofErr w:type="gramEnd"/>
      <w:r>
        <w:rPr>
          <w:szCs w:val="18"/>
          <w:lang w:val="en-US"/>
        </w:rPr>
        <w:t xml:space="preserve"> fit the flow here, I think, but we should pick up the point of scattered and voluminous info in the discussion – ok?</w:t>
      </w:r>
    </w:p>
  </w:comment>
  <w:comment w:id="7" w:author="Christian Rauh" w:date="2021-06-22T10:28:00Z" w:initials="CR">
    <w:p w14:paraId="6A7A9213" w14:textId="4D177475" w:rsidR="001665A9" w:rsidRDefault="001665A9">
      <w:pPr>
        <w:pStyle w:val="Kommentartext"/>
      </w:pPr>
      <w:r>
        <w:rPr>
          <w:rStyle w:val="Kommentarzeichen"/>
        </w:rPr>
        <w:annotationRef/>
      </w:r>
      <w:r>
        <w:t>IF you have something on the ‘double barrel’ this would be the place imho</w:t>
      </w:r>
    </w:p>
  </w:comment>
  <w:comment w:id="9" w:author="Christian Rauh" w:date="2021-06-22T10:45:00Z" w:initials="CR">
    <w:p w14:paraId="67877DFD" w14:textId="7FA534AB" w:rsidR="009873DB" w:rsidRDefault="009873DB">
      <w:pPr>
        <w:pStyle w:val="Kommentartext"/>
      </w:pPr>
      <w:r>
        <w:rPr>
          <w:rStyle w:val="Kommentarzeichen"/>
        </w:rPr>
        <w:annotationRef/>
      </w:r>
      <w:r>
        <w:t>Whatever exists needs to be very briefly</w:t>
      </w:r>
      <w:r w:rsidR="00F93DCA">
        <w:t xml:space="preserve"> discussed here (EP study on Council)</w:t>
      </w:r>
      <w:r>
        <w:t xml:space="preserve"> </w:t>
      </w:r>
    </w:p>
  </w:comment>
  <w:comment w:id="10" w:author="Christian Rauh" w:date="2021-06-22T10:58:00Z" w:initials="CR">
    <w:p w14:paraId="5798172C" w14:textId="02D1BDDC" w:rsidR="00F93DCA" w:rsidRDefault="00F93DCA">
      <w:pPr>
        <w:pStyle w:val="Kommentartext"/>
      </w:pPr>
      <w:r>
        <w:rPr>
          <w:rStyle w:val="Kommentarzeichen"/>
        </w:rPr>
        <w:annotationRef/>
      </w:r>
      <w:r>
        <w:t xml:space="preserve">IS there good lit on the political relevance of Twitter (in the EU)? Maybe one also gets Twitter penetration rates for EU countries, either from marketing statistics or </w:t>
      </w:r>
      <w:r w:rsidR="00347AD4">
        <w:t>survey estimates (EVS, WVS may have something)</w:t>
      </w:r>
    </w:p>
  </w:comment>
  <w:comment w:id="11" w:author="Christian Rauh" w:date="2021-06-22T11:18:00Z" w:initials="CR">
    <w:p w14:paraId="1565523D" w14:textId="584E06C3" w:rsidR="00013D14" w:rsidRDefault="00013D14">
      <w:pPr>
        <w:pStyle w:val="Kommentartext"/>
      </w:pPr>
      <w:r>
        <w:rPr>
          <w:rStyle w:val="Kommentarzeichen"/>
        </w:rPr>
        <w:annotationRef/>
      </w:r>
      <w:r>
        <w:t xml:space="preserve">Sina, I am plotting a bit of a </w:t>
      </w:r>
      <w:r>
        <w:t>drastic turn here (which you might object, of course).</w:t>
      </w:r>
      <w:r>
        <w:br/>
        <w:t xml:space="preserve">My </w:t>
      </w:r>
      <w:r w:rsidR="00625CE8">
        <w:t>idea is no longer to have an abstratc section on communication quality upfront, but rather to justify our indicators where we also analyse them, to then pull our findings together under the communication quality heading in the discussion.</w:t>
      </w:r>
    </w:p>
    <w:p w14:paraId="3684E717" w14:textId="77777777" w:rsidR="00625CE8" w:rsidRDefault="00625CE8">
      <w:pPr>
        <w:pStyle w:val="Kommentartext"/>
      </w:pPr>
    </w:p>
    <w:p w14:paraId="6B903AB4" w14:textId="77777777" w:rsidR="00625CE8" w:rsidRDefault="00625CE8">
      <w:pPr>
        <w:pStyle w:val="Kommentartext"/>
      </w:pPr>
      <w:r>
        <w:t>This has two advantages. First is simply space (I am worried about the 6000 words and the amount of data we want to show and discuss). Second is clearer presentation of the somewhat diverse indicators we show.</w:t>
      </w:r>
    </w:p>
    <w:p w14:paraId="321EDA0F" w14:textId="77777777" w:rsidR="00625CE8" w:rsidRDefault="00625CE8">
      <w:pPr>
        <w:pStyle w:val="Kommentartext"/>
      </w:pPr>
    </w:p>
    <w:p w14:paraId="705608EF" w14:textId="77777777" w:rsidR="00625CE8" w:rsidRDefault="00625CE8">
      <w:pPr>
        <w:pStyle w:val="Kommentartext"/>
      </w:pPr>
      <w:r>
        <w:t xml:space="preserve">Finally, if reviewers are genrally favourable but want more principled arguemnts we have good arguments to ask the editors for more words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79A3B020" w14:textId="77777777" w:rsidR="00625CE8" w:rsidRDefault="00625CE8">
      <w:pPr>
        <w:pStyle w:val="Kommentartext"/>
      </w:pPr>
    </w:p>
    <w:p w14:paraId="67CE627D" w14:textId="4DF82D89" w:rsidR="00625CE8" w:rsidRDefault="00625CE8">
      <w:pPr>
        <w:pStyle w:val="Kommentartext"/>
      </w:pPr>
      <w:r>
        <w:t xml:space="preserve">And very finally, I think good, encompassing description is a value in itself (and may motivate other researchers to go further later on, including this Özdemir guy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12" w:author="Christian Rauh" w:date="2021-06-03T13:27:00Z" w:initials="CR">
    <w:p w14:paraId="5245076D" w14:textId="77777777" w:rsidR="00A233EF" w:rsidRDefault="00A233EF" w:rsidP="00A233EF">
      <w:pPr>
        <w:pStyle w:val="Kommentartext"/>
      </w:pPr>
      <w:r>
        <w:rPr>
          <w:rStyle w:val="Kommentarzeichen"/>
        </w:rPr>
        <w:annotationRef/>
      </w:r>
      <w:r>
        <w:t>Look up better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635070" w15:done="0"/>
  <w15:commentEx w15:paraId="20424142" w15:done="0"/>
  <w15:commentEx w15:paraId="3672EA11" w15:done="0"/>
  <w15:commentEx w15:paraId="7307D8FA" w15:done="0"/>
  <w15:commentEx w15:paraId="4BA4A93B" w15:done="0"/>
  <w15:commentEx w15:paraId="6A7A9213" w15:done="0"/>
  <w15:commentEx w15:paraId="67877DFD" w15:done="0"/>
  <w15:commentEx w15:paraId="5798172C" w15:done="0"/>
  <w15:commentEx w15:paraId="67CE627D" w15:done="0"/>
  <w15:commentEx w15:paraId="524507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B4E08" w16cex:dateUtc="2021-06-21T15:42:00Z"/>
  <w16cex:commentExtensible w16cex:durableId="247B473D" w16cex:dateUtc="2021-06-21T15:13:00Z"/>
  <w16cex:commentExtensible w16cex:durableId="247B852E" w16cex:dateUtc="2021-06-21T19:37:00Z"/>
  <w16cex:commentExtensible w16cex:durableId="247B9B3A" w16cex:dateUtc="2021-06-21T21:11:00Z"/>
  <w16cex:commentExtensible w16cex:durableId="247B9658" w16cex:dateUtc="2021-06-21T20:51:00Z"/>
  <w16cex:commentExtensible w16cex:durableId="247C39C8" w16cex:dateUtc="2021-06-22T08:28:00Z"/>
  <w16cex:commentExtensible w16cex:durableId="247C3DC7" w16cex:dateUtc="2021-06-22T08:45:00Z"/>
  <w16cex:commentExtensible w16cex:durableId="247C40C9" w16cex:dateUtc="2021-06-22T08:58:00Z"/>
  <w16cex:commentExtensible w16cex:durableId="247C4596" w16cex:dateUtc="2021-06-22T09:18:00Z"/>
  <w16cex:commentExtensible w16cex:durableId="24635740" w16cex:dateUtc="2021-06-03T1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635070" w16cid:durableId="247B4E08"/>
  <w16cid:commentId w16cid:paraId="20424142" w16cid:durableId="247B473D"/>
  <w16cid:commentId w16cid:paraId="3672EA11" w16cid:durableId="247B852E"/>
  <w16cid:commentId w16cid:paraId="7307D8FA" w16cid:durableId="247B9B3A"/>
  <w16cid:commentId w16cid:paraId="4BA4A93B" w16cid:durableId="247B9658"/>
  <w16cid:commentId w16cid:paraId="6A7A9213" w16cid:durableId="247C39C8"/>
  <w16cid:commentId w16cid:paraId="67877DFD" w16cid:durableId="247C3DC7"/>
  <w16cid:commentId w16cid:paraId="5798172C" w16cid:durableId="247C40C9"/>
  <w16cid:commentId w16cid:paraId="67CE627D" w16cid:durableId="247C4596"/>
  <w16cid:commentId w16cid:paraId="5245076D" w16cid:durableId="246357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399FA" w14:textId="77777777" w:rsidR="00786D20" w:rsidRDefault="00786D20" w:rsidP="00675AF9">
      <w:pPr>
        <w:spacing w:after="0" w:line="240" w:lineRule="auto"/>
      </w:pPr>
      <w:r>
        <w:separator/>
      </w:r>
    </w:p>
  </w:endnote>
  <w:endnote w:type="continuationSeparator" w:id="0">
    <w:p w14:paraId="581C2FAC" w14:textId="77777777" w:rsidR="00786D20" w:rsidRDefault="00786D20" w:rsidP="00675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95FF9" w14:textId="2AC666E2" w:rsidR="00775040" w:rsidRPr="00B26D46" w:rsidRDefault="00051A1B" w:rsidP="0064153D">
    <w:pPr>
      <w:pStyle w:val="Fuzeile"/>
      <w:pBdr>
        <w:top w:val="single" w:sz="4" w:space="1" w:color="auto"/>
      </w:pBdr>
      <w:tabs>
        <w:tab w:val="clear" w:pos="4252"/>
        <w:tab w:val="clear" w:pos="8504"/>
        <w:tab w:val="right" w:pos="9497"/>
      </w:tabs>
      <w:rPr>
        <w:lang w:val="en-US"/>
      </w:rPr>
    </w:pPr>
    <w:r>
      <w:rPr>
        <w:sz w:val="18"/>
        <w:lang w:val="en-US"/>
      </w:rPr>
      <w:t>Politics and Governance</w:t>
    </w:r>
    <w:r w:rsidR="00775040" w:rsidRPr="00D84E76">
      <w:rPr>
        <w:sz w:val="18"/>
        <w:lang w:val="en-US"/>
      </w:rPr>
      <w:t xml:space="preserve">, </w:t>
    </w:r>
    <w:r w:rsidR="00775040">
      <w:rPr>
        <w:sz w:val="18"/>
        <w:lang w:val="en-US"/>
      </w:rPr>
      <w:t xml:space="preserve">Year, </w:t>
    </w:r>
    <w:r w:rsidR="00775040" w:rsidRPr="00D84E76">
      <w:rPr>
        <w:sz w:val="18"/>
        <w:lang w:val="en-US"/>
      </w:rPr>
      <w:t>Volume</w:t>
    </w:r>
    <w:r w:rsidR="00775040">
      <w:rPr>
        <w:sz w:val="18"/>
        <w:lang w:val="en-US"/>
      </w:rPr>
      <w:t xml:space="preserve"> X</w:t>
    </w:r>
    <w:r w:rsidR="00775040" w:rsidRPr="00D84E76">
      <w:rPr>
        <w:sz w:val="18"/>
        <w:lang w:val="en-US"/>
      </w:rPr>
      <w:t xml:space="preserve">, Issue </w:t>
    </w:r>
    <w:r w:rsidR="00775040">
      <w:rPr>
        <w:sz w:val="18"/>
        <w:lang w:val="en-US"/>
      </w:rPr>
      <w:t>X</w:t>
    </w:r>
    <w:r w:rsidR="00775040" w:rsidRPr="00D84E76">
      <w:rPr>
        <w:sz w:val="18"/>
        <w:lang w:val="en-US"/>
      </w:rPr>
      <w:t xml:space="preserve">, Pages </w:t>
    </w:r>
    <w:r w:rsidR="00775040">
      <w:rPr>
        <w:sz w:val="18"/>
        <w:lang w:val="en-US"/>
      </w:rPr>
      <w:t>X</w:t>
    </w:r>
    <w:r w:rsidR="00775040" w:rsidRPr="00D84E76">
      <w:rPr>
        <w:sz w:val="18"/>
        <w:lang w:val="en-US"/>
      </w:rPr>
      <w:t>–</w:t>
    </w:r>
    <w:r w:rsidR="00775040">
      <w:rPr>
        <w:sz w:val="18"/>
        <w:lang w:val="en-US"/>
      </w:rPr>
      <w:t>X</w:t>
    </w:r>
    <w:r w:rsidR="00775040">
      <w:rPr>
        <w:sz w:val="18"/>
        <w:lang w:val="en-US"/>
      </w:rPr>
      <w:tab/>
    </w:r>
    <w:r w:rsidR="00775040" w:rsidRPr="00D84E76">
      <w:rPr>
        <w:sz w:val="18"/>
        <w:lang w:val="en-US"/>
      </w:rPr>
      <w:fldChar w:fldCharType="begin"/>
    </w:r>
    <w:r w:rsidR="00775040" w:rsidRPr="00D84E76">
      <w:rPr>
        <w:sz w:val="18"/>
        <w:lang w:val="en-US"/>
      </w:rPr>
      <w:instrText>PAGE   \* MERGEFORMAT</w:instrText>
    </w:r>
    <w:r w:rsidR="00775040" w:rsidRPr="00D84E76">
      <w:rPr>
        <w:sz w:val="18"/>
        <w:lang w:val="en-US"/>
      </w:rPr>
      <w:fldChar w:fldCharType="separate"/>
    </w:r>
    <w:r w:rsidR="00775040">
      <w:rPr>
        <w:noProof/>
        <w:sz w:val="18"/>
        <w:lang w:val="en-US"/>
      </w:rPr>
      <w:t>1</w:t>
    </w:r>
    <w:r w:rsidR="00775040"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710B9" w14:textId="77777777" w:rsidR="00775040" w:rsidRPr="009946EC" w:rsidRDefault="00775040" w:rsidP="009946EC">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D4A07" w14:textId="77777777" w:rsidR="00786D20" w:rsidRDefault="00786D20" w:rsidP="00675AF9">
      <w:pPr>
        <w:spacing w:after="0" w:line="240" w:lineRule="auto"/>
      </w:pPr>
      <w:r>
        <w:separator/>
      </w:r>
    </w:p>
  </w:footnote>
  <w:footnote w:type="continuationSeparator" w:id="0">
    <w:p w14:paraId="627C666D" w14:textId="77777777" w:rsidR="00786D20" w:rsidRDefault="00786D20" w:rsidP="00675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7B779" w14:textId="77777777" w:rsidR="00775040" w:rsidRDefault="00775040" w:rsidP="00CC0D43">
    <w:pPr>
      <w:pStyle w:val="Kopfzeile"/>
      <w:pBdr>
        <w:bottom w:val="single" w:sz="4" w:space="1" w:color="auto"/>
      </w:pBdr>
    </w:pPr>
    <w:r>
      <w:rPr>
        <w:noProof/>
      </w:rPr>
      <w:drawing>
        <wp:inline distT="0" distB="0" distL="0" distR="0" wp14:anchorId="3CF676AD" wp14:editId="5633A0A4">
          <wp:extent cx="1076325" cy="219075"/>
          <wp:effectExtent l="0" t="0" r="0" b="0"/>
          <wp:docPr id="1" name="Picture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2190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C99" w14:textId="77777777" w:rsidR="00775040" w:rsidRDefault="00775040" w:rsidP="00D84E76">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708B"/>
    <w:multiLevelType w:val="hybridMultilevel"/>
    <w:tmpl w:val="BC2ED2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9CA7810"/>
    <w:multiLevelType w:val="hybridMultilevel"/>
    <w:tmpl w:val="CCBCFBB4"/>
    <w:lvl w:ilvl="0" w:tplc="F64E8ED0">
      <w:start w:val="1"/>
      <w:numFmt w:val="bullet"/>
      <w:lvlText w:val=""/>
      <w:lvlJc w:val="left"/>
      <w:pPr>
        <w:ind w:left="720" w:hanging="360"/>
      </w:pPr>
      <w:rPr>
        <w:rFonts w:ascii="Wingdings" w:hAnsi="Wingdings" w:hint="default"/>
        <w:color w:val="FF000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36D91"/>
    <w:multiLevelType w:val="hybridMultilevel"/>
    <w:tmpl w:val="919A56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6B9A53F4"/>
    <w:multiLevelType w:val="hybridMultilevel"/>
    <w:tmpl w:val="2176148A"/>
    <w:lvl w:ilvl="0" w:tplc="1DE2AC20">
      <w:start w:val="1"/>
      <w:numFmt w:val="bullet"/>
      <w:lvlText w:val=""/>
      <w:lvlJc w:val="left"/>
      <w:pPr>
        <w:ind w:left="720" w:hanging="360"/>
      </w:pPr>
      <w:rPr>
        <w:rFonts w:ascii="Wingdings" w:hAnsi="Wingdings" w:hint="default"/>
        <w:color w:val="00B05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7"/>
  </w:num>
  <w:num w:numId="4">
    <w:abstractNumId w:val="6"/>
  </w:num>
  <w:num w:numId="5">
    <w:abstractNumId w:val="1"/>
  </w:num>
  <w:num w:numId="6">
    <w:abstractNumId w:val="5"/>
  </w:num>
  <w:num w:numId="7">
    <w:abstractNumId w:val="8"/>
  </w:num>
  <w:num w:numId="8">
    <w:abstractNumId w:val="0"/>
  </w:num>
  <w:num w:numId="9">
    <w:abstractNumId w:val="9"/>
  </w:num>
  <w:num w:numId="10">
    <w:abstractNumId w:val="4"/>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Rauh">
    <w15:presenceInfo w15:providerId="Windows Live" w15:userId="0a32799be43b6b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onsecutiveHyphenLimit w:val="3"/>
  <w:hyphenationZone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88"/>
    <w:rsid w:val="0001167D"/>
    <w:rsid w:val="000129A6"/>
    <w:rsid w:val="00013D14"/>
    <w:rsid w:val="00017D89"/>
    <w:rsid w:val="00025B6E"/>
    <w:rsid w:val="000309ED"/>
    <w:rsid w:val="00037F16"/>
    <w:rsid w:val="00037F9A"/>
    <w:rsid w:val="00042904"/>
    <w:rsid w:val="000518BF"/>
    <w:rsid w:val="00051A1B"/>
    <w:rsid w:val="00067DE1"/>
    <w:rsid w:val="000756C9"/>
    <w:rsid w:val="00091B45"/>
    <w:rsid w:val="00091E38"/>
    <w:rsid w:val="000A0D2D"/>
    <w:rsid w:val="000A1A9E"/>
    <w:rsid w:val="000A6F49"/>
    <w:rsid w:val="000B3E98"/>
    <w:rsid w:val="000C6BB4"/>
    <w:rsid w:val="000C73E0"/>
    <w:rsid w:val="000D31D6"/>
    <w:rsid w:val="000E12A3"/>
    <w:rsid w:val="000E1CB6"/>
    <w:rsid w:val="00101DF3"/>
    <w:rsid w:val="00135B72"/>
    <w:rsid w:val="001455D2"/>
    <w:rsid w:val="001608EA"/>
    <w:rsid w:val="001665A9"/>
    <w:rsid w:val="00170723"/>
    <w:rsid w:val="00173980"/>
    <w:rsid w:val="0017781E"/>
    <w:rsid w:val="00193E2A"/>
    <w:rsid w:val="00193FA2"/>
    <w:rsid w:val="001A0BC1"/>
    <w:rsid w:val="001B065D"/>
    <w:rsid w:val="001C20F8"/>
    <w:rsid w:val="001C490E"/>
    <w:rsid w:val="001D7C47"/>
    <w:rsid w:val="001E08A5"/>
    <w:rsid w:val="001F014E"/>
    <w:rsid w:val="001F0999"/>
    <w:rsid w:val="00202163"/>
    <w:rsid w:val="0021323F"/>
    <w:rsid w:val="002140DD"/>
    <w:rsid w:val="002255C6"/>
    <w:rsid w:val="002447F1"/>
    <w:rsid w:val="00261DD5"/>
    <w:rsid w:val="002762DB"/>
    <w:rsid w:val="00290453"/>
    <w:rsid w:val="00290D3B"/>
    <w:rsid w:val="002B045F"/>
    <w:rsid w:val="002B24F8"/>
    <w:rsid w:val="002B2795"/>
    <w:rsid w:val="002C7827"/>
    <w:rsid w:val="002E7307"/>
    <w:rsid w:val="003047D1"/>
    <w:rsid w:val="00306893"/>
    <w:rsid w:val="00317A71"/>
    <w:rsid w:val="00322DEE"/>
    <w:rsid w:val="0032361F"/>
    <w:rsid w:val="00323B59"/>
    <w:rsid w:val="0032673F"/>
    <w:rsid w:val="003275B8"/>
    <w:rsid w:val="00347AD4"/>
    <w:rsid w:val="00347B58"/>
    <w:rsid w:val="003521FF"/>
    <w:rsid w:val="003537C5"/>
    <w:rsid w:val="0035437B"/>
    <w:rsid w:val="0036079B"/>
    <w:rsid w:val="0036492C"/>
    <w:rsid w:val="00365384"/>
    <w:rsid w:val="00367B7C"/>
    <w:rsid w:val="00394B13"/>
    <w:rsid w:val="003C2342"/>
    <w:rsid w:val="003D5D02"/>
    <w:rsid w:val="003D789D"/>
    <w:rsid w:val="003E4EAB"/>
    <w:rsid w:val="003F7897"/>
    <w:rsid w:val="004100E3"/>
    <w:rsid w:val="00424129"/>
    <w:rsid w:val="00457108"/>
    <w:rsid w:val="00460218"/>
    <w:rsid w:val="00470FA9"/>
    <w:rsid w:val="00490F14"/>
    <w:rsid w:val="00495CA9"/>
    <w:rsid w:val="004A01A1"/>
    <w:rsid w:val="004A4DF3"/>
    <w:rsid w:val="004F022B"/>
    <w:rsid w:val="005016A5"/>
    <w:rsid w:val="00501BC2"/>
    <w:rsid w:val="0050284E"/>
    <w:rsid w:val="00504392"/>
    <w:rsid w:val="00532D33"/>
    <w:rsid w:val="00537EA2"/>
    <w:rsid w:val="0054065E"/>
    <w:rsid w:val="00556793"/>
    <w:rsid w:val="005569BE"/>
    <w:rsid w:val="005638E7"/>
    <w:rsid w:val="00571BBD"/>
    <w:rsid w:val="0057200D"/>
    <w:rsid w:val="005746CF"/>
    <w:rsid w:val="0057716F"/>
    <w:rsid w:val="0058058B"/>
    <w:rsid w:val="00582374"/>
    <w:rsid w:val="005970EE"/>
    <w:rsid w:val="005B31BD"/>
    <w:rsid w:val="005B48BF"/>
    <w:rsid w:val="005B5BD1"/>
    <w:rsid w:val="005B7EC7"/>
    <w:rsid w:val="005D4A7B"/>
    <w:rsid w:val="005E5C2B"/>
    <w:rsid w:val="005F0AB9"/>
    <w:rsid w:val="00603552"/>
    <w:rsid w:val="0060553C"/>
    <w:rsid w:val="00615977"/>
    <w:rsid w:val="0062037D"/>
    <w:rsid w:val="00625CE8"/>
    <w:rsid w:val="00632089"/>
    <w:rsid w:val="00634B26"/>
    <w:rsid w:val="0064153D"/>
    <w:rsid w:val="0064749A"/>
    <w:rsid w:val="00652588"/>
    <w:rsid w:val="006618F2"/>
    <w:rsid w:val="00664985"/>
    <w:rsid w:val="0067013A"/>
    <w:rsid w:val="00675AF9"/>
    <w:rsid w:val="00697553"/>
    <w:rsid w:val="006A1C16"/>
    <w:rsid w:val="006B3083"/>
    <w:rsid w:val="006B4A79"/>
    <w:rsid w:val="006B4C5B"/>
    <w:rsid w:val="006B7B55"/>
    <w:rsid w:val="006E0B8C"/>
    <w:rsid w:val="006E17DF"/>
    <w:rsid w:val="006F10F9"/>
    <w:rsid w:val="006F170E"/>
    <w:rsid w:val="006F47EB"/>
    <w:rsid w:val="00701E9C"/>
    <w:rsid w:val="00702831"/>
    <w:rsid w:val="0070303C"/>
    <w:rsid w:val="007201C2"/>
    <w:rsid w:val="007319FF"/>
    <w:rsid w:val="00744334"/>
    <w:rsid w:val="00775040"/>
    <w:rsid w:val="00776AA0"/>
    <w:rsid w:val="00777349"/>
    <w:rsid w:val="00786D20"/>
    <w:rsid w:val="007946F6"/>
    <w:rsid w:val="00795D0B"/>
    <w:rsid w:val="007972D3"/>
    <w:rsid w:val="007A7CBA"/>
    <w:rsid w:val="007D0F40"/>
    <w:rsid w:val="007D1D8F"/>
    <w:rsid w:val="007E686B"/>
    <w:rsid w:val="007F4E91"/>
    <w:rsid w:val="00805BA4"/>
    <w:rsid w:val="00840DDB"/>
    <w:rsid w:val="00856614"/>
    <w:rsid w:val="00872B05"/>
    <w:rsid w:val="008828BA"/>
    <w:rsid w:val="00884891"/>
    <w:rsid w:val="008873E6"/>
    <w:rsid w:val="00893C5E"/>
    <w:rsid w:val="008951BA"/>
    <w:rsid w:val="008A6FB2"/>
    <w:rsid w:val="008B08D0"/>
    <w:rsid w:val="008C4CB2"/>
    <w:rsid w:val="008D77CF"/>
    <w:rsid w:val="008E5FF2"/>
    <w:rsid w:val="00900B9E"/>
    <w:rsid w:val="009018DD"/>
    <w:rsid w:val="009019A4"/>
    <w:rsid w:val="00917E73"/>
    <w:rsid w:val="00924BC5"/>
    <w:rsid w:val="009315E0"/>
    <w:rsid w:val="00936944"/>
    <w:rsid w:val="0093719C"/>
    <w:rsid w:val="00941197"/>
    <w:rsid w:val="00954DDD"/>
    <w:rsid w:val="00957ED1"/>
    <w:rsid w:val="00965014"/>
    <w:rsid w:val="009734C4"/>
    <w:rsid w:val="009762A1"/>
    <w:rsid w:val="00982672"/>
    <w:rsid w:val="009840DC"/>
    <w:rsid w:val="00986720"/>
    <w:rsid w:val="009873DB"/>
    <w:rsid w:val="009946EC"/>
    <w:rsid w:val="00996A8C"/>
    <w:rsid w:val="009975C1"/>
    <w:rsid w:val="009A2277"/>
    <w:rsid w:val="009A4251"/>
    <w:rsid w:val="009B522E"/>
    <w:rsid w:val="009B604D"/>
    <w:rsid w:val="009C52A7"/>
    <w:rsid w:val="009C6D4B"/>
    <w:rsid w:val="009E1560"/>
    <w:rsid w:val="00A118CE"/>
    <w:rsid w:val="00A233EF"/>
    <w:rsid w:val="00A2429B"/>
    <w:rsid w:val="00A2458C"/>
    <w:rsid w:val="00A27792"/>
    <w:rsid w:val="00A31E7D"/>
    <w:rsid w:val="00A341E4"/>
    <w:rsid w:val="00A47577"/>
    <w:rsid w:val="00A52755"/>
    <w:rsid w:val="00A5718E"/>
    <w:rsid w:val="00A73EDD"/>
    <w:rsid w:val="00A76AE3"/>
    <w:rsid w:val="00A8792E"/>
    <w:rsid w:val="00AB3CAE"/>
    <w:rsid w:val="00AB6DA4"/>
    <w:rsid w:val="00AC0900"/>
    <w:rsid w:val="00AC4774"/>
    <w:rsid w:val="00AC4879"/>
    <w:rsid w:val="00AC7F9F"/>
    <w:rsid w:val="00AD06FC"/>
    <w:rsid w:val="00AD2F11"/>
    <w:rsid w:val="00AF3C2D"/>
    <w:rsid w:val="00AF745E"/>
    <w:rsid w:val="00B02F28"/>
    <w:rsid w:val="00B12F0D"/>
    <w:rsid w:val="00B21829"/>
    <w:rsid w:val="00B2216D"/>
    <w:rsid w:val="00B26D46"/>
    <w:rsid w:val="00B30D75"/>
    <w:rsid w:val="00B41D37"/>
    <w:rsid w:val="00B54B30"/>
    <w:rsid w:val="00B71BB5"/>
    <w:rsid w:val="00B81CCD"/>
    <w:rsid w:val="00B829A6"/>
    <w:rsid w:val="00B85972"/>
    <w:rsid w:val="00B867EC"/>
    <w:rsid w:val="00B937F8"/>
    <w:rsid w:val="00BA5FAA"/>
    <w:rsid w:val="00BB4FF5"/>
    <w:rsid w:val="00BC349F"/>
    <w:rsid w:val="00BC6502"/>
    <w:rsid w:val="00BD4357"/>
    <w:rsid w:val="00BF776C"/>
    <w:rsid w:val="00C00E50"/>
    <w:rsid w:val="00C0350A"/>
    <w:rsid w:val="00C0633D"/>
    <w:rsid w:val="00C10970"/>
    <w:rsid w:val="00C132C3"/>
    <w:rsid w:val="00C138C8"/>
    <w:rsid w:val="00C14E54"/>
    <w:rsid w:val="00C169D3"/>
    <w:rsid w:val="00C249BD"/>
    <w:rsid w:val="00C40F10"/>
    <w:rsid w:val="00C438D5"/>
    <w:rsid w:val="00C43FA7"/>
    <w:rsid w:val="00C4746F"/>
    <w:rsid w:val="00C50726"/>
    <w:rsid w:val="00C557DA"/>
    <w:rsid w:val="00C6346E"/>
    <w:rsid w:val="00C73765"/>
    <w:rsid w:val="00C742A4"/>
    <w:rsid w:val="00C77C3D"/>
    <w:rsid w:val="00C80C81"/>
    <w:rsid w:val="00C86D17"/>
    <w:rsid w:val="00CA02D3"/>
    <w:rsid w:val="00CA0571"/>
    <w:rsid w:val="00CB0566"/>
    <w:rsid w:val="00CB0832"/>
    <w:rsid w:val="00CC0D43"/>
    <w:rsid w:val="00CC2FF8"/>
    <w:rsid w:val="00CD4486"/>
    <w:rsid w:val="00CD6A32"/>
    <w:rsid w:val="00CE01FD"/>
    <w:rsid w:val="00CE1033"/>
    <w:rsid w:val="00CE24DD"/>
    <w:rsid w:val="00CE4F88"/>
    <w:rsid w:val="00CF046B"/>
    <w:rsid w:val="00CF0B1D"/>
    <w:rsid w:val="00CF2D5F"/>
    <w:rsid w:val="00D002B6"/>
    <w:rsid w:val="00D0206E"/>
    <w:rsid w:val="00D114D6"/>
    <w:rsid w:val="00D165AA"/>
    <w:rsid w:val="00D51654"/>
    <w:rsid w:val="00D70D19"/>
    <w:rsid w:val="00D7534D"/>
    <w:rsid w:val="00D81870"/>
    <w:rsid w:val="00D84E76"/>
    <w:rsid w:val="00D92073"/>
    <w:rsid w:val="00DA23F9"/>
    <w:rsid w:val="00DB0C73"/>
    <w:rsid w:val="00DC007E"/>
    <w:rsid w:val="00DC59DC"/>
    <w:rsid w:val="00DC5FAB"/>
    <w:rsid w:val="00DD18DA"/>
    <w:rsid w:val="00DD7CDF"/>
    <w:rsid w:val="00DE1033"/>
    <w:rsid w:val="00DE55CF"/>
    <w:rsid w:val="00DE6B51"/>
    <w:rsid w:val="00E16B33"/>
    <w:rsid w:val="00E21BB3"/>
    <w:rsid w:val="00E665B7"/>
    <w:rsid w:val="00E9564E"/>
    <w:rsid w:val="00EA22FB"/>
    <w:rsid w:val="00EE54E7"/>
    <w:rsid w:val="00F02D97"/>
    <w:rsid w:val="00F12A8E"/>
    <w:rsid w:val="00F15B93"/>
    <w:rsid w:val="00F7216E"/>
    <w:rsid w:val="00F76CC4"/>
    <w:rsid w:val="00F84696"/>
    <w:rsid w:val="00F85AE2"/>
    <w:rsid w:val="00F924FF"/>
    <w:rsid w:val="00F93DCA"/>
    <w:rsid w:val="00FA2ABF"/>
    <w:rsid w:val="00FB1398"/>
    <w:rsid w:val="00FC6904"/>
    <w:rsid w:val="00FD549A"/>
    <w:rsid w:val="00FE5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6C74F7"/>
  <w15:chartTrackingRefBased/>
  <w15:docId w15:val="{C06138B8-874B-448C-AFF9-E99A47D3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val="pt-PT" w:eastAsia="en-US"/>
    </w:rPr>
  </w:style>
  <w:style w:type="paragraph" w:styleId="berschrift1">
    <w:name w:val="heading 1"/>
    <w:basedOn w:val="Standard"/>
    <w:next w:val="Standard"/>
    <w:link w:val="berschrift1Zchn"/>
    <w:uiPriority w:val="9"/>
    <w:qFormat/>
    <w:rsid w:val="006F47EB"/>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75AF9"/>
    <w:pPr>
      <w:tabs>
        <w:tab w:val="center" w:pos="4252"/>
        <w:tab w:val="right" w:pos="8504"/>
      </w:tabs>
    </w:pPr>
  </w:style>
  <w:style w:type="character" w:customStyle="1" w:styleId="KopfzeileZchn">
    <w:name w:val="Kopfzeile Zchn"/>
    <w:link w:val="Kopfzeile"/>
    <w:uiPriority w:val="99"/>
    <w:rsid w:val="00675AF9"/>
    <w:rPr>
      <w:sz w:val="22"/>
      <w:szCs w:val="22"/>
      <w:lang w:eastAsia="en-US"/>
    </w:rPr>
  </w:style>
  <w:style w:type="paragraph" w:styleId="Fuzeile">
    <w:name w:val="footer"/>
    <w:basedOn w:val="Standard"/>
    <w:link w:val="FuzeileZchn"/>
    <w:uiPriority w:val="99"/>
    <w:unhideWhenUsed/>
    <w:rsid w:val="00675AF9"/>
    <w:pPr>
      <w:tabs>
        <w:tab w:val="center" w:pos="4252"/>
        <w:tab w:val="right" w:pos="8504"/>
      </w:tabs>
    </w:pPr>
  </w:style>
  <w:style w:type="character" w:customStyle="1" w:styleId="FuzeileZchn">
    <w:name w:val="Fußzeile Zchn"/>
    <w:link w:val="Fuzeile"/>
    <w:uiPriority w:val="99"/>
    <w:rsid w:val="00675AF9"/>
    <w:rPr>
      <w:sz w:val="22"/>
      <w:szCs w:val="22"/>
      <w:lang w:eastAsia="en-US"/>
    </w:rPr>
  </w:style>
  <w:style w:type="table" w:styleId="Tabellenraster">
    <w:name w:val="Table Grid"/>
    <w:basedOn w:val="NormaleTabelle"/>
    <w:uiPriority w:val="39"/>
    <w:rsid w:val="00CF2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DE55CF"/>
    <w:rPr>
      <w:sz w:val="20"/>
      <w:szCs w:val="20"/>
    </w:rPr>
  </w:style>
  <w:style w:type="character" w:customStyle="1" w:styleId="EndnotentextZchn">
    <w:name w:val="Endnotentext Zchn"/>
    <w:link w:val="Endnotentext"/>
    <w:uiPriority w:val="99"/>
    <w:semiHidden/>
    <w:rsid w:val="00DE55CF"/>
    <w:rPr>
      <w:lang w:eastAsia="en-US"/>
    </w:rPr>
  </w:style>
  <w:style w:type="character" w:styleId="Endnotenzeichen">
    <w:name w:val="endnote reference"/>
    <w:uiPriority w:val="99"/>
    <w:semiHidden/>
    <w:unhideWhenUsed/>
    <w:rsid w:val="00DE55CF"/>
    <w:rPr>
      <w:vertAlign w:val="superscript"/>
    </w:rPr>
  </w:style>
  <w:style w:type="paragraph" w:styleId="Funotentext">
    <w:name w:val="footnote text"/>
    <w:basedOn w:val="Standard"/>
    <w:link w:val="FunotentextZchn"/>
    <w:uiPriority w:val="99"/>
    <w:semiHidden/>
    <w:unhideWhenUsed/>
    <w:rsid w:val="00DE55CF"/>
    <w:rPr>
      <w:sz w:val="20"/>
      <w:szCs w:val="20"/>
    </w:rPr>
  </w:style>
  <w:style w:type="character" w:customStyle="1" w:styleId="FunotentextZchn">
    <w:name w:val="Fußnotentext Zchn"/>
    <w:link w:val="Funotentext"/>
    <w:uiPriority w:val="99"/>
    <w:semiHidden/>
    <w:rsid w:val="00DE55CF"/>
    <w:rPr>
      <w:lang w:eastAsia="en-US"/>
    </w:rPr>
  </w:style>
  <w:style w:type="character" w:styleId="Funotenzeichen">
    <w:name w:val="footnote reference"/>
    <w:unhideWhenUsed/>
    <w:rsid w:val="00DE55CF"/>
    <w:rPr>
      <w:vertAlign w:val="superscript"/>
    </w:rPr>
  </w:style>
  <w:style w:type="character" w:styleId="Zeilennummer">
    <w:name w:val="line number"/>
    <w:basedOn w:val="Absatz-Standardschriftart"/>
    <w:uiPriority w:val="99"/>
    <w:semiHidden/>
    <w:unhideWhenUsed/>
    <w:rsid w:val="00957ED1"/>
  </w:style>
  <w:style w:type="character" w:styleId="Hyperlink">
    <w:name w:val="Hyperlink"/>
    <w:uiPriority w:val="99"/>
    <w:unhideWhenUsed/>
    <w:rsid w:val="00AC0900"/>
    <w:rPr>
      <w:color w:val="0563C1"/>
      <w:u w:val="single"/>
    </w:rPr>
  </w:style>
  <w:style w:type="character" w:styleId="Fett">
    <w:name w:val="Strong"/>
    <w:uiPriority w:val="22"/>
    <w:qFormat/>
    <w:rsid w:val="00B2216D"/>
    <w:rPr>
      <w:b/>
      <w:bCs/>
    </w:rPr>
  </w:style>
  <w:style w:type="character" w:styleId="Hervorhebung">
    <w:name w:val="Emphasis"/>
    <w:uiPriority w:val="20"/>
    <w:qFormat/>
    <w:rsid w:val="00B2216D"/>
    <w:rPr>
      <w:i/>
      <w:iCs/>
    </w:rPr>
  </w:style>
  <w:style w:type="paragraph" w:styleId="StandardWeb">
    <w:name w:val="Normal (Web)"/>
    <w:basedOn w:val="Standard"/>
    <w:uiPriority w:val="99"/>
    <w:unhideWhenUsed/>
    <w:rsid w:val="005B5BD1"/>
    <w:pPr>
      <w:spacing w:before="100" w:beforeAutospacing="1" w:after="100" w:afterAutospacing="1" w:line="240" w:lineRule="auto"/>
    </w:pPr>
    <w:rPr>
      <w:rFonts w:ascii="Times New Roman" w:eastAsia="Times New Roman" w:hAnsi="Times New Roman"/>
      <w:sz w:val="24"/>
      <w:szCs w:val="24"/>
      <w:lang w:eastAsia="pt-PT"/>
    </w:rPr>
  </w:style>
  <w:style w:type="character" w:customStyle="1" w:styleId="berschrift1Zchn">
    <w:name w:val="Überschrift 1 Zchn"/>
    <w:link w:val="berschrift1"/>
    <w:uiPriority w:val="9"/>
    <w:rsid w:val="006F47EB"/>
    <w:rPr>
      <w:rFonts w:ascii="Calibri Light" w:eastAsia="Times New Roman" w:hAnsi="Calibri Light"/>
      <w:b/>
      <w:bCs/>
      <w:kern w:val="32"/>
      <w:sz w:val="32"/>
      <w:szCs w:val="32"/>
      <w:lang w:val="pt-PT"/>
    </w:rPr>
  </w:style>
  <w:style w:type="paragraph" w:styleId="Sprechblasentext">
    <w:name w:val="Balloon Text"/>
    <w:basedOn w:val="Standard"/>
    <w:link w:val="SprechblasentextZchn"/>
    <w:uiPriority w:val="99"/>
    <w:semiHidden/>
    <w:unhideWhenUsed/>
    <w:rsid w:val="00872B05"/>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872B05"/>
    <w:rPr>
      <w:rFonts w:ascii="Segoe UI" w:hAnsi="Segoe UI" w:cs="Segoe UI"/>
      <w:sz w:val="18"/>
      <w:szCs w:val="18"/>
      <w:lang w:val="pt-PT"/>
    </w:rPr>
  </w:style>
  <w:style w:type="character" w:styleId="Kommentarzeichen">
    <w:name w:val="annotation reference"/>
    <w:semiHidden/>
    <w:unhideWhenUsed/>
    <w:rsid w:val="005638E7"/>
    <w:rPr>
      <w:sz w:val="16"/>
      <w:szCs w:val="16"/>
    </w:rPr>
  </w:style>
  <w:style w:type="paragraph" w:styleId="Kommentartext">
    <w:name w:val="annotation text"/>
    <w:basedOn w:val="Standard"/>
    <w:link w:val="KommentartextZchn"/>
    <w:uiPriority w:val="99"/>
    <w:unhideWhenUsed/>
    <w:rsid w:val="005638E7"/>
    <w:rPr>
      <w:sz w:val="20"/>
      <w:szCs w:val="20"/>
    </w:rPr>
  </w:style>
  <w:style w:type="character" w:customStyle="1" w:styleId="KommentartextZchn">
    <w:name w:val="Kommentartext Zchn"/>
    <w:basedOn w:val="Absatz-Standardschriftart"/>
    <w:link w:val="Kommentartext"/>
    <w:uiPriority w:val="99"/>
    <w:rsid w:val="005638E7"/>
    <w:rPr>
      <w:lang w:val="pt-PT" w:eastAsia="en-US"/>
    </w:rPr>
  </w:style>
  <w:style w:type="paragraph" w:styleId="Kommentarthema">
    <w:name w:val="annotation subject"/>
    <w:basedOn w:val="Kommentartext"/>
    <w:next w:val="Kommentartext"/>
    <w:link w:val="KommentarthemaZchn"/>
    <w:uiPriority w:val="99"/>
    <w:semiHidden/>
    <w:unhideWhenUsed/>
    <w:rsid w:val="005638E7"/>
    <w:rPr>
      <w:b/>
      <w:bCs/>
    </w:rPr>
  </w:style>
  <w:style w:type="character" w:customStyle="1" w:styleId="KommentarthemaZchn">
    <w:name w:val="Kommentarthema Zchn"/>
    <w:basedOn w:val="KommentartextZchn"/>
    <w:link w:val="Kommentarthema"/>
    <w:uiPriority w:val="99"/>
    <w:semiHidden/>
    <w:rsid w:val="005638E7"/>
    <w:rPr>
      <w:b/>
      <w:bCs/>
      <w:lang w:val="pt-PT" w:eastAsia="en-US"/>
    </w:rPr>
  </w:style>
  <w:style w:type="table" w:styleId="EinfacheTabelle4">
    <w:name w:val="Plain Table 4"/>
    <w:basedOn w:val="NormaleTabelle"/>
    <w:uiPriority w:val="44"/>
    <w:rsid w:val="005638E7"/>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EinfacheTabelle2">
    <w:name w:val="Plain Table 2"/>
    <w:basedOn w:val="NormaleTabelle"/>
    <w:uiPriority w:val="42"/>
    <w:rsid w:val="005638E7"/>
    <w:rPr>
      <w:lang w:val="en-US" w:eastAsia="en-US"/>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NichtaufgelsteErwhnung">
    <w:name w:val="Unresolved Mention"/>
    <w:basedOn w:val="Absatz-Standardschriftart"/>
    <w:uiPriority w:val="99"/>
    <w:semiHidden/>
    <w:unhideWhenUsed/>
    <w:rsid w:val="004F022B"/>
    <w:rPr>
      <w:color w:val="605E5C"/>
      <w:shd w:val="clear" w:color="auto" w:fill="E1DFDD"/>
    </w:rPr>
  </w:style>
  <w:style w:type="paragraph" w:styleId="Beschriftung">
    <w:name w:val="caption"/>
    <w:basedOn w:val="Standard"/>
    <w:next w:val="Standard"/>
    <w:uiPriority w:val="35"/>
    <w:unhideWhenUsed/>
    <w:qFormat/>
    <w:rsid w:val="009C6D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6348">
      <w:bodyDiv w:val="1"/>
      <w:marLeft w:val="0"/>
      <w:marRight w:val="0"/>
      <w:marTop w:val="0"/>
      <w:marBottom w:val="0"/>
      <w:divBdr>
        <w:top w:val="none" w:sz="0" w:space="0" w:color="auto"/>
        <w:left w:val="none" w:sz="0" w:space="0" w:color="auto"/>
        <w:bottom w:val="none" w:sz="0" w:space="0" w:color="auto"/>
        <w:right w:val="none" w:sz="0" w:space="0" w:color="auto"/>
      </w:divBdr>
    </w:div>
    <w:div w:id="696540621">
      <w:bodyDiv w:val="1"/>
      <w:marLeft w:val="0"/>
      <w:marRight w:val="0"/>
      <w:marTop w:val="0"/>
      <w:marBottom w:val="0"/>
      <w:divBdr>
        <w:top w:val="none" w:sz="0" w:space="0" w:color="auto"/>
        <w:left w:val="none" w:sz="0" w:space="0" w:color="auto"/>
        <w:bottom w:val="none" w:sz="0" w:space="0" w:color="auto"/>
        <w:right w:val="none" w:sz="0" w:space="0" w:color="auto"/>
      </w:divBdr>
    </w:div>
    <w:div w:id="707219766">
      <w:bodyDiv w:val="1"/>
      <w:marLeft w:val="0"/>
      <w:marRight w:val="0"/>
      <w:marTop w:val="0"/>
      <w:marBottom w:val="0"/>
      <w:divBdr>
        <w:top w:val="none" w:sz="0" w:space="0" w:color="auto"/>
        <w:left w:val="none" w:sz="0" w:space="0" w:color="auto"/>
        <w:bottom w:val="none" w:sz="0" w:space="0" w:color="auto"/>
        <w:right w:val="none" w:sz="0" w:space="0" w:color="auto"/>
      </w:divBdr>
    </w:div>
    <w:div w:id="825972403">
      <w:bodyDiv w:val="1"/>
      <w:marLeft w:val="0"/>
      <w:marRight w:val="0"/>
      <w:marTop w:val="0"/>
      <w:marBottom w:val="0"/>
      <w:divBdr>
        <w:top w:val="none" w:sz="0" w:space="0" w:color="auto"/>
        <w:left w:val="none" w:sz="0" w:space="0" w:color="auto"/>
        <w:bottom w:val="none" w:sz="0" w:space="0" w:color="auto"/>
        <w:right w:val="none" w:sz="0" w:space="0" w:color="auto"/>
      </w:divBdr>
      <w:divsChild>
        <w:div w:id="42289024">
          <w:marLeft w:val="0"/>
          <w:marRight w:val="0"/>
          <w:marTop w:val="0"/>
          <w:marBottom w:val="0"/>
          <w:divBdr>
            <w:top w:val="none" w:sz="0" w:space="0" w:color="auto"/>
            <w:left w:val="none" w:sz="0" w:space="0" w:color="auto"/>
            <w:bottom w:val="none" w:sz="0" w:space="0" w:color="auto"/>
            <w:right w:val="none" w:sz="0" w:space="0" w:color="auto"/>
          </w:divBdr>
        </w:div>
        <w:div w:id="179466167">
          <w:marLeft w:val="0"/>
          <w:marRight w:val="0"/>
          <w:marTop w:val="0"/>
          <w:marBottom w:val="0"/>
          <w:divBdr>
            <w:top w:val="none" w:sz="0" w:space="0" w:color="auto"/>
            <w:left w:val="none" w:sz="0" w:space="0" w:color="auto"/>
            <w:bottom w:val="none" w:sz="0" w:space="0" w:color="auto"/>
            <w:right w:val="none" w:sz="0" w:space="0" w:color="auto"/>
          </w:divBdr>
        </w:div>
        <w:div w:id="292709171">
          <w:marLeft w:val="0"/>
          <w:marRight w:val="0"/>
          <w:marTop w:val="0"/>
          <w:marBottom w:val="0"/>
          <w:divBdr>
            <w:top w:val="none" w:sz="0" w:space="0" w:color="auto"/>
            <w:left w:val="none" w:sz="0" w:space="0" w:color="auto"/>
            <w:bottom w:val="none" w:sz="0" w:space="0" w:color="auto"/>
            <w:right w:val="none" w:sz="0" w:space="0" w:color="auto"/>
          </w:divBdr>
        </w:div>
        <w:div w:id="728575350">
          <w:marLeft w:val="0"/>
          <w:marRight w:val="0"/>
          <w:marTop w:val="0"/>
          <w:marBottom w:val="0"/>
          <w:divBdr>
            <w:top w:val="none" w:sz="0" w:space="0" w:color="auto"/>
            <w:left w:val="none" w:sz="0" w:space="0" w:color="auto"/>
            <w:bottom w:val="none" w:sz="0" w:space="0" w:color="auto"/>
            <w:right w:val="none" w:sz="0" w:space="0" w:color="auto"/>
          </w:divBdr>
        </w:div>
        <w:div w:id="852304086">
          <w:marLeft w:val="0"/>
          <w:marRight w:val="0"/>
          <w:marTop w:val="0"/>
          <w:marBottom w:val="0"/>
          <w:divBdr>
            <w:top w:val="none" w:sz="0" w:space="0" w:color="auto"/>
            <w:left w:val="none" w:sz="0" w:space="0" w:color="auto"/>
            <w:bottom w:val="none" w:sz="0" w:space="0" w:color="auto"/>
            <w:right w:val="none" w:sz="0" w:space="0" w:color="auto"/>
          </w:divBdr>
        </w:div>
        <w:div w:id="908148776">
          <w:marLeft w:val="0"/>
          <w:marRight w:val="0"/>
          <w:marTop w:val="0"/>
          <w:marBottom w:val="0"/>
          <w:divBdr>
            <w:top w:val="none" w:sz="0" w:space="0" w:color="auto"/>
            <w:left w:val="none" w:sz="0" w:space="0" w:color="auto"/>
            <w:bottom w:val="none" w:sz="0" w:space="0" w:color="auto"/>
            <w:right w:val="none" w:sz="0" w:space="0" w:color="auto"/>
          </w:divBdr>
        </w:div>
        <w:div w:id="1389263812">
          <w:marLeft w:val="0"/>
          <w:marRight w:val="0"/>
          <w:marTop w:val="0"/>
          <w:marBottom w:val="0"/>
          <w:divBdr>
            <w:top w:val="none" w:sz="0" w:space="0" w:color="auto"/>
            <w:left w:val="none" w:sz="0" w:space="0" w:color="auto"/>
            <w:bottom w:val="none" w:sz="0" w:space="0" w:color="auto"/>
            <w:right w:val="none" w:sz="0" w:space="0" w:color="auto"/>
          </w:divBdr>
        </w:div>
        <w:div w:id="1453746648">
          <w:marLeft w:val="0"/>
          <w:marRight w:val="0"/>
          <w:marTop w:val="0"/>
          <w:marBottom w:val="0"/>
          <w:divBdr>
            <w:top w:val="none" w:sz="0" w:space="0" w:color="auto"/>
            <w:left w:val="none" w:sz="0" w:space="0" w:color="auto"/>
            <w:bottom w:val="none" w:sz="0" w:space="0" w:color="auto"/>
            <w:right w:val="none" w:sz="0" w:space="0" w:color="auto"/>
          </w:divBdr>
        </w:div>
        <w:div w:id="1592738612">
          <w:marLeft w:val="0"/>
          <w:marRight w:val="0"/>
          <w:marTop w:val="0"/>
          <w:marBottom w:val="0"/>
          <w:divBdr>
            <w:top w:val="none" w:sz="0" w:space="0" w:color="auto"/>
            <w:left w:val="none" w:sz="0" w:space="0" w:color="auto"/>
            <w:bottom w:val="none" w:sz="0" w:space="0" w:color="auto"/>
            <w:right w:val="none" w:sz="0" w:space="0" w:color="auto"/>
          </w:divBdr>
        </w:div>
      </w:divsChild>
    </w:div>
    <w:div w:id="832142132">
      <w:bodyDiv w:val="1"/>
      <w:marLeft w:val="0"/>
      <w:marRight w:val="0"/>
      <w:marTop w:val="0"/>
      <w:marBottom w:val="0"/>
      <w:divBdr>
        <w:top w:val="none" w:sz="0" w:space="0" w:color="auto"/>
        <w:left w:val="none" w:sz="0" w:space="0" w:color="auto"/>
        <w:bottom w:val="none" w:sz="0" w:space="0" w:color="auto"/>
        <w:right w:val="none" w:sz="0" w:space="0" w:color="auto"/>
      </w:divBdr>
    </w:div>
    <w:div w:id="1285888882">
      <w:bodyDiv w:val="1"/>
      <w:marLeft w:val="0"/>
      <w:marRight w:val="0"/>
      <w:marTop w:val="0"/>
      <w:marBottom w:val="0"/>
      <w:divBdr>
        <w:top w:val="none" w:sz="0" w:space="0" w:color="auto"/>
        <w:left w:val="none" w:sz="0" w:space="0" w:color="auto"/>
        <w:bottom w:val="none" w:sz="0" w:space="0" w:color="auto"/>
        <w:right w:val="none" w:sz="0" w:space="0" w:color="auto"/>
      </w:divBdr>
    </w:div>
    <w:div w:id="1825589379">
      <w:bodyDiv w:val="1"/>
      <w:marLeft w:val="0"/>
      <w:marRight w:val="0"/>
      <w:marTop w:val="0"/>
      <w:marBottom w:val="0"/>
      <w:divBdr>
        <w:top w:val="none" w:sz="0" w:space="0" w:color="auto"/>
        <w:left w:val="none" w:sz="0" w:space="0" w:color="auto"/>
        <w:bottom w:val="none" w:sz="0" w:space="0" w:color="auto"/>
        <w:right w:val="none" w:sz="0" w:space="0" w:color="auto"/>
      </w:divBdr>
    </w:div>
    <w:div w:id="1992711511">
      <w:bodyDiv w:val="1"/>
      <w:marLeft w:val="0"/>
      <w:marRight w:val="0"/>
      <w:marTop w:val="0"/>
      <w:marBottom w:val="0"/>
      <w:divBdr>
        <w:top w:val="none" w:sz="0" w:space="0" w:color="auto"/>
        <w:left w:val="none" w:sz="0" w:space="0" w:color="auto"/>
        <w:bottom w:val="none" w:sz="0" w:space="0" w:color="auto"/>
        <w:right w:val="none" w:sz="0" w:space="0" w:color="auto"/>
      </w:divBdr>
    </w:div>
    <w:div w:id="200920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na.ozdemir@ntnu.no" TargetMode="Externa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hyperlink" Target="http://www.christian-rauh.e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christian.rauh@wzb.eu" TargetMode="Externa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30B5B-905A-47AC-954D-5043BE0D7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13869</Words>
  <Characters>87375</Characters>
  <Application>Microsoft Office Word</Application>
  <DocSecurity>0</DocSecurity>
  <Lines>728</Lines>
  <Paragraphs>202</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101042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Christian Rauh</cp:lastModifiedBy>
  <cp:revision>10</cp:revision>
  <cp:lastPrinted>2017-01-27T12:24:00Z</cp:lastPrinted>
  <dcterms:created xsi:type="dcterms:W3CDTF">2021-06-23T06:51:00Z</dcterms:created>
  <dcterms:modified xsi:type="dcterms:W3CDTF">2021-06-23T16:16:00Z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id="PzvmnhM3"/&gt;&lt;style id="http://www.zotero.org/styles/journal-of-european-public-policy"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