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r w:rsidRPr="00A341E4">
        <w:rPr>
          <w:lang w:val="en-GB"/>
        </w:rPr>
        <w:t>Sina F. Özdemir</w:t>
      </w:r>
      <w:r w:rsidR="000756C9" w:rsidRPr="00A341E4">
        <w:rPr>
          <w:vertAlign w:val="superscript"/>
          <w:lang w:val="en-GB"/>
        </w:rPr>
        <w:t>1,</w:t>
      </w:r>
      <w:r w:rsidR="000756C9" w:rsidRPr="00A341E4">
        <w:rPr>
          <w:lang w:val="en-GB"/>
        </w:rPr>
        <w:t>*</w:t>
      </w:r>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p w14:paraId="258F6CA5" w14:textId="53911199"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7EE4065"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Research Unit Global Governance, WZB Berlin Social Science Center</w:t>
      </w:r>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540DC229"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r w:rsidR="00BC6502" w:rsidRPr="00A341E4">
        <w:rPr>
          <w:sz w:val="20"/>
          <w:lang w:val="en-GB"/>
        </w:rPr>
        <w:t xml:space="preserve">actually </w:t>
      </w:r>
      <w:r w:rsidR="00C169D3" w:rsidRPr="00A341E4">
        <w:rPr>
          <w:sz w:val="20"/>
          <w:lang w:val="en-GB"/>
        </w:rPr>
        <w:t>use</w:t>
      </w:r>
      <w:r w:rsidRPr="00A341E4">
        <w:rPr>
          <w:sz w:val="20"/>
          <w:lang w:val="en-GB"/>
        </w:rPr>
        <w:t xml:space="preserve"> social media? </w:t>
      </w:r>
      <w:r w:rsidR="00C169D3" w:rsidRPr="00A341E4">
        <w:rPr>
          <w:sz w:val="20"/>
          <w:lang w:val="en-GB"/>
        </w:rPr>
        <w:t xml:space="preserve">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also outperforms</w:t>
      </w:r>
      <w:r w:rsidR="00BC6502" w:rsidRPr="00A341E4">
        <w:rPr>
          <w:sz w:val="20"/>
          <w:lang w:val="en-GB"/>
        </w:rPr>
        <w:t xml:space="preserve"> 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commentRangeStart w:id="0"/>
      <w:commentRangeEnd w:id="0"/>
      <w:r w:rsidR="00BC6502" w:rsidRPr="00A341E4">
        <w:rPr>
          <w:rStyle w:val="Kommentarzeichen"/>
          <w:lang w:val="en-GB"/>
        </w:rPr>
        <w:commentReference w:id="0"/>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text analysis; </w:t>
      </w:r>
      <w:commentRangeStart w:id="1"/>
      <w:r w:rsidRPr="00A341E4">
        <w:rPr>
          <w:sz w:val="20"/>
          <w:lang w:val="en-GB"/>
        </w:rPr>
        <w:t>...</w:t>
      </w:r>
      <w:commentRangeEnd w:id="1"/>
      <w:r w:rsidRPr="00A341E4">
        <w:rPr>
          <w:rStyle w:val="Kommentarzeichen"/>
          <w:lang w:val="en-GB"/>
        </w:rPr>
        <w:commentReference w:id="1"/>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Cogitatio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29BF53DF"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571BBD">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2021a)","noteIndex":0},"citationItems":[{"id":"PzvmnhM3/t4yhjzv6","uris":["http://zotero.org/users/5392384/items/9VH45GWL"],"uri":["http://zotero.org/users/5392384/items/9VH45GWL"],"itemData":{"id":"iqQo19HO/4sjfr07k","type":"article-journal","abstract":"Abstract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A341E4">
        <w:rPr>
          <w:sz w:val="20"/>
          <w:szCs w:val="18"/>
          <w:lang w:val="en-GB"/>
        </w:rPr>
        <w:t xml:space="preserve">In such controversial debates, especially </w:t>
      </w:r>
      <w:r w:rsidR="00457108" w:rsidRPr="00A341E4">
        <w:rPr>
          <w:sz w:val="20"/>
          <w:szCs w:val="18"/>
          <w:lang w:val="en-GB"/>
        </w:rPr>
        <w:t>the EU’s</w:t>
      </w:r>
      <w:r w:rsidR="00C43FA7" w:rsidRPr="00A341E4">
        <w:rPr>
          <w:sz w:val="20"/>
          <w:szCs w:val="18"/>
          <w:lang w:val="en-GB"/>
        </w:rPr>
        <w:t xml:space="preserve"> rather detached supranational institutions are frequent</w:t>
      </w:r>
      <w:r w:rsidR="00701E9C" w:rsidRPr="00A341E4">
        <w:rPr>
          <w:sz w:val="20"/>
          <w:szCs w:val="18"/>
          <w:lang w:val="en-GB"/>
        </w:rPr>
        <w:t>ly</w:t>
      </w:r>
      <w:r w:rsidR="00C43FA7" w:rsidRPr="00A341E4">
        <w:rPr>
          <w:sz w:val="20"/>
          <w:szCs w:val="18"/>
          <w:lang w:val="en-GB"/>
        </w:rPr>
        <w:t xml:space="preserve"> addresse</w:t>
      </w:r>
      <w:r w:rsidR="00701E9C" w:rsidRPr="00A341E4">
        <w:rPr>
          <w:sz w:val="20"/>
          <w:szCs w:val="18"/>
          <w:lang w:val="en-GB"/>
        </w:rPr>
        <w:t>d</w:t>
      </w:r>
      <w:r w:rsidR="00C43FA7" w:rsidRPr="00A341E4">
        <w:rPr>
          <w:sz w:val="20"/>
          <w:szCs w:val="18"/>
          <w:lang w:val="en-GB"/>
        </w:rPr>
        <w:t xml:space="preserve"> </w:t>
      </w:r>
      <w:r w:rsidR="005746CF" w:rsidRPr="00A341E4">
        <w:rPr>
          <w:sz w:val="20"/>
          <w:szCs w:val="18"/>
          <w:lang w:val="en-GB"/>
        </w:rPr>
        <w:t>and</w:t>
      </w:r>
      <w:r w:rsidR="00C43FA7" w:rsidRPr="00A341E4">
        <w:rPr>
          <w:sz w:val="20"/>
          <w:szCs w:val="18"/>
          <w:lang w:val="en-GB"/>
        </w:rPr>
        <w:t xml:space="preserve"> </w:t>
      </w:r>
      <w:r w:rsidR="00701E9C" w:rsidRPr="00A341E4">
        <w:rPr>
          <w:sz w:val="20"/>
          <w:szCs w:val="18"/>
          <w:lang w:val="en-GB"/>
        </w:rPr>
        <w:t xml:space="preserve">become </w:t>
      </w:r>
      <w:r w:rsidR="00C43FA7" w:rsidRPr="00A341E4">
        <w:rPr>
          <w:sz w:val="20"/>
          <w:szCs w:val="18"/>
          <w:lang w:val="en-GB"/>
        </w:rPr>
        <w:t xml:space="preserve">targets </w:t>
      </w:r>
      <w:r w:rsidR="005746CF" w:rsidRPr="00A341E4">
        <w:rPr>
          <w:sz w:val="20"/>
          <w:szCs w:val="18"/>
          <w:lang w:val="en-GB"/>
        </w:rPr>
        <w:t xml:space="preserve">of </w:t>
      </w:r>
      <w:r w:rsidR="00C43FA7" w:rsidRPr="00A341E4">
        <w:rPr>
          <w:sz w:val="20"/>
          <w:szCs w:val="18"/>
          <w:lang w:val="en-GB"/>
        </w:rPr>
        <w:t xml:space="preserve">blame-shifting </w:t>
      </w:r>
      <w:r w:rsidR="00C43FA7" w:rsidRPr="00A341E4">
        <w:rPr>
          <w:sz w:val="20"/>
          <w:szCs w:val="18"/>
          <w:lang w:val="en-GB"/>
        </w:rPr>
        <w:fldChar w:fldCharType="begin"/>
      </w:r>
      <w:r w:rsidR="00C43FA7" w:rsidRPr="00A341E4">
        <w:rPr>
          <w:sz w:val="20"/>
          <w:szCs w:val="18"/>
          <w:lang w:val="en-GB"/>
        </w:rPr>
        <w: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 xml:space="preserve">(Gerhards </w:t>
      </w:r>
      <w:r w:rsidR="00C43FA7" w:rsidRPr="00A341E4">
        <w:rPr>
          <w:rFonts w:cs="Calibri"/>
          <w:i/>
          <w:iCs/>
          <w:sz w:val="20"/>
          <w:szCs w:val="24"/>
          <w:lang w:val="en-GB"/>
        </w:rPr>
        <w:t>et al.</w:t>
      </w:r>
      <w:r w:rsidR="00C43FA7" w:rsidRPr="00A341E4">
        <w:rPr>
          <w:rFonts w:cs="Calibri"/>
          <w:sz w:val="20"/>
          <w:szCs w:val="24"/>
          <w:lang w:val="en-GB"/>
        </w:rPr>
        <w:t xml:space="preserve"> 2009)</w:t>
      </w:r>
      <w:r w:rsidR="00C43FA7" w:rsidRPr="00A341E4">
        <w:rPr>
          <w:sz w:val="20"/>
          <w:szCs w:val="18"/>
          <w:lang w:val="en-GB"/>
        </w:rPr>
        <w:fldChar w:fldCharType="end"/>
      </w:r>
      <w:commentRangeStart w:id="2"/>
      <w:r w:rsidR="00C43FA7" w:rsidRPr="00A341E4">
        <w:rPr>
          <w:sz w:val="20"/>
          <w:szCs w:val="18"/>
          <w:lang w:val="en-GB"/>
        </w:rPr>
        <w:t>.</w:t>
      </w:r>
      <w:commentRangeEnd w:id="2"/>
      <w:r w:rsidR="005746CF" w:rsidRPr="00A341E4">
        <w:rPr>
          <w:rStyle w:val="Kommentarzeichen"/>
          <w:lang w:val="en-GB"/>
        </w:rPr>
        <w:commentReference w:id="2"/>
      </w:r>
    </w:p>
    <w:p w14:paraId="6AE6D3AA" w14:textId="078F1E4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091B45" w:rsidRPr="00A341E4">
        <w:rPr>
          <w:sz w:val="20"/>
          <w:szCs w:val="18"/>
          <w:lang w:val="en-GB"/>
        </w:rPr>
        <w:t xml:space="preserve"> </w:t>
      </w:r>
      <w:r w:rsidR="007319FF" w:rsidRPr="00A341E4">
        <w:rPr>
          <w:sz w:val="20"/>
          <w:szCs w:val="18"/>
          <w:lang w:val="en-GB"/>
        </w:rPr>
        <w:t xml:space="preserve">Faced with </w:t>
      </w:r>
      <w:r w:rsidR="00701E9C" w:rsidRPr="00A341E4">
        <w:rPr>
          <w:sz w:val="20"/>
          <w:szCs w:val="18"/>
          <w:lang w:val="en-GB"/>
        </w:rPr>
        <w:t xml:space="preserve">public politicization, </w:t>
      </w:r>
      <w:r w:rsidR="007319FF" w:rsidRPr="00A341E4">
        <w:rPr>
          <w:sz w:val="20"/>
          <w:szCs w:val="18"/>
          <w:lang w:val="en-GB"/>
        </w:rPr>
        <w:t xml:space="preserve">thus, </w:t>
      </w:r>
      <w:r w:rsidR="00701E9C" w:rsidRPr="00A341E4">
        <w:rPr>
          <w:sz w:val="20"/>
          <w:szCs w:val="18"/>
          <w:lang w:val="en-GB"/>
        </w:rPr>
        <w:t xml:space="preserve">also political institutions beyond the </w:t>
      </w:r>
      <w:r w:rsidR="00457108" w:rsidRPr="00A341E4">
        <w:rPr>
          <w:sz w:val="20"/>
          <w:szCs w:val="18"/>
          <w:lang w:val="en-GB"/>
        </w:rPr>
        <w:t xml:space="preserve">level of the </w:t>
      </w:r>
      <w:r w:rsidR="00701E9C" w:rsidRPr="00A341E4">
        <w:rPr>
          <w:sz w:val="20"/>
          <w:szCs w:val="18"/>
          <w:lang w:val="en-GB"/>
        </w:rPr>
        <w:t xml:space="preserve">nation state </w:t>
      </w:r>
      <w:r w:rsidR="00457108" w:rsidRPr="00A341E4">
        <w:rPr>
          <w:sz w:val="20"/>
          <w:szCs w:val="18"/>
          <w:lang w:val="en-GB"/>
        </w:rPr>
        <w:t>have discovered</w:t>
      </w:r>
      <w:r w:rsidR="007319FF" w:rsidRPr="00A341E4">
        <w:rPr>
          <w:sz w:val="20"/>
          <w:szCs w:val="18"/>
          <w:lang w:val="en-GB"/>
        </w:rPr>
        <w:t xml:space="preserve"> the need </w:t>
      </w:r>
      <w:r w:rsidR="003275B8" w:rsidRPr="00A341E4">
        <w:rPr>
          <w:sz w:val="20"/>
          <w:szCs w:val="18"/>
          <w:lang w:val="en-GB"/>
        </w:rPr>
        <w:t>to invest in</w:t>
      </w:r>
      <w:r w:rsidR="007319FF" w:rsidRPr="00A341E4">
        <w:rPr>
          <w:sz w:val="20"/>
          <w:szCs w:val="18"/>
          <w:lang w:val="en-GB"/>
        </w:rPr>
        <w:t xml:space="preserve"> </w:t>
      </w:r>
      <w:r w:rsidR="00701E9C" w:rsidRPr="00A341E4">
        <w:rPr>
          <w:sz w:val="20"/>
          <w:szCs w:val="18"/>
          <w:lang w:val="en-GB"/>
        </w:rPr>
        <w:t xml:space="preserve">public communication </w:t>
      </w:r>
      <w:r w:rsidR="00091B45" w:rsidRPr="00A341E4">
        <w:rPr>
          <w:sz w:val="20"/>
          <w:szCs w:val="18"/>
          <w:lang w:val="en-GB"/>
        </w:rPr>
        <w:fldChar w:fldCharType="begin"/>
      </w:r>
      <w:r w:rsidR="00571BBD">
        <w:rPr>
          <w:sz w:val="20"/>
          <w:szCs w:val="18"/>
          <w:lang w:val="en-GB"/>
        </w:rPr>
        <w:instrText xml:space="preserve"> ADDIN ZOTERO_ITEM CSL_CITATION {"citationID":"e1rUx1sA","properties":{"formattedCitation":"(Ecker-Ehrhardt 2018; Ecker-Ehrhardt 2020)","plainCitation":"(Ecker-Ehrhardt 2018; Ecker-Ehrhardt 2020)","noteIndex":0},"citationItems":[{"id":"PzvmnhM3/lFzc6DW5","uris":["http://zotero.org/users/5392384/items/A7RQULNB"],"uri":["http://zotero.org/users/5392384/items/A7RQULNB"],"itemData":{"id":151,"type":"article-journal","abstract":"International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43848094" w:rsidR="002E7307" w:rsidRPr="00A341E4" w:rsidRDefault="007319FF" w:rsidP="006E17DF">
      <w:pPr>
        <w:spacing w:before="120" w:after="0" w:line="240" w:lineRule="auto"/>
        <w:jc w:val="both"/>
        <w:rPr>
          <w:sz w:val="20"/>
          <w:szCs w:val="18"/>
          <w:lang w:val="en-GB"/>
        </w:rPr>
      </w:pPr>
      <w:bookmarkStart w:id="3"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571BBD">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PzvmnhM3/6kixgE1J","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6E17DF" w:rsidRPr="00A341E4">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571BBD">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2020)","noteIndex":0},"citationItems":[{"id":"PzvmnhM3/jYbdB2IK","uris":["http://zotero.org/users/5392384/items/IJVRZD7G"],"uri":["http://zotero.org/users/5392384/items/IJVRZD7G"],"itemData":{"id":153,"type":"article-journal","abstract":"Throughout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PzvmnhM3/t4yhjzv6","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r w:rsidR="00C43FA7" w:rsidRPr="00A341E4">
        <w:rPr>
          <w:sz w:val="20"/>
          <w:szCs w:val="18"/>
          <w:lang w:val="en-GB"/>
        </w:rPr>
        <w: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6AAC8E4D"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57200D" w:rsidRPr="00A341E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795D0B" w:rsidRPr="00A341E4">
        <w:rPr>
          <w:sz w:val="20"/>
          <w:szCs w:val="18"/>
          <w:lang w:val="en-GB"/>
        </w:rPr>
        <w: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795D0B" w:rsidRPr="00A341E4">
        <w:rPr>
          <w:rFonts w:cs="Calibri"/>
          <w:sz w:val="20"/>
          <w:szCs w:val="24"/>
          <w:lang w:val="en-GB"/>
        </w:rPr>
        <w:t xml:space="preserve">(De Vreese 2001; De Vreese </w:t>
      </w:r>
      <w:r w:rsidR="00795D0B" w:rsidRPr="00A341E4">
        <w:rPr>
          <w:rFonts w:cs="Calibri"/>
          <w:i/>
          <w:iCs/>
          <w:sz w:val="20"/>
          <w:szCs w:val="24"/>
          <w:lang w:val="en-GB"/>
        </w:rPr>
        <w:t>et al.</w:t>
      </w:r>
      <w:r w:rsidR="00795D0B" w:rsidRPr="00A341E4">
        <w:rPr>
          <w:rFonts w:cs="Calibri"/>
          <w:sz w:val="20"/>
          <w:szCs w:val="24"/>
          <w:lang w:val="en-GB"/>
        </w:rPr>
        <w:t xml:space="preserve"> 2006; Trenz 2008)</w:t>
      </w:r>
      <w:r w:rsidR="00795D0B" w:rsidRPr="00A341E4">
        <w:rPr>
          <w:sz w:val="20"/>
          <w:szCs w:val="18"/>
          <w:lang w:val="en-GB"/>
        </w:rPr>
        <w:fldChar w:fldCharType="end"/>
      </w:r>
      <w:commentRangeStart w:id="4"/>
      <w:r w:rsidR="00091B45" w:rsidRPr="00A341E4">
        <w:rPr>
          <w:sz w:val="20"/>
          <w:szCs w:val="18"/>
          <w:lang w:val="en-GB"/>
        </w:rPr>
        <w:t>.</w:t>
      </w:r>
      <w:commentRangeEnd w:id="4"/>
      <w:r w:rsidR="00D0206E" w:rsidRPr="00A341E4">
        <w:rPr>
          <w:rStyle w:val="Kommentarzeichen"/>
          <w:lang w:val="en-GB"/>
        </w:rPr>
        <w:commentReference w:id="4"/>
      </w:r>
      <w:r w:rsidR="00091B45" w:rsidRPr="00A341E4">
        <w:rPr>
          <w:sz w:val="20"/>
          <w:szCs w:val="18"/>
          <w:lang w:val="en-GB"/>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A341E4">
        <w:rPr>
          <w:sz w:val="20"/>
          <w:szCs w:val="18"/>
          <w:lang w:val="en-GB"/>
        </w:rPr>
        <w:fldChar w:fldCharType="begin"/>
      </w:r>
      <w:r w:rsidR="00D0206E" w:rsidRPr="00A341E4">
        <w:rPr>
          <w:sz w:val="20"/>
          <w:szCs w:val="18"/>
          <w:lang w:val="en-GB"/>
        </w:rPr>
        <w: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r w:rsidR="00D0206E" w:rsidRPr="00A341E4">
        <w:rPr>
          <w:sz w:val="20"/>
          <w:szCs w:val="18"/>
          <w:lang w:val="en-GB"/>
        </w:rPr>
        <w:fldChar w:fldCharType="separate"/>
      </w:r>
      <w:r w:rsidR="00D0206E" w:rsidRPr="00A341E4">
        <w:rPr>
          <w:rFonts w:cs="Calibri"/>
          <w:sz w:val="20"/>
          <w:szCs w:val="24"/>
          <w:lang w:val="en-GB"/>
        </w:rPr>
        <w:t xml:space="preserve">(Boomgaarden </w:t>
      </w:r>
      <w:r w:rsidR="00D0206E" w:rsidRPr="00A341E4">
        <w:rPr>
          <w:rFonts w:cs="Calibri"/>
          <w:i/>
          <w:iCs/>
          <w:sz w:val="20"/>
          <w:szCs w:val="24"/>
          <w:lang w:val="en-GB"/>
        </w:rPr>
        <w:t>et al.</w:t>
      </w:r>
      <w:r w:rsidR="00D0206E" w:rsidRPr="00A341E4">
        <w:rPr>
          <w:rFonts w:cs="Calibri"/>
          <w:sz w:val="20"/>
          <w:szCs w:val="24"/>
          <w:lang w:val="en-GB"/>
        </w:rPr>
        <w:t xml:space="preserve"> 2013)</w:t>
      </w:r>
      <w:r w:rsidR="00D0206E" w:rsidRPr="00A341E4">
        <w:rPr>
          <w:sz w:val="20"/>
          <w:szCs w:val="18"/>
          <w:lang w:val="en-GB"/>
        </w:rPr>
        <w:fldChar w:fldCharType="end"/>
      </w:r>
      <w:r w:rsidR="00091B45" w:rsidRPr="00A341E4">
        <w:rPr>
          <w:sz w:val="20"/>
          <w:szCs w:val="18"/>
          <w:lang w:val="en-GB"/>
        </w:rPr>
        <w:t xml:space="preserve">. </w:t>
      </w:r>
      <w:commentRangeStart w:id="5"/>
      <w:commentRangeEnd w:id="5"/>
      <w:r w:rsidR="00F02D97" w:rsidRPr="00A341E4">
        <w:rPr>
          <w:rStyle w:val="Kommentarzeichen"/>
          <w:lang w:val="en-GB"/>
        </w:rPr>
        <w:commentReference w:id="5"/>
      </w:r>
      <w:r w:rsidR="00D0206E" w:rsidRPr="00A341E4">
        <w:rPr>
          <w:sz w:val="20"/>
          <w:szCs w:val="18"/>
          <w:lang w:val="en-GB"/>
        </w:rPr>
        <w:t>In the environment of traditional media systems, thus, supranational institutions have a hard time to get their message across.</w:t>
      </w:r>
    </w:p>
    <w:p w14:paraId="4906D443" w14:textId="77777777" w:rsidR="001665A9" w:rsidRPr="00A341E4" w:rsidRDefault="001665A9" w:rsidP="003275B8">
      <w:pPr>
        <w:spacing w:before="120" w:after="0" w:line="240" w:lineRule="auto"/>
        <w:jc w:val="both"/>
        <w:rPr>
          <w:sz w:val="20"/>
          <w:szCs w:val="18"/>
          <w:lang w:val="en-GB"/>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6" w:name="para-3"/>
      <w:bookmarkEnd w:id="3"/>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 xml:space="preserve">(Bossetta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(which might create additional incentives for journalistic coverage, </w:t>
      </w:r>
      <w:commentRangeStart w:id="7"/>
      <w:r w:rsidRPr="00A341E4">
        <w:rPr>
          <w:sz w:val="20"/>
          <w:szCs w:val="18"/>
          <w:lang w:val="en-GB"/>
        </w:rPr>
        <w:t>XYZ</w:t>
      </w:r>
      <w:commentRangeEnd w:id="7"/>
      <w:r w:rsidRPr="00A341E4">
        <w:rPr>
          <w:rStyle w:val="Kommentarzeichen"/>
          <w:lang w:val="en-GB"/>
        </w:rPr>
        <w:commentReference w:id="7"/>
      </w:r>
      <w:r w:rsidRPr="00A341E4">
        <w:rPr>
          <w:sz w:val="20"/>
          <w:szCs w:val="18"/>
          <w:lang w:val="en-GB"/>
        </w:rPr>
        <w:t xml:space="preserve">), and to reach out to European citizens more directly. </w:t>
      </w:r>
    </w:p>
    <w:p w14:paraId="7E72D366" w14:textId="6E20CCAB"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The platforms usually reward clear and concise messaging. </w:t>
      </w:r>
      <w:r w:rsidR="0032673F" w:rsidRPr="00A341E4">
        <w:rPr>
          <w:sz w:val="20"/>
          <w:szCs w:val="18"/>
          <w:lang w:val="en-GB"/>
        </w:rPr>
        <w:t>In addition, t</w:t>
      </w:r>
      <w:r w:rsidRPr="00A341E4">
        <w:rPr>
          <w:sz w:val="20"/>
          <w:szCs w:val="18"/>
          <w:lang w:val="en-GB"/>
        </w:rPr>
        <w:t xml:space="preserve">hey offer multimedia features such as pictures, videos, or symbols that may </w:t>
      </w:r>
      <w:r w:rsidR="0032673F" w:rsidRPr="00A341E4">
        <w:rPr>
          <w:sz w:val="20"/>
          <w:szCs w:val="18"/>
          <w:lang w:val="en-GB"/>
        </w:rPr>
        <w:t xml:space="preserve">also </w:t>
      </w:r>
      <w:r w:rsidRPr="00A341E4">
        <w:rPr>
          <w:sz w:val="20"/>
          <w:szCs w:val="18"/>
          <w:lang w:val="en-GB"/>
        </w:rPr>
        <w:t xml:space="preserve">be beneficial for accessible and engaging </w:t>
      </w:r>
      <w:r w:rsidR="0032673F" w:rsidRPr="00A341E4">
        <w:rPr>
          <w:sz w:val="20"/>
          <w:szCs w:val="18"/>
          <w:lang w:val="en-GB"/>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tools. It takes mere minutes to set up an account and they are often very easy to maintain, thus also limiting internal gatekeeping.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static webpages of web 2.0,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timelines or could simply </w:t>
      </w:r>
      <w:r w:rsidR="00091B45" w:rsidRPr="00A341E4">
        <w:rPr>
          <w:sz w:val="20"/>
          <w:szCs w:val="18"/>
          <w:lang w:val="en-GB"/>
        </w:rPr>
        <w:t xml:space="preserve">follow social media accounts </w:t>
      </w:r>
      <w:r w:rsidR="0032673F" w:rsidRPr="00A341E4">
        <w:rPr>
          <w:sz w:val="20"/>
          <w:szCs w:val="18"/>
          <w:lang w:val="en-GB"/>
        </w:rPr>
        <w:t>by one click if they deem them interesting</w:t>
      </w:r>
      <w:r w:rsidR="00091B45" w:rsidRPr="00A341E4">
        <w:rPr>
          <w:sz w:val="20"/>
          <w:szCs w:val="18"/>
          <w:lang w:val="en-GB"/>
        </w:rPr>
        <w:t>.</w:t>
      </w:r>
    </w:p>
    <w:p w14:paraId="417026C4" w14:textId="07F5E8DB" w:rsidR="004A4DF3" w:rsidRPr="00A341E4" w:rsidRDefault="004A4DF3" w:rsidP="00424129">
      <w:pPr>
        <w:spacing w:before="120" w:after="0" w:line="240" w:lineRule="auto"/>
        <w:jc w:val="both"/>
        <w:rPr>
          <w:sz w:val="20"/>
          <w:szCs w:val="18"/>
          <w:lang w:val="en-GB"/>
        </w:rPr>
      </w:pPr>
      <w:bookmarkStart w:id="8" w:name="para-4"/>
      <w:bookmarkEnd w:id="6"/>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 xml:space="preserve">additional communication channels for supranational institutions willing to defend themselves in a politicized climate. Yet, to what extent and how do supranational actors </w:t>
      </w:r>
      <w:r w:rsidR="009873DB" w:rsidRPr="00A341E4">
        <w:rPr>
          <w:sz w:val="20"/>
          <w:szCs w:val="18"/>
          <w:lang w:val="en-GB"/>
        </w:rPr>
        <w:t xml:space="preserve">actually </w:t>
      </w:r>
      <w:r w:rsidR="00424129" w:rsidRPr="00A341E4">
        <w:rPr>
          <w:sz w:val="20"/>
          <w:szCs w:val="18"/>
          <w:lang w:val="en-GB"/>
        </w:rPr>
        <w:t>use this potential?</w:t>
      </w:r>
    </w:p>
    <w:p w14:paraId="3B987C2E" w14:textId="5411AB22" w:rsidR="004A4DF3" w:rsidRPr="00A341E4" w:rsidRDefault="009873DB" w:rsidP="00091B45">
      <w:pPr>
        <w:spacing w:before="120" w:after="0" w:line="240" w:lineRule="auto"/>
        <w:jc w:val="both"/>
        <w:rPr>
          <w:sz w:val="20"/>
          <w:szCs w:val="18"/>
          <w:lang w:val="en-GB"/>
        </w:rPr>
      </w:pPr>
      <w:r w:rsidRPr="00A341E4">
        <w:rPr>
          <w:sz w:val="20"/>
          <w:szCs w:val="18"/>
          <w:lang w:val="en-GB"/>
        </w:rPr>
        <w:t>While extant research ha</w:t>
      </w:r>
      <w:r w:rsidR="00F93DCA" w:rsidRPr="00A341E4">
        <w:rPr>
          <w:sz w:val="20"/>
          <w:szCs w:val="18"/>
          <w:lang w:val="en-GB"/>
        </w:rPr>
        <w:t>s</w:t>
      </w:r>
      <w:r w:rsidRPr="00A341E4">
        <w:rPr>
          <w:sz w:val="20"/>
          <w:szCs w:val="18"/>
          <w:lang w:val="en-GB"/>
        </w:rPr>
        <w:t xml:space="preserve"> generated insights into the grand social media strategies of European institutions (Asimina and others</w:t>
      </w:r>
      <w:r w:rsidR="00347AD4" w:rsidRPr="00A341E4">
        <w:rPr>
          <w:sz w:val="20"/>
          <w:szCs w:val="18"/>
          <w:lang w:val="en-GB"/>
        </w:rPr>
        <w:t xml:space="preserve"> XXX</w:t>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BF039F" w:rsidRPr="00A341E4">
        <w:rPr>
          <w:i/>
          <w:sz w:val="20"/>
          <w:szCs w:val="18"/>
          <w:lang w:val="en-GB"/>
        </w:rPr>
        <w:t>behaviour</w:t>
      </w:r>
      <w:r w:rsidRPr="00A341E4">
        <w:rPr>
          <w:i/>
          <w:sz w:val="20"/>
          <w:szCs w:val="18"/>
          <w:lang w:val="en-GB"/>
        </w:rPr>
        <w:t xml:space="preserve"> of supranational actors on social media platforms</w:t>
      </w:r>
      <w:r w:rsidRPr="00A341E4">
        <w:rPr>
          <w:sz w:val="20"/>
          <w:szCs w:val="18"/>
          <w:lang w:val="en-GB"/>
        </w:rPr>
        <w:t xml:space="preserve"> is rare</w:t>
      </w:r>
      <w:r w:rsidR="00347AD4" w:rsidRPr="00A341E4">
        <w:rPr>
          <w:sz w:val="20"/>
          <w:szCs w:val="18"/>
          <w:lang w:val="en-GB"/>
        </w:rPr>
        <w:t xml:space="preserve"> (XXX)</w:t>
      </w:r>
      <w:commentRangeStart w:id="9"/>
      <w:r w:rsidRPr="00A341E4">
        <w:rPr>
          <w:sz w:val="20"/>
          <w:szCs w:val="18"/>
          <w:lang w:val="en-GB"/>
        </w:rPr>
        <w:t>.</w:t>
      </w:r>
      <w:commentRangeEnd w:id="9"/>
      <w:r w:rsidRPr="00A341E4">
        <w:rPr>
          <w:rStyle w:val="Kommentarzeichen"/>
          <w:lang w:val="en-GB"/>
        </w:rPr>
        <w:commentReference w:id="9"/>
      </w:r>
      <w:r w:rsidRPr="00A341E4">
        <w:rPr>
          <w:sz w:val="20"/>
          <w:szCs w:val="18"/>
          <w:lang w:val="en-GB"/>
        </w:rPr>
        <w:t xml:space="preserve"> </w:t>
      </w:r>
      <w:r w:rsidR="00F93DCA" w:rsidRPr="00A341E4">
        <w:rPr>
          <w:sz w:val="20"/>
          <w:szCs w:val="18"/>
          <w:lang w:val="en-GB"/>
        </w:rPr>
        <w:t xml:space="preserve">This article focusses on Twitter, a highly prominent international microblogging platform featuring lots of public and publicly visible political debate </w:t>
      </w:r>
      <w:commentRangeStart w:id="10"/>
      <w:r w:rsidR="00F93DCA" w:rsidRPr="00A341E4">
        <w:rPr>
          <w:sz w:val="20"/>
          <w:szCs w:val="18"/>
          <w:lang w:val="en-GB"/>
        </w:rPr>
        <w:t>(XXX)</w:t>
      </w:r>
      <w:commentRangeEnd w:id="10"/>
      <w:r w:rsidR="00F93DCA" w:rsidRPr="00A341E4">
        <w:rPr>
          <w:rStyle w:val="Kommentarzeichen"/>
          <w:lang w:val="en-GB"/>
        </w:rPr>
        <w:commentReference w:id="10"/>
      </w:r>
      <w:r w:rsidR="00F93DCA" w:rsidRPr="00A341E4">
        <w:rPr>
          <w:sz w:val="20"/>
          <w:szCs w:val="18"/>
          <w:lang w:val="en-GB"/>
        </w:rPr>
        <w:t xml:space="preserve">. </w:t>
      </w:r>
      <w:r w:rsidR="00347AD4" w:rsidRPr="00A341E4">
        <w:rPr>
          <w:sz w:val="20"/>
          <w:szCs w:val="18"/>
          <w:lang w:val="en-GB"/>
        </w:rPr>
        <w:t xml:space="preserve">We </w:t>
      </w:r>
      <w:r w:rsidR="00BF039F" w:rsidRPr="00A341E4">
        <w:rPr>
          <w:sz w:val="20"/>
          <w:szCs w:val="18"/>
          <w:lang w:val="en-GB"/>
        </w:rPr>
        <w:t>analyse</w:t>
      </w:r>
      <w:r w:rsidR="00347AD4" w:rsidRPr="00A341E4">
        <w:rPr>
          <w:sz w:val="20"/>
          <w:szCs w:val="18"/>
          <w:lang w:val="en-GB"/>
        </w:rPr>
        <w:t xml:space="preserve"> more than one million public messages (tweets) issued by 115 supranational institutions and individual executives in the 2009-2021 period. This allows us to describe the volume, the language quality, and the multimedia usage of supranational messaging as well as the degree to which supranational actors engage and engage with other users on the platform.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r w:rsidR="00013D14" w:rsidRPr="00A341E4">
        <w:rPr>
          <w:sz w:val="20"/>
          <w:szCs w:val="18"/>
          <w:lang w:val="en-GB"/>
        </w:rPr>
        <w:t>national and international institutions and executives as well as random Twitter users.</w:t>
      </w:r>
    </w:p>
    <w:p w14:paraId="7526BAEA" w14:textId="0AE48DC8" w:rsidR="00013D14" w:rsidRPr="00A341E4" w:rsidRDefault="00013D14" w:rsidP="00091B45">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11"/>
      <w:commentRangeEnd w:id="11"/>
      <w:r w:rsidRPr="00A341E4">
        <w:rPr>
          <w:rStyle w:val="Kommentarzeichen"/>
          <w:lang w:val="en-GB"/>
        </w:rPr>
        <w:commentReference w:id="11"/>
      </w:r>
    </w:p>
    <w:p w14:paraId="03CFD1EE" w14:textId="77777777" w:rsidR="00A233EF" w:rsidRPr="00A341E4" w:rsidRDefault="00A233EF" w:rsidP="00A233EF">
      <w:pPr>
        <w:spacing w:before="120" w:after="12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r w:rsidRPr="00A341E4">
        <w:rPr>
          <w:b/>
          <w:sz w:val="20"/>
          <w:szCs w:val="18"/>
          <w:lang w:val="en-GB"/>
        </w:rPr>
        <w:t>2. Data collection: Supranational tweets and relevant benchmarks</w:t>
      </w:r>
    </w:p>
    <w:p w14:paraId="0C6744AA" w14:textId="40D9C18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i.e. the executive branches of the EU which control independent delegated powers. Institutions such as the European Commission or the ECB are often </w:t>
      </w:r>
      <w:r w:rsidR="00CF046B" w:rsidRPr="00A341E4">
        <w:rPr>
          <w:sz w:val="20"/>
          <w:szCs w:val="18"/>
          <w:lang w:val="en-GB"/>
        </w:rPr>
        <w:lastRenderedPageBreak/>
        <w:t xml:space="preserve">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0A0D2D" w:rsidRPr="00A341E4">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5B38CB67"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A341E4">
        <w:rPr>
          <w:i/>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or agency heads (e.g.</w:t>
      </w:r>
      <w:r w:rsidR="00B937F8" w:rsidRPr="00A341E4">
        <w:rPr>
          <w:sz w:val="20"/>
          <w:szCs w:val="18"/>
          <w:lang w:val="en-GB"/>
        </w:rPr>
        <w:t>,</w:t>
      </w:r>
      <w:r w:rsidRPr="00A341E4">
        <w:rPr>
          <w:sz w:val="20"/>
          <w:szCs w:val="18"/>
          <w:lang w:val="en-GB"/>
        </w:rPr>
        <w:t xml:space="preserve"> </w:t>
      </w:r>
      <w:commentRangeStart w:id="12"/>
      <w:r w:rsidRPr="00A341E4">
        <w:rPr>
          <w:sz w:val="20"/>
          <w:szCs w:val="18"/>
          <w:lang w:val="en-GB"/>
        </w:rPr>
        <w:t>@stefanomanservi</w:t>
      </w:r>
      <w:commentRangeEnd w:id="12"/>
      <w:r w:rsidRPr="00A341E4">
        <w:rPr>
          <w:sz w:val="20"/>
          <w:szCs w:val="18"/>
          <w:lang w:val="en-GB"/>
        </w:rPr>
        <w:commentReference w:id="12"/>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full list in Appendix XXX</w:t>
      </w:r>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6F3B169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supranational behavior on social media, we cannot meaningfully analyze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what the aggregate these messages tell us,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5E626C31"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behavior on the platform. To construct this </w:t>
      </w:r>
      <w:r w:rsidR="00322DEE" w:rsidRPr="00A341E4">
        <w:rPr>
          <w:sz w:val="20"/>
          <w:szCs w:val="18"/>
          <w:lang w:val="en-GB"/>
        </w:rPr>
        <w:t>benchmark</w:t>
      </w:r>
      <w:r w:rsidRPr="00A341E4">
        <w:rPr>
          <w:sz w:val="20"/>
          <w:szCs w:val="18"/>
          <w:lang w:val="en-GB"/>
        </w:rPr>
        <w:t xml:space="preserve">, we streamed in tweets from 26 EU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Decahose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3021D82C"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to use Delors’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a </w:t>
      </w:r>
      <w:r w:rsidRPr="00A341E4">
        <w:rPr>
          <w:sz w:val="20"/>
          <w:szCs w:val="18"/>
          <w:lang w:val="en-GB"/>
        </w:rPr>
        <w:t xml:space="preserve">executive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5DE24973"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agencies and individuals who are in charge of these institutions (see appendix XXX for the full list of </w:t>
      </w:r>
      <w:r w:rsidR="00AC7F9F" w:rsidRPr="00A341E4">
        <w:rPr>
          <w:sz w:val="20"/>
          <w:szCs w:val="18"/>
          <w:lang w:val="en-GB"/>
        </w:rPr>
        <w:t>168</w:t>
      </w:r>
      <w:r w:rsidRPr="00A341E4">
        <w:rPr>
          <w:sz w:val="20"/>
          <w:szCs w:val="18"/>
          <w:lang w:val="en-GB"/>
        </w:rPr>
        <w:t xml:space="preserve"> accounts). Collecting the data analogously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341E4">
        <w:rPr>
          <w:sz w:val="20"/>
          <w:szCs w:val="18"/>
          <w:lang w:val="en-GB"/>
        </w:rPr>
        <w:fldChar w:fldCharType="begin"/>
      </w:r>
      <w:r w:rsidR="000A0D2D" w:rsidRPr="00A341E4">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0A0D2D" w:rsidRPr="00A341E4">
        <w:rPr>
          <w:sz w:val="20"/>
          <w:szCs w:val="18"/>
          <w:lang w:val="en-GB"/>
        </w:rPr>
        <w:instrText xml:space="preserve"> ADDIN ZOTERO_ITEM CSL_CITATION {"citationID":"5GJWHPH8","properties":{"formattedCitation":"(2020; full list in Appendix XXX)","plainCitation":"(2020; full list in Appendix XXX)","noteIndex":0},"citationItems":[{"id":7077,"uris":["http://zotero.org/groups/2912652/items/P36MW4GY"],"uri":["http://zotero.org/groups/2912652/items/P36MW4GY"],"itemData":{"id":7077,"type":"chapter","abstract":"This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Pr="00A341E4">
        <w:rPr>
          <w:sz w:val="20"/>
          <w:szCs w:val="18"/>
          <w:lang w:val="en-GB"/>
        </w:rPr>
        <w:fldChar w:fldCharType="separate"/>
      </w:r>
      <w:r w:rsidRPr="00A341E4">
        <w:rPr>
          <w:sz w:val="20"/>
          <w:szCs w:val="18"/>
          <w:lang w:val="en-GB"/>
        </w:rPr>
        <w:t>(2020; full list in Appendix XXX)</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FC6904" w:rsidRPr="00A341E4">
        <w:rPr>
          <w:sz w:val="20"/>
          <w:szCs w:val="20"/>
          <w:lang w:val="en-GB"/>
        </w:rPr>
        <w:t xml:space="preserve">Table </w:t>
      </w:r>
      <w:r w:rsidR="00FC6904" w:rsidRPr="00A341E4">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our tweet samples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144EA2D7" w:rsidR="00582374" w:rsidRPr="00A341E4" w:rsidRDefault="009C6D4B" w:rsidP="009C6D4B">
      <w:pPr>
        <w:pStyle w:val="Beschriftung"/>
        <w:keepNext/>
        <w:keepLines/>
        <w:jc w:val="center"/>
        <w:rPr>
          <w:b/>
          <w:bCs/>
          <w:color w:val="auto"/>
          <w:sz w:val="20"/>
          <w:lang w:val="en-GB"/>
        </w:rPr>
      </w:pPr>
      <w:bookmarkStart w:id="13"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3"/>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8"/>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Key characteristics of supranational Twitter activity in comparative perspective</w:t>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335B9196"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use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5D4A7B" w:rsidRPr="00A341E4">
        <w:rPr>
          <w:sz w:val="20"/>
          <w:szCs w:val="20"/>
          <w:lang w:val="en-GB"/>
        </w:rPr>
        <w:t xml:space="preserve">Figure </w:t>
      </w:r>
      <w:r w:rsidR="005D4A7B" w:rsidRPr="00A341E4">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25575C65" w:rsidR="00DB0C73" w:rsidRPr="00A341E4" w:rsidRDefault="005D4A7B" w:rsidP="005D4A7B">
      <w:pPr>
        <w:pStyle w:val="Beschriftung"/>
        <w:keepLines/>
        <w:jc w:val="center"/>
        <w:rPr>
          <w:color w:val="auto"/>
          <w:sz w:val="20"/>
          <w:lang w:val="en-GB"/>
        </w:rPr>
      </w:pPr>
      <w:bookmarkStart w:id="14"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4"/>
      <w:r w:rsidRPr="00A341E4">
        <w:rPr>
          <w:color w:val="auto"/>
          <w:lang w:val="en-GB"/>
        </w:rPr>
        <w:t>: Number of tweets per day and account</w:t>
      </w:r>
    </w:p>
    <w:p w14:paraId="66283671" w14:textId="5842C404"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r w:rsidR="000A0D2D" w:rsidRPr="00A341E4">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37B62D1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B21829" w:rsidRPr="00A341E4">
        <w:rPr>
          <w:sz w:val="20"/>
          <w:szCs w:val="20"/>
          <w:lang w:val="en-GB"/>
        </w:rPr>
        <w:t xml:space="preserve">Figure </w:t>
      </w:r>
      <w:r w:rsidR="00B21829" w:rsidRPr="00A341E4">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0AF60994"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population of supranational actors.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xml:space="preserve">, </w:t>
      </w:r>
      <w:r>
        <w:rPr>
          <w:sz w:val="20"/>
          <w:szCs w:val="20"/>
          <w:lang w:val="en-GB"/>
        </w:rPr>
        <w:t xml:space="preserve">or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tweets per day) is not systematically distinct from our UK benchmark sample (2.23 daily tweets) and markedly lower than in sample of tweets from international organizations (4 daily tweets).</w:t>
      </w:r>
    </w:p>
    <w:p w14:paraId="7D8B4BD2" w14:textId="43356A4A"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left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5E5C2B" w:rsidRPr="00A341E4">
        <w:rPr>
          <w:sz w:val="20"/>
          <w:szCs w:val="20"/>
          <w:lang w:val="en-GB"/>
        </w:rPr>
        <w:t xml:space="preserve">Figure </w:t>
      </w:r>
      <w:r w:rsidR="005E5C2B" w:rsidRPr="00A341E4">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thus, we can clearly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4337F42E"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w:t>
      </w:r>
      <w:r w:rsidR="003C3069">
        <w:rPr>
          <w:sz w:val="20"/>
          <w:szCs w:val="18"/>
          <w:lang w:val="en-GB"/>
        </w:rPr>
        <w:t xml:space="preserve"> </w:t>
      </w:r>
      <w:r w:rsidR="003C3069">
        <w:rPr>
          <w:sz w:val="20"/>
          <w:szCs w:val="18"/>
          <w:lang w:val="en-GB"/>
        </w:rPr>
        <w:t>discussed</w:t>
      </w:r>
      <w:r w:rsidR="008A6FB2" w:rsidRPr="00A341E4">
        <w:rPr>
          <w:sz w:val="20"/>
          <w:szCs w:val="18"/>
          <w:lang w:val="en-GB"/>
        </w:rPr>
        <w:t xml:space="preserve"> 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 xml:space="preserve">separately </w:t>
      </w:r>
      <w:r w:rsidR="008A6FB2" w:rsidRPr="00A341E4">
        <w:rPr>
          <w:sz w:val="20"/>
          <w:szCs w:val="18"/>
          <w:lang w:val="en-GB"/>
        </w:rPr>
        <w:t>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AB6DA4" w:rsidRPr="00A341E4">
        <w:rPr>
          <w:sz w:val="20"/>
          <w:szCs w:val="20"/>
          <w:lang w:val="en-GB"/>
        </w:rPr>
        <w:t xml:space="preserve">Table </w:t>
      </w:r>
      <w:r w:rsidR="00AB6DA4" w:rsidRPr="00A341E4">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gridCol w:w="4068"/>
      </w:tblGrid>
      <w:tr w:rsidR="008A6FB2" w:rsidRPr="00A341E4" w14:paraId="57438C9F" w14:textId="77777777" w:rsidTr="00FE5DDD">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FE5DDD">
        <w:trPr>
          <w:tblCellSpacing w:w="15" w:type="dxa"/>
        </w:trPr>
        <w:tc>
          <w:tcPr>
            <w:tcW w:w="0" w:type="auto"/>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dream.Europe is full of wonders that no one will bring us back. Preserving with #digitization is important for us &amp; for future generations. Close to the Parisians. With #NotreDame we've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we've lost a piece of our history. </w:t>
            </w:r>
          </w:p>
        </w:tc>
      </w:tr>
      <w:tr w:rsidR="008A6FB2" w:rsidRPr="00A341E4" w14:paraId="242A24A9" w14:textId="77777777" w:rsidTr="007F4E91">
        <w:trPr>
          <w:tblCellSpacing w:w="15" w:type="dxa"/>
        </w:trPr>
        <w:tc>
          <w:tcPr>
            <w:tcW w:w="0" w:type="auto"/>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we’ve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Sharing risk. Maximising impact. Today we’ve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5E02C589" w:rsidR="00AB6DA4" w:rsidRPr="00A341E4" w:rsidRDefault="00AB6DA4" w:rsidP="00AB6DA4">
      <w:pPr>
        <w:pStyle w:val="Beschriftung"/>
        <w:keepNext/>
        <w:keepLines/>
        <w:jc w:val="center"/>
        <w:rPr>
          <w:b/>
          <w:bCs/>
          <w:color w:val="auto"/>
          <w:sz w:val="20"/>
          <w:lang w:val="en-GB"/>
        </w:rPr>
      </w:pPr>
      <w:bookmarkStart w:id="15"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5"/>
      <w:r w:rsidRPr="00A341E4">
        <w:rPr>
          <w:b/>
          <w:bCs/>
          <w:color w:val="auto"/>
          <w:lang w:val="en-GB"/>
        </w:rPr>
        <w:t xml:space="preserve">: </w:t>
      </w:r>
      <w:r w:rsidRPr="00A341E4">
        <w:rPr>
          <w:color w:val="auto"/>
          <w:lang w:val="en-GB"/>
        </w:rPr>
        <w:t>Tweet text processing examples</w:t>
      </w:r>
    </w:p>
    <w:p w14:paraId="538D785D" w14:textId="0A543C14"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900B9E">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3434BB4D"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900B9E">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3047D1">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571BBD">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3CA6DEBC"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571BBD">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r w:rsidR="002255C6">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6F709656"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tweets </w:t>
      </w:r>
      <w:r w:rsidRPr="00A341E4">
        <w:rPr>
          <w:sz w:val="20"/>
          <w:szCs w:val="18"/>
          <w:lang w:val="en-GB"/>
        </w:rPr>
        <w:t xml:space="preserve">we capture how often it occurs in the overall Google books corpus, the broadest available representation of </w:t>
      </w:r>
      <w:r w:rsidRPr="00A341E4">
        <w:rPr>
          <w:sz w:val="20"/>
          <w:szCs w:val="18"/>
          <w:lang w:val="en-GB"/>
        </w:rPr>
        <w:lastRenderedPageBreak/>
        <w:t>the general English language. 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2255C6">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17DB2A08"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2255C6">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also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BD4357" w:rsidRPr="00BD4357">
        <w:rPr>
          <w:sz w:val="20"/>
          <w:szCs w:val="20"/>
          <w:lang w:val="en-GB"/>
        </w:rPr>
        <w:t xml:space="preserve">Figure </w:t>
      </w:r>
      <w:r w:rsidR="00BD4357" w:rsidRPr="00BD4357">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7358BA4A" w:rsidR="00CD6A32" w:rsidRPr="00A341E4" w:rsidRDefault="00CD6A32" w:rsidP="00CD6A32">
      <w:pPr>
        <w:pStyle w:val="Beschriftung"/>
        <w:keepLines/>
        <w:jc w:val="center"/>
        <w:rPr>
          <w:color w:val="auto"/>
          <w:sz w:val="20"/>
          <w:lang w:val="en-GB"/>
        </w:rPr>
      </w:pPr>
      <w:bookmarkStart w:id="16"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6"/>
      <w:r w:rsidRPr="00A341E4">
        <w:rPr>
          <w:color w:val="auto"/>
          <w:lang w:val="en-GB"/>
        </w:rPr>
        <w:t>: Language clarity indicators</w:t>
      </w:r>
    </w:p>
    <w:p w14:paraId="21982503" w14:textId="2F0D3177"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communication is clearly and significantly harder to understand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r w:rsidR="009975C1">
        <w:rPr>
          <w:sz w:val="20"/>
          <w:szCs w:val="18"/>
          <w:lang w:val="en-GB"/>
        </w:rPr>
        <w:fldChar w:fldCharType="begin"/>
      </w:r>
      <w:r w:rsidR="009975C1">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5FFB836F" w:rsidR="00CA02D3" w:rsidRDefault="007D0F40" w:rsidP="00CA02D3">
      <w:pPr>
        <w:spacing w:before="120" w:after="0" w:line="240" w:lineRule="auto"/>
        <w:jc w:val="both"/>
        <w:rPr>
          <w:sz w:val="20"/>
          <w:szCs w:val="18"/>
          <w:lang w:val="en-GB"/>
        </w:rPr>
      </w:pPr>
      <w:r>
        <w:rPr>
          <w:sz w:val="20"/>
          <w:szCs w:val="18"/>
          <w:lang w:val="en-GB"/>
        </w:rPr>
        <w:t xml:space="preserve">But also here, notable variation within the population of supranational accounts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1BAA2D07"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5A58D8">
        <w:rPr>
          <w:sz w:val="20"/>
          <w:szCs w:val="18"/>
          <w:lang w:val="en-GB"/>
        </w:rPr>
        <w:t>meant</w:t>
      </w:r>
      <w:r>
        <w:rPr>
          <w:sz w:val="20"/>
          <w:szCs w:val="18"/>
          <w:lang w:val="en-GB"/>
        </w:rPr>
        <w:t xml:space="preserve"> to attract attention and generate engagement with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7C7A8CDB" w:rsidR="006B4C5B" w:rsidRPr="00A341E4" w:rsidRDefault="006B4C5B" w:rsidP="006B4C5B">
      <w:pPr>
        <w:pStyle w:val="Beschriftung"/>
        <w:keepLines/>
        <w:jc w:val="center"/>
        <w:rPr>
          <w:color w:val="auto"/>
          <w:sz w:val="20"/>
          <w:lang w:val="en-GB"/>
        </w:rPr>
      </w:pPr>
      <w:bookmarkStart w:id="17"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17"/>
      <w:r w:rsidRPr="00A341E4">
        <w:rPr>
          <w:color w:val="auto"/>
          <w:lang w:val="en-GB"/>
        </w:rPr>
        <w:t xml:space="preserve">: </w:t>
      </w:r>
      <w:r>
        <w:rPr>
          <w:color w:val="auto"/>
          <w:lang w:val="en-GB"/>
        </w:rPr>
        <w:t>Multimedia usage</w:t>
      </w:r>
    </w:p>
    <w:p w14:paraId="781A369B" w14:textId="75A90E98"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 xml:space="preserve">detail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697553" w:rsidRPr="006B4C5B">
        <w:rPr>
          <w:sz w:val="20"/>
          <w:szCs w:val="20"/>
          <w:lang w:val="en-GB"/>
        </w:rPr>
        <w:t xml:space="preserve">Figure </w:t>
      </w:r>
      <w:r w:rsidR="00697553" w:rsidRPr="006B4C5B">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TikTok,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0E7FA3C6"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Pr="00697553">
        <w:rPr>
          <w:sz w:val="20"/>
          <w:szCs w:val="18"/>
          <w:lang w:val="en-US"/>
        </w:rP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Pr="00697553">
        <w:rPr>
          <w:sz w:val="20"/>
          <w:szCs w:val="18"/>
          <w:lang w:val="en-US"/>
        </w:rPr>
        <w:t>(Tang &amp;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537EA2" w:rsidRPr="006B4C5B">
        <w:rPr>
          <w:sz w:val="20"/>
          <w:szCs w:val="20"/>
          <w:lang w:val="en-GB"/>
        </w:rPr>
        <w:t xml:space="preserve">Figure </w:t>
      </w:r>
      <w:r w:rsidR="00537EA2" w:rsidRPr="006B4C5B">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 of checkmark symbols.</w:t>
      </w:r>
    </w:p>
    <w:p w14:paraId="3D41D860" w14:textId="6157E543"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Also with regard to this </w:t>
      </w:r>
      <w:r>
        <w:rPr>
          <w:sz w:val="20"/>
          <w:szCs w:val="18"/>
          <w:lang w:val="en-GB"/>
        </w:rPr>
        <w:lastRenderedPageBreak/>
        <w:t xml:space="preserve">communication feature, tweets from supranational EU actors are on par 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p>
    <w:p w14:paraId="12A635D4" w14:textId="758C2E1E" w:rsidR="00560269" w:rsidRDefault="00560269" w:rsidP="00FC6904">
      <w:pPr>
        <w:spacing w:before="120" w:after="0" w:line="240" w:lineRule="auto"/>
        <w:jc w:val="both"/>
        <w:rPr>
          <w:sz w:val="20"/>
          <w:szCs w:val="18"/>
          <w:lang w:val="en-GB"/>
        </w:rPr>
      </w:pPr>
      <w:r>
        <w:rPr>
          <w:sz w:val="20"/>
          <w:szCs w:val="18"/>
          <w:lang w:val="en-GB"/>
        </w:rPr>
        <w:t>Where th</w:t>
      </w:r>
      <w:r w:rsidR="009C4088">
        <w:rPr>
          <w:sz w:val="20"/>
          <w:szCs w:val="18"/>
          <w:lang w:val="en-GB"/>
        </w:rPr>
        <w:t>ese</w:t>
      </w:r>
      <w:r>
        <w:rPr>
          <w:sz w:val="20"/>
          <w:szCs w:val="18"/>
          <w:lang w:val="en-GB"/>
        </w:rPr>
        <w:t xml:space="preserve"> links</w:t>
      </w:r>
      <w:r w:rsidR="002F3D47">
        <w:rPr>
          <w:sz w:val="20"/>
          <w:szCs w:val="18"/>
          <w:lang w:val="en-GB"/>
        </w:rPr>
        <w:t xml:space="preserve"> lead citizens to</w:t>
      </w:r>
      <w:r>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w:t>
      </w:r>
      <w:r w:rsidR="009C4088">
        <w:rPr>
          <w:sz w:val="20"/>
          <w:szCs w:val="18"/>
          <w:lang w:val="en-GB"/>
        </w:rPr>
        <w:t xml:space="preserve"> </w:t>
      </w:r>
      <w:r w:rsidR="002F3D47">
        <w:rPr>
          <w:sz w:val="20"/>
          <w:szCs w:val="18"/>
          <w:lang w:val="en-GB"/>
        </w:rPr>
        <w:t>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 xml:space="preserve">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58D0F375" w:rsidR="00697553" w:rsidRDefault="00CE24DD" w:rsidP="00FC6904">
      <w:pPr>
        <w:spacing w:before="120" w:after="0" w:line="240" w:lineRule="auto"/>
        <w:jc w:val="both"/>
        <w:rPr>
          <w:sz w:val="20"/>
          <w:szCs w:val="18"/>
          <w:lang w:val="en-GB"/>
        </w:rPr>
      </w:pPr>
      <w:r>
        <w:rPr>
          <w:sz w:val="20"/>
          <w:szCs w:val="18"/>
          <w:lang w:val="en-GB"/>
        </w:rPr>
        <w:t xml:space="preserve">Based on these </w:t>
      </w:r>
      <w:r w:rsidR="002F3D47">
        <w:rPr>
          <w:sz w:val="20"/>
          <w:szCs w:val="18"/>
          <w:lang w:val="en-GB"/>
        </w:rPr>
        <w:t>insights</w:t>
      </w:r>
      <w:r>
        <w:rPr>
          <w:sz w:val="20"/>
          <w:szCs w:val="18"/>
          <w:lang w:val="en-GB"/>
        </w:rPr>
        <w:t xml:space="preserve"> we can clearly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7FB81042" w14:textId="3368C2AF" w:rsidR="00697553" w:rsidRDefault="00697553" w:rsidP="00FC6904">
      <w:pPr>
        <w:spacing w:before="120" w:after="0" w:line="240" w:lineRule="auto"/>
        <w:jc w:val="both"/>
        <w:rPr>
          <w:sz w:val="20"/>
          <w:szCs w:val="18"/>
          <w:lang w:val="en-GB"/>
        </w:rPr>
      </w:pPr>
    </w:p>
    <w:p w14:paraId="21C44ACF" w14:textId="67491BDE" w:rsidR="00532D33" w:rsidRPr="00A341E4" w:rsidRDefault="00532D33" w:rsidP="00532D33">
      <w:pPr>
        <w:spacing w:before="120" w:after="0" w:line="240" w:lineRule="auto"/>
        <w:jc w:val="both"/>
        <w:rPr>
          <w:b/>
          <w:sz w:val="20"/>
          <w:szCs w:val="18"/>
          <w:lang w:val="en-GB"/>
        </w:rPr>
      </w:pPr>
      <w:r>
        <w:rPr>
          <w:b/>
          <w:sz w:val="20"/>
          <w:szCs w:val="18"/>
          <w:lang w:val="en-GB"/>
        </w:rPr>
        <w:t>4</w:t>
      </w:r>
      <w:r w:rsidRPr="00A341E4">
        <w:rPr>
          <w:b/>
          <w:sz w:val="20"/>
          <w:szCs w:val="18"/>
          <w:lang w:val="en-GB"/>
        </w:rPr>
        <w:t xml:space="preserve">. </w:t>
      </w:r>
      <w:r w:rsidR="002E534C">
        <w:rPr>
          <w:b/>
          <w:sz w:val="20"/>
          <w:szCs w:val="18"/>
          <w:lang w:val="en-GB"/>
        </w:rPr>
        <w:t xml:space="preserve">Supranational engagement </w:t>
      </w:r>
      <w:r>
        <w:rPr>
          <w:b/>
          <w:sz w:val="20"/>
          <w:szCs w:val="18"/>
          <w:lang w:val="en-GB"/>
        </w:rPr>
        <w:t>with the Twitter discourse</w:t>
      </w:r>
    </w:p>
    <w:p w14:paraId="088C29B6" w14:textId="77777777" w:rsidR="00532D33" w:rsidRDefault="00532D33" w:rsidP="00532D33">
      <w:pPr>
        <w:spacing w:after="0" w:line="240" w:lineRule="auto"/>
        <w:jc w:val="both"/>
        <w:rPr>
          <w:i/>
          <w:sz w:val="20"/>
          <w:szCs w:val="18"/>
          <w:lang w:val="en-GB"/>
        </w:rPr>
      </w:pPr>
    </w:p>
    <w:p w14:paraId="55B4170F" w14:textId="0D78EC52" w:rsidR="00532D33" w:rsidRPr="00D114D6" w:rsidRDefault="00532D33" w:rsidP="00D114D6">
      <w:pPr>
        <w:spacing w:before="120" w:after="0" w:line="240" w:lineRule="auto"/>
        <w:jc w:val="both"/>
        <w:rPr>
          <w:sz w:val="20"/>
          <w:szCs w:val="18"/>
          <w:lang w:val="en-GB"/>
        </w:rPr>
      </w:pPr>
    </w:p>
    <w:p w14:paraId="730EBB0F" w14:textId="21518767" w:rsidR="00532D33" w:rsidRPr="002E534C" w:rsidRDefault="002E534C" w:rsidP="002E534C">
      <w:pPr>
        <w:spacing w:before="120" w:after="0" w:line="240" w:lineRule="auto"/>
        <w:jc w:val="both"/>
        <w:rPr>
          <w:b/>
          <w:sz w:val="20"/>
          <w:szCs w:val="18"/>
          <w:lang w:val="en-GB"/>
        </w:rPr>
      </w:pPr>
      <w:r>
        <w:rPr>
          <w:b/>
          <w:sz w:val="20"/>
          <w:szCs w:val="18"/>
          <w:lang w:val="en-GB"/>
        </w:rPr>
        <w:t>5.</w:t>
      </w:r>
      <w:r w:rsidR="00532D33" w:rsidRPr="002E534C">
        <w:rPr>
          <w:b/>
          <w:sz w:val="20"/>
          <w:szCs w:val="18"/>
          <w:lang w:val="en-GB"/>
        </w:rPr>
        <w:t xml:space="preserve"> User engagement with supranational messages</w:t>
      </w:r>
    </w:p>
    <w:p w14:paraId="1CDE029C" w14:textId="7FA891E8" w:rsidR="00532D33" w:rsidRDefault="002E534C" w:rsidP="00D114D6">
      <w:pPr>
        <w:spacing w:before="120" w:after="0" w:line="240" w:lineRule="auto"/>
        <w:jc w:val="both"/>
        <w:rPr>
          <w:sz w:val="20"/>
          <w:szCs w:val="18"/>
          <w:lang w:val="en-GB"/>
        </w:rPr>
      </w:pPr>
      <w:r>
        <w:rPr>
          <w:sz w:val="20"/>
          <w:szCs w:val="18"/>
          <w:lang w:val="en-GB"/>
        </w:rPr>
        <w:t xml:space="preserve">A crucial question for supranational public communication on social media is whether (citizen) users engage with the messages. A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w:t>
      </w:r>
      <w:r w:rsidR="00033892">
        <w:rPr>
          <w:sz w:val="20"/>
          <w:szCs w:val="18"/>
          <w:lang w:val="en-GB"/>
        </w:rPr>
        <w:t xml:space="preserve"> XXX</w:t>
      </w:r>
      <w:r w:rsidR="004709BE">
        <w:rPr>
          <w:sz w:val="20"/>
          <w:szCs w:val="18"/>
          <w:lang w:val="en-GB"/>
        </w:rPr>
        <w:t xml:space="preserve">.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 knowledge.</w:t>
      </w:r>
    </w:p>
    <w:p w14:paraId="4D66F1CE" w14:textId="2DB970E5" w:rsidR="00926A1D" w:rsidRDefault="004709BE" w:rsidP="00D114D6">
      <w:pPr>
        <w:spacing w:before="120" w:after="0" w:line="240" w:lineRule="auto"/>
        <w:jc w:val="both"/>
        <w:rPr>
          <w:sz w:val="20"/>
          <w:szCs w:val="18"/>
          <w:lang w:val="en-GB"/>
        </w:rPr>
      </w:pPr>
      <w:r>
        <w:rPr>
          <w:sz w:val="20"/>
          <w:szCs w:val="18"/>
          <w:lang w:val="en-GB"/>
        </w:rPr>
        <w:t>What we know</w:t>
      </w:r>
      <w:r w:rsidR="00357C26">
        <w:rPr>
          <w:sz w:val="20"/>
          <w:szCs w:val="18"/>
          <w:lang w:val="en-GB"/>
        </w:rPr>
        <w:t xml:space="preserve"> </w:t>
      </w:r>
      <w:r>
        <w:rPr>
          <w:sz w:val="20"/>
          <w:szCs w:val="18"/>
          <w:lang w:val="en-GB"/>
        </w:rPr>
        <w:t xml:space="preserve">is that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came up with a hack exploiting the Internet Archive, a non-profit organisation working for free access to online information. Their archive.org engine crawls the world wide web and takes static, timestamped snapshots of individual sites. We set up automated scripts (available at </w:t>
      </w:r>
      <w:hyperlink r:id="rId18"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samples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2A87EBC6"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sample of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precise, but the best possible </w:t>
      </w:r>
      <w:r w:rsidR="00DA3438">
        <w:rPr>
          <w:sz w:val="20"/>
          <w:szCs w:val="18"/>
          <w:lang w:val="en-GB"/>
        </w:rPr>
        <w:t xml:space="preserve">information on historical follower counts </w:t>
      </w:r>
      <w:r w:rsidR="0034145D">
        <w:rPr>
          <w:sz w:val="20"/>
          <w:szCs w:val="18"/>
          <w:lang w:val="en-GB"/>
        </w:rPr>
        <w:t xml:space="preserve">that we can think of.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942E8A" w:rsidRPr="00942E8A">
        <w:rPr>
          <w:rFonts w:cs="Calibri"/>
          <w:sz w:val="20"/>
          <w:szCs w:val="20"/>
          <w:lang w:val="en-GB"/>
        </w:rPr>
        <w:t xml:space="preserve">Figure </w:t>
      </w:r>
      <w:r w:rsidR="00942E8A" w:rsidRPr="00942E8A">
        <w:rPr>
          <w:rFonts w:cs="Calibri"/>
          <w:noProof/>
          <w:sz w:val="20"/>
          <w:szCs w:val="20"/>
          <w:lang w:val="en-GB"/>
        </w:rPr>
        <w:t>4</w:t>
      </w:r>
      <w:r w:rsidR="00942E8A" w:rsidRPr="00942E8A">
        <w:rPr>
          <w:rFonts w:cs="Calibri"/>
          <w:sz w:val="20"/>
          <w:szCs w:val="20"/>
          <w:lang w:val="en-GB"/>
        </w:rPr>
        <w:fldChar w:fldCharType="end"/>
      </w:r>
      <w:r w:rsidR="00942E8A" w:rsidRPr="00942E8A">
        <w:rPr>
          <w:rFonts w:cs="Calibri"/>
          <w:sz w:val="20"/>
          <w:szCs w:val="20"/>
          <w:lang w:val="en-GB"/>
        </w:rPr>
        <w:t xml:space="preserve"> </w:t>
      </w:r>
      <w:r w:rsidR="0034145D">
        <w:rPr>
          <w:sz w:val="20"/>
          <w:szCs w:val="18"/>
          <w:lang w:val="en-GB"/>
        </w:rPr>
        <w:t xml:space="preserve">shows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030EF882" w14:textId="40336833" w:rsidR="00DA3438" w:rsidRDefault="00942E8A" w:rsidP="00D114D6">
      <w:pPr>
        <w:spacing w:before="120" w:after="0" w:line="240" w:lineRule="auto"/>
        <w:jc w:val="both"/>
        <w:rPr>
          <w:sz w:val="20"/>
          <w:szCs w:val="18"/>
          <w:lang w:val="en-GB"/>
        </w:rPr>
      </w:pPr>
      <w:r>
        <w:rPr>
          <w:sz w:val="20"/>
          <w:szCs w:val="18"/>
          <w:lang w:val="en-GB"/>
        </w:rPr>
        <w:t xml:space="preserve">The period of growing supranational tweet volume between 2010 and 2015 seen above was apparently followed by a period in which an increasing number of Twitter users also decided to </w:t>
      </w:r>
      <w:r w:rsidR="00357C26">
        <w:rPr>
          <w:sz w:val="20"/>
          <w:szCs w:val="18"/>
          <w:lang w:val="en-GB"/>
        </w:rPr>
        <w:t>subscribe to</w:t>
      </w:r>
      <w:r>
        <w:rPr>
          <w:sz w:val="20"/>
          <w:szCs w:val="18"/>
          <w:lang w:val="en-GB"/>
        </w:rPr>
        <w:t xml:space="preserve"> these accounts. But the figure also highlights that the distribution of followers across supranational accounts is extremely </w:t>
      </w:r>
      <w:r w:rsidR="003A3F22">
        <w:rPr>
          <w:sz w:val="20"/>
          <w:szCs w:val="18"/>
          <w:lang w:val="en-GB"/>
        </w:rPr>
        <w:t xml:space="preserve">right skewed which has intensified </w:t>
      </w:r>
      <w:r>
        <w:rPr>
          <w:sz w:val="20"/>
          <w:szCs w:val="18"/>
          <w:lang w:val="en-GB"/>
        </w:rPr>
        <w:t>over time. The by far most prominent supranational account is @EU_Commission with 1,491,799 followers as of May 3</w:t>
      </w:r>
      <w:r w:rsidR="00005862">
        <w:rPr>
          <w:sz w:val="20"/>
          <w:szCs w:val="18"/>
          <w:lang w:val="en-GB"/>
        </w:rPr>
        <w:t>,</w:t>
      </w:r>
      <w:r>
        <w:rPr>
          <w:sz w:val="20"/>
          <w:szCs w:val="18"/>
          <w:lang w:val="en-GB"/>
        </w:rPr>
        <w:t xml:space="preserve"> 2021, followed by the institutional accounts of the European Council President (1,194,690 followers) and the European Central Bank (627,277). Among the most prominent personal accounts are Commission </w:t>
      </w:r>
      <w:r w:rsidR="00005862">
        <w:rPr>
          <w:sz w:val="20"/>
          <w:szCs w:val="18"/>
          <w:lang w:val="en-GB"/>
        </w:rPr>
        <w:t>president</w:t>
      </w:r>
      <w:r>
        <w:rPr>
          <w:sz w:val="20"/>
          <w:szCs w:val="18"/>
          <w:lang w:val="en-GB"/>
        </w:rPr>
        <w:t xml:space="preserve"> Von der Leyen (587,814 followers), Competition Commissioner Vestager (295,615), and the High Representative for Foreign Affairs and Security Policy</w:t>
      </w:r>
      <w:r w:rsidR="00005862">
        <w:rPr>
          <w:sz w:val="20"/>
          <w:szCs w:val="18"/>
          <w:lang w:val="en-GB"/>
        </w:rPr>
        <w:t>,</w:t>
      </w:r>
      <w:r>
        <w:rPr>
          <w:sz w:val="20"/>
          <w:szCs w:val="18"/>
          <w:lang w:val="en-GB"/>
        </w:rPr>
        <w:t xml:space="preserve"> Josep Borell (</w:t>
      </w:r>
      <w:r w:rsidR="00005862">
        <w:rPr>
          <w:sz w:val="20"/>
          <w:szCs w:val="18"/>
          <w:lang w:val="en-GB"/>
        </w:rPr>
        <w:t>201,857). Personal accounts have on average 13,000 followers less than institutional accounts, but this difference is not statistically significant</w:t>
      </w:r>
      <w:r w:rsidR="00D054CB">
        <w:rPr>
          <w:sz w:val="20"/>
          <w:szCs w:val="18"/>
          <w:lang w:val="en-GB"/>
        </w:rPr>
        <w:t>,</w:t>
      </w:r>
      <w:r w:rsidR="00005862">
        <w:rPr>
          <w:sz w:val="20"/>
          <w:szCs w:val="18"/>
          <w:lang w:val="en-GB"/>
        </w:rPr>
        <w:t xml:space="preserve"> </w:t>
      </w:r>
      <w:r w:rsidR="003A3F22">
        <w:rPr>
          <w:sz w:val="20"/>
          <w:szCs w:val="18"/>
          <w:lang w:val="en-GB"/>
        </w:rPr>
        <w:t>indicating</w:t>
      </w:r>
      <w:r w:rsidR="00005862">
        <w:rPr>
          <w:sz w:val="20"/>
          <w:szCs w:val="18"/>
          <w:lang w:val="en-GB"/>
        </w:rPr>
        <w:t xml:space="preserve"> sizeable within</w:t>
      </w:r>
      <w:r w:rsidR="00D054CB">
        <w:rPr>
          <w:sz w:val="20"/>
          <w:szCs w:val="18"/>
          <w:lang w:val="en-GB"/>
        </w:rPr>
        <w:t>-</w:t>
      </w:r>
      <w:r w:rsidR="00005862">
        <w:rPr>
          <w:sz w:val="20"/>
          <w:szCs w:val="18"/>
          <w:lang w:val="en-GB"/>
        </w:rPr>
        <w:t xml:space="preserve">group variation. At the lower end of the distribution, we find several of Commission Directors-General as well as the Euratom Supply Agency with </w:t>
      </w:r>
      <w:r w:rsidR="00D054CB">
        <w:rPr>
          <w:sz w:val="20"/>
          <w:szCs w:val="18"/>
          <w:lang w:val="en-GB"/>
        </w:rPr>
        <w:t xml:space="preserve">only </w:t>
      </w:r>
      <w:r w:rsidR="00005862">
        <w:rPr>
          <w:sz w:val="20"/>
          <w:szCs w:val="18"/>
          <w:lang w:val="en-GB"/>
        </w:rPr>
        <w:t>77 followers</w:t>
      </w:r>
      <w:commentRangeStart w:id="18"/>
      <w:r w:rsidR="00005862">
        <w:rPr>
          <w:sz w:val="20"/>
          <w:szCs w:val="18"/>
          <w:lang w:val="en-GB"/>
        </w:rPr>
        <w:t>.</w:t>
      </w:r>
      <w:commentRangeEnd w:id="18"/>
      <w:r w:rsidR="00357C26">
        <w:rPr>
          <w:rStyle w:val="Kommentarzeichen"/>
        </w:rPr>
        <w:commentReference w:id="18"/>
      </w:r>
    </w:p>
    <w:p w14:paraId="720AE038" w14:textId="77777777" w:rsidR="00D054CB" w:rsidRDefault="00D054CB" w:rsidP="00D114D6">
      <w:pPr>
        <w:spacing w:before="120" w:after="0" w:line="240" w:lineRule="auto"/>
        <w:jc w:val="both"/>
        <w:rPr>
          <w:sz w:val="20"/>
          <w:szCs w:val="18"/>
          <w:lang w:val="en-GB"/>
        </w:rPr>
      </w:pP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6EF23D38" w:rsidR="00DA3438" w:rsidRPr="00A341E4" w:rsidRDefault="00DA3438" w:rsidP="00DA3438">
      <w:pPr>
        <w:pStyle w:val="Beschriftung"/>
        <w:keepLines/>
        <w:jc w:val="center"/>
        <w:rPr>
          <w:color w:val="auto"/>
          <w:sz w:val="20"/>
          <w:lang w:val="en-GB"/>
        </w:rPr>
      </w:pPr>
      <w:bookmarkStart w:id="19"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942E8A">
        <w:rPr>
          <w:b/>
          <w:bCs/>
          <w:noProof/>
          <w:color w:val="auto"/>
          <w:lang w:val="en-GB"/>
        </w:rPr>
        <w:t>4</w:t>
      </w:r>
      <w:r w:rsidRPr="00A341E4">
        <w:rPr>
          <w:b/>
          <w:bCs/>
          <w:color w:val="auto"/>
          <w:lang w:val="en-GB"/>
        </w:rPr>
        <w:fldChar w:fldCharType="end"/>
      </w:r>
      <w:bookmarkEnd w:id="19"/>
      <w:r w:rsidRPr="00A341E4">
        <w:rPr>
          <w:color w:val="auto"/>
          <w:lang w:val="en-GB"/>
        </w:rPr>
        <w:t xml:space="preserve">: </w:t>
      </w:r>
      <w:r>
        <w:rPr>
          <w:color w:val="auto"/>
          <w:lang w:val="en-GB"/>
        </w:rPr>
        <w:t>Followers of supranational Twitter accounts</w:t>
      </w:r>
    </w:p>
    <w:p w14:paraId="717C0D0F" w14:textId="53356CD1" w:rsidR="002E5018" w:rsidRDefault="00D054CB" w:rsidP="00D114D6">
      <w:pPr>
        <w:spacing w:before="120" w:after="0" w:line="240" w:lineRule="auto"/>
        <w:jc w:val="both"/>
        <w:rPr>
          <w:sz w:val="20"/>
          <w:szCs w:val="18"/>
          <w:lang w:val="en-GB"/>
        </w:rPr>
      </w:pPr>
      <w:r>
        <w:rPr>
          <w:sz w:val="20"/>
          <w:szCs w:val="18"/>
          <w:lang w:val="en-GB"/>
        </w:rPr>
        <w:t xml:space="preserve">But do </w:t>
      </w:r>
      <w:r w:rsidR="003A3F22">
        <w:rPr>
          <w:sz w:val="20"/>
          <w:szCs w:val="18"/>
          <w:lang w:val="en-GB"/>
        </w:rPr>
        <w:t xml:space="preserve">these </w:t>
      </w:r>
      <w:r>
        <w:rPr>
          <w:sz w:val="20"/>
          <w:szCs w:val="18"/>
          <w:lang w:val="en-GB"/>
        </w:rPr>
        <w:t xml:space="preserve">users actually engage with the </w:t>
      </w:r>
      <w:r w:rsidR="003A3F22">
        <w:rPr>
          <w:sz w:val="20"/>
          <w:szCs w:val="18"/>
          <w:lang w:val="en-GB"/>
        </w:rPr>
        <w:t xml:space="preserve">supranational </w:t>
      </w:r>
      <w:r>
        <w:rPr>
          <w:sz w:val="20"/>
          <w:szCs w:val="18"/>
          <w:lang w:val="en-GB"/>
        </w:rPr>
        <w:t xml:space="preserve">messages? Like in </w:t>
      </w:r>
      <w:r w:rsidR="003A3F22">
        <w:rPr>
          <w:sz w:val="20"/>
          <w:szCs w:val="18"/>
          <w:lang w:val="en-GB"/>
        </w:rPr>
        <w:t>preceding</w:t>
      </w:r>
      <w:r>
        <w:rPr>
          <w:sz w:val="20"/>
          <w:szCs w:val="18"/>
          <w:lang w:val="en-GB"/>
        </w:rPr>
        <w:t xml:space="preserve"> section </w:t>
      </w:r>
      <w:r w:rsidR="003A3F22">
        <w:rPr>
          <w:sz w:val="20"/>
          <w:szCs w:val="18"/>
          <w:lang w:val="en-GB"/>
        </w:rPr>
        <w:t xml:space="preserve">XXX </w:t>
      </w:r>
      <w:r>
        <w:rPr>
          <w:sz w:val="20"/>
          <w:szCs w:val="18"/>
          <w:lang w:val="en-GB"/>
        </w:rPr>
        <w:t>we focus on likes, retweets, quotes and replies – this time in response to the original, self-authored tweets that supranational actors have published. Since the number of user</w:t>
      </w:r>
      <w:r w:rsidR="003A3F22">
        <w:rPr>
          <w:sz w:val="20"/>
          <w:szCs w:val="18"/>
          <w:lang w:val="en-GB"/>
        </w:rPr>
        <w:t>s</w:t>
      </w:r>
      <w:r>
        <w:rPr>
          <w:sz w:val="20"/>
          <w:szCs w:val="18"/>
          <w:lang w:val="en-GB"/>
        </w:rPr>
        <w:t xml:space="preserve"> that may have seen the tweet in the first place arguably affects the number of possible engagements, we express the counts as the sh</w:t>
      </w:r>
      <w:r w:rsidR="003A3F22">
        <w:rPr>
          <w:sz w:val="20"/>
          <w:szCs w:val="18"/>
          <w:lang w:val="en-GB"/>
        </w:rPr>
        <w:t>a</w:t>
      </w:r>
      <w:r>
        <w:rPr>
          <w:sz w:val="20"/>
          <w:szCs w:val="18"/>
          <w:lang w:val="en-GB"/>
        </w:rPr>
        <w:t xml:space="preserve">re of followers </w:t>
      </w:r>
      <w:r w:rsidR="00357C26">
        <w:rPr>
          <w:sz w:val="20"/>
          <w:szCs w:val="18"/>
          <w:lang w:val="en-GB"/>
        </w:rPr>
        <w:t xml:space="preserve">an </w:t>
      </w:r>
      <w:r>
        <w:rPr>
          <w:sz w:val="20"/>
          <w:szCs w:val="18"/>
          <w:lang w:val="en-GB"/>
        </w:rPr>
        <w:t xml:space="preserve">the point in time </w:t>
      </w:r>
      <w:r w:rsidR="003A3F22">
        <w:rPr>
          <w:sz w:val="20"/>
          <w:szCs w:val="18"/>
          <w:lang w:val="en-GB"/>
        </w:rPr>
        <w:t xml:space="preserve">an account has issued </w:t>
      </w:r>
      <w:r>
        <w:rPr>
          <w:sz w:val="20"/>
          <w:szCs w:val="18"/>
          <w:lang w:val="en-GB"/>
        </w:rPr>
        <w:t xml:space="preserve">the message. Given the imprecision in </w:t>
      </w:r>
      <w:r w:rsidR="003A3F22">
        <w:rPr>
          <w:sz w:val="20"/>
          <w:szCs w:val="18"/>
          <w:lang w:val="en-GB"/>
        </w:rPr>
        <w:t>f</w:t>
      </w:r>
      <w:r>
        <w:rPr>
          <w:sz w:val="20"/>
          <w:szCs w:val="18"/>
          <w:lang w:val="en-GB"/>
        </w:rPr>
        <w:t xml:space="preserve">ollower counts, we reduce our sample to accounts that have at least </w:t>
      </w:r>
      <w:r w:rsidR="003A3F22">
        <w:rPr>
          <w:sz w:val="20"/>
          <w:szCs w:val="18"/>
          <w:lang w:val="en-GB"/>
        </w:rPr>
        <w:t>two</w:t>
      </w:r>
      <w:r>
        <w:rPr>
          <w:sz w:val="20"/>
          <w:szCs w:val="18"/>
          <w:lang w:val="en-GB"/>
        </w:rPr>
        <w:t xml:space="preserve"> archive.org snapshots, taking only tweets at or after the first of those snapshots into account. </w:t>
      </w:r>
      <w:r w:rsidR="00F37122" w:rsidRPr="00F37122">
        <w:rPr>
          <w:sz w:val="20"/>
          <w:szCs w:val="20"/>
          <w:lang w:val="en-GB"/>
        </w:rPr>
        <w:fldChar w:fldCharType="begin"/>
      </w:r>
      <w:r w:rsidR="00F37122" w:rsidRPr="00F37122">
        <w:rPr>
          <w:sz w:val="20"/>
          <w:szCs w:val="20"/>
          <w:lang w:val="en-GB"/>
        </w:rPr>
        <w:instrText xml:space="preserve"> REF _Ref75772374 \h </w:instrText>
      </w:r>
      <w:r w:rsidR="00F37122" w:rsidRPr="00F37122">
        <w:rPr>
          <w:sz w:val="20"/>
          <w:szCs w:val="20"/>
          <w:lang w:val="en-GB"/>
        </w:rPr>
      </w:r>
      <w:r w:rsidR="00F37122" w:rsidRPr="00F37122">
        <w:rPr>
          <w:sz w:val="20"/>
          <w:szCs w:val="20"/>
          <w:lang w:val="en-GB"/>
        </w:rPr>
        <w:instrText xml:space="preserve"> \* MERGEFORMAT </w:instrText>
      </w:r>
      <w:r w:rsidR="00F37122" w:rsidRPr="00F37122">
        <w:rPr>
          <w:sz w:val="20"/>
          <w:szCs w:val="20"/>
          <w:lang w:val="en-GB"/>
        </w:rPr>
        <w:fldChar w:fldCharType="separate"/>
      </w:r>
      <w:r w:rsidR="00F37122" w:rsidRPr="00F37122">
        <w:rPr>
          <w:sz w:val="20"/>
          <w:szCs w:val="20"/>
          <w:lang w:val="en-GB"/>
        </w:rPr>
        <w:t xml:space="preserve">Figure </w:t>
      </w:r>
      <w:r w:rsidR="00F37122" w:rsidRPr="00F37122">
        <w:rPr>
          <w:noProof/>
          <w:sz w:val="20"/>
          <w:szCs w:val="20"/>
          <w:lang w:val="en-GB"/>
        </w:rPr>
        <w:t>5</w:t>
      </w:r>
      <w:r w:rsidR="00F37122" w:rsidRPr="00F37122">
        <w:rPr>
          <w:sz w:val="20"/>
          <w:szCs w:val="20"/>
          <w:lang w:val="en-GB"/>
        </w:rPr>
        <w:fldChar w:fldCharType="end"/>
      </w:r>
      <w:r w:rsidRPr="00F37122">
        <w:rPr>
          <w:sz w:val="20"/>
          <w:szCs w:val="20"/>
          <w:lang w:val="en-GB"/>
        </w:rPr>
        <w:t xml:space="preserve"> </w:t>
      </w:r>
      <w:r>
        <w:rPr>
          <w:sz w:val="20"/>
          <w:szCs w:val="18"/>
          <w:lang w:val="en-GB"/>
        </w:rPr>
        <w:t>plots these engagement ratios against our equally treated benchmark samples.</w:t>
      </w:r>
    </w:p>
    <w:p w14:paraId="4DFBE542" w14:textId="77777777" w:rsidR="00F37122" w:rsidRDefault="00F37122" w:rsidP="00D114D6">
      <w:pPr>
        <w:spacing w:before="120" w:after="0" w:line="240" w:lineRule="auto"/>
        <w:jc w:val="both"/>
        <w:rPr>
          <w:sz w:val="20"/>
          <w:szCs w:val="18"/>
          <w:lang w:val="en-GB"/>
        </w:rPr>
      </w:pPr>
    </w:p>
    <w:p w14:paraId="5E3B9056" w14:textId="647BEA55" w:rsidR="00D054CB" w:rsidRDefault="00F37122" w:rsidP="00D114D6">
      <w:pPr>
        <w:spacing w:before="120" w:after="0" w:line="240" w:lineRule="auto"/>
        <w:jc w:val="both"/>
        <w:rPr>
          <w:sz w:val="20"/>
          <w:szCs w:val="18"/>
          <w:lang w:val="en-GB"/>
        </w:rPr>
      </w:pPr>
      <w:r>
        <w:rPr>
          <w:noProof/>
        </w:rPr>
        <w:drawing>
          <wp:inline distT="0" distB="0" distL="0" distR="0" wp14:anchorId="462445D8" wp14:editId="146FB209">
            <wp:extent cx="6188710" cy="4127500"/>
            <wp:effectExtent l="19050" t="19050" r="2159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8710" cy="4127500"/>
                    </a:xfrm>
                    <a:prstGeom prst="rect">
                      <a:avLst/>
                    </a:prstGeom>
                    <a:noFill/>
                    <a:ln>
                      <a:solidFill>
                        <a:schemeClr val="tx1"/>
                      </a:solidFill>
                    </a:ln>
                  </pic:spPr>
                </pic:pic>
              </a:graphicData>
            </a:graphic>
          </wp:inline>
        </w:drawing>
      </w:r>
    </w:p>
    <w:p w14:paraId="559C34CD" w14:textId="0C981372" w:rsidR="00F37122" w:rsidRPr="00A341E4" w:rsidRDefault="00F37122" w:rsidP="00F37122">
      <w:pPr>
        <w:pStyle w:val="Beschriftung"/>
        <w:keepLines/>
        <w:jc w:val="center"/>
        <w:rPr>
          <w:color w:val="auto"/>
          <w:sz w:val="20"/>
          <w:lang w:val="en-GB"/>
        </w:rPr>
      </w:pPr>
      <w:bookmarkStart w:id="20"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Pr>
          <w:b/>
          <w:bCs/>
          <w:noProof/>
          <w:color w:val="auto"/>
          <w:lang w:val="en-GB"/>
        </w:rPr>
        <w:t>5</w:t>
      </w:r>
      <w:r w:rsidRPr="00A341E4">
        <w:rPr>
          <w:b/>
          <w:bCs/>
          <w:color w:val="auto"/>
          <w:lang w:val="en-GB"/>
        </w:rPr>
        <w:fldChar w:fldCharType="end"/>
      </w:r>
      <w:bookmarkEnd w:id="20"/>
      <w:r w:rsidRPr="00A341E4">
        <w:rPr>
          <w:color w:val="auto"/>
          <w:lang w:val="en-GB"/>
        </w:rPr>
        <w:t xml:space="preserve">: </w:t>
      </w:r>
      <w:r>
        <w:rPr>
          <w:color w:val="auto"/>
          <w:lang w:val="en-GB"/>
        </w:rPr>
        <w:t>User engagement indicators</w:t>
      </w:r>
    </w:p>
    <w:p w14:paraId="606B6A67" w14:textId="3DF97240" w:rsidR="002E5018" w:rsidRDefault="00F37122" w:rsidP="00D114D6">
      <w:pPr>
        <w:spacing w:before="120" w:after="0" w:line="240" w:lineRule="auto"/>
        <w:jc w:val="both"/>
        <w:rPr>
          <w:sz w:val="20"/>
          <w:szCs w:val="18"/>
          <w:lang w:val="en-GB"/>
        </w:rPr>
      </w:pPr>
      <w:r>
        <w:rPr>
          <w:sz w:val="20"/>
          <w:szCs w:val="18"/>
          <w:lang w:val="en-GB"/>
        </w:rPr>
        <w:lastRenderedPageBreak/>
        <w:t xml:space="preserve">These data provide </w:t>
      </w:r>
      <w:r w:rsidR="00357C26">
        <w:rPr>
          <w:sz w:val="20"/>
          <w:szCs w:val="18"/>
          <w:lang w:val="en-GB"/>
        </w:rPr>
        <w:t xml:space="preserve">three </w:t>
      </w:r>
      <w:r>
        <w:rPr>
          <w:sz w:val="20"/>
          <w:szCs w:val="18"/>
          <w:lang w:val="en-GB"/>
        </w:rPr>
        <w:t xml:space="preserve">main </w:t>
      </w:r>
      <w:r w:rsidR="00CD5567">
        <w:rPr>
          <w:sz w:val="20"/>
          <w:szCs w:val="18"/>
          <w:lang w:val="en-GB"/>
        </w:rPr>
        <w:t>insights</w:t>
      </w:r>
      <w:r>
        <w:rPr>
          <w:sz w:val="20"/>
          <w:szCs w:val="18"/>
          <w:lang w:val="en-GB"/>
        </w:rPr>
        <w:t>. First, supranational messages receive</w:t>
      </w:r>
      <w:r w:rsidR="00610C6E">
        <w:rPr>
          <w:sz w:val="20"/>
          <w:szCs w:val="18"/>
          <w:lang w:val="en-GB"/>
        </w:rPr>
        <w:t xml:space="preserve"> by and large </w:t>
      </w:r>
      <w:r>
        <w:rPr>
          <w:sz w:val="20"/>
          <w:szCs w:val="18"/>
          <w:lang w:val="en-GB"/>
        </w:rPr>
        <w:t xml:space="preserve">as much </w:t>
      </w:r>
      <w:r w:rsidR="00610C6E">
        <w:rPr>
          <w:sz w:val="20"/>
          <w:szCs w:val="18"/>
          <w:lang w:val="en-GB"/>
        </w:rPr>
        <w:t xml:space="preserve">direct </w:t>
      </w:r>
      <w:r w:rsidR="00357C26">
        <w:rPr>
          <w:sz w:val="20"/>
          <w:szCs w:val="18"/>
          <w:lang w:val="en-GB"/>
        </w:rPr>
        <w:t xml:space="preserve">Twitter </w:t>
      </w:r>
      <w:r w:rsidR="00610C6E">
        <w:rPr>
          <w:sz w:val="20"/>
          <w:szCs w:val="18"/>
          <w:lang w:val="en-GB"/>
        </w:rPr>
        <w:t xml:space="preserve">user </w:t>
      </w:r>
      <w:r>
        <w:rPr>
          <w:sz w:val="20"/>
          <w:szCs w:val="18"/>
          <w:lang w:val="en-GB"/>
        </w:rPr>
        <w:t>engagement as messages from national or international accounts</w:t>
      </w:r>
      <w:r w:rsidR="00610C6E">
        <w:rPr>
          <w:sz w:val="20"/>
          <w:szCs w:val="18"/>
          <w:lang w:val="en-GB"/>
        </w:rPr>
        <w:t xml:space="preserve"> </w:t>
      </w:r>
      <w:r w:rsidR="00CD5567">
        <w:rPr>
          <w:sz w:val="20"/>
          <w:szCs w:val="18"/>
          <w:lang w:val="en-GB"/>
        </w:rPr>
        <w:t>by</w:t>
      </w:r>
      <w:r w:rsidR="00610C6E">
        <w:rPr>
          <w:sz w:val="20"/>
          <w:szCs w:val="18"/>
          <w:lang w:val="en-GB"/>
        </w:rPr>
        <w:t xml:space="preserve"> executive actors and institutions do</w:t>
      </w:r>
      <w:r>
        <w:rPr>
          <w:sz w:val="20"/>
          <w:szCs w:val="18"/>
          <w:lang w:val="en-GB"/>
        </w:rPr>
        <w:t xml:space="preserve">. </w:t>
      </w:r>
      <w:r w:rsidR="00CD5567">
        <w:rPr>
          <w:sz w:val="20"/>
          <w:szCs w:val="18"/>
          <w:lang w:val="en-GB"/>
        </w:rPr>
        <w:t>Supranational</w:t>
      </w:r>
      <w:r w:rsidR="00610C6E">
        <w:rPr>
          <w:sz w:val="20"/>
          <w:szCs w:val="18"/>
          <w:lang w:val="en-GB"/>
        </w:rPr>
        <w:t xml:space="preserve"> messages are in fact slightly more frequently liked and retweeted tha</w:t>
      </w:r>
      <w:r w:rsidR="00CD5567">
        <w:rPr>
          <w:sz w:val="20"/>
          <w:szCs w:val="18"/>
          <w:lang w:val="en-GB"/>
        </w:rPr>
        <w:t>n</w:t>
      </w:r>
      <w:r w:rsidR="00610C6E">
        <w:rPr>
          <w:sz w:val="20"/>
          <w:szCs w:val="18"/>
          <w:lang w:val="en-GB"/>
        </w:rPr>
        <w:t xml:space="preserve"> those from national institutions and actors in the UK. Only UK actors tweeting in personal capacity received a markedly higher share of quotes and replies on their messages. Second, across all samples, Twitter user</w:t>
      </w:r>
      <w:r w:rsidR="00CD5567">
        <w:rPr>
          <w:sz w:val="20"/>
          <w:szCs w:val="18"/>
          <w:lang w:val="en-GB"/>
        </w:rPr>
        <w:t>s</w:t>
      </w:r>
      <w:r w:rsidR="00610C6E">
        <w:rPr>
          <w:sz w:val="20"/>
          <w:szCs w:val="18"/>
          <w:lang w:val="en-GB"/>
        </w:rPr>
        <w:t xml:space="preserve"> tend to engage more strongly with personal accounts than with institutional one</w:t>
      </w:r>
      <w:r w:rsidR="00357C26">
        <w:rPr>
          <w:sz w:val="20"/>
          <w:szCs w:val="18"/>
          <w:lang w:val="en-GB"/>
        </w:rPr>
        <w:t>s</w:t>
      </w:r>
      <w:r w:rsidR="00610C6E">
        <w:rPr>
          <w:sz w:val="20"/>
          <w:szCs w:val="18"/>
          <w:lang w:val="en-GB"/>
        </w:rPr>
        <w:t xml:space="preserve">. Personalization of political messaging seems to matter on this social medium and for supranational EU actors as well. Third, direct engagement </w:t>
      </w:r>
      <w:r w:rsidR="00CD5567">
        <w:rPr>
          <w:sz w:val="20"/>
          <w:szCs w:val="18"/>
          <w:lang w:val="en-GB"/>
        </w:rPr>
        <w:t xml:space="preserve">with executive tweets </w:t>
      </w:r>
      <w:r w:rsidR="00610C6E">
        <w:rPr>
          <w:sz w:val="20"/>
          <w:szCs w:val="18"/>
          <w:lang w:val="en-GB"/>
        </w:rPr>
        <w:t xml:space="preserve">is not particularly </w:t>
      </w:r>
      <w:r w:rsidR="00CD5567">
        <w:rPr>
          <w:sz w:val="20"/>
          <w:szCs w:val="18"/>
          <w:lang w:val="en-GB"/>
        </w:rPr>
        <w:t xml:space="preserve">high </w:t>
      </w:r>
      <w:r w:rsidR="00610C6E">
        <w:rPr>
          <w:sz w:val="20"/>
          <w:szCs w:val="18"/>
          <w:lang w:val="en-GB"/>
        </w:rPr>
        <w:t xml:space="preserve">in absolute terms. </w:t>
      </w:r>
      <w:r w:rsidR="00CD5567">
        <w:rPr>
          <w:sz w:val="20"/>
          <w:szCs w:val="18"/>
          <w:lang w:val="en-GB"/>
        </w:rPr>
        <w:t xml:space="preserve">On average, </w:t>
      </w:r>
      <w:r w:rsidR="00581385">
        <w:rPr>
          <w:sz w:val="20"/>
          <w:szCs w:val="18"/>
          <w:lang w:val="en-GB"/>
        </w:rPr>
        <w:t xml:space="preserve">the number of direct engagements with supranational tweets by either liking, retweeting, quoting, or replying to it does not </w:t>
      </w:r>
      <w:r w:rsidR="00357C26">
        <w:rPr>
          <w:sz w:val="20"/>
          <w:szCs w:val="18"/>
          <w:lang w:val="en-GB"/>
        </w:rPr>
        <w:t>exceed</w:t>
      </w:r>
      <w:r w:rsidR="00581385">
        <w:rPr>
          <w:sz w:val="20"/>
          <w:szCs w:val="18"/>
          <w:lang w:val="en-GB"/>
        </w:rPr>
        <w:t xml:space="preserve"> a share of 0.14% of the </w:t>
      </w:r>
      <w:r w:rsidR="00357C26">
        <w:rPr>
          <w:sz w:val="20"/>
          <w:szCs w:val="18"/>
          <w:lang w:val="en-GB"/>
        </w:rPr>
        <w:t xml:space="preserve">number of users following the respective </w:t>
      </w:r>
      <w:r w:rsidR="00581385">
        <w:rPr>
          <w:sz w:val="20"/>
          <w:szCs w:val="18"/>
          <w:lang w:val="en-GB"/>
        </w:rPr>
        <w:t>account</w:t>
      </w:r>
      <w:r w:rsidR="003C7D64">
        <w:rPr>
          <w:sz w:val="20"/>
          <w:szCs w:val="18"/>
          <w:lang w:val="en-GB"/>
        </w:rPr>
        <w:t>.</w:t>
      </w:r>
    </w:p>
    <w:p w14:paraId="51D2230D" w14:textId="03181C0A"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this latter rule, however.</w:t>
      </w:r>
      <w:r w:rsidR="00581385">
        <w:rPr>
          <w:sz w:val="20"/>
          <w:szCs w:val="18"/>
          <w:lang w:val="en-GB"/>
        </w:rPr>
        <w:t xml:space="preserve"> For example, in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w:instrText>
      </w:r>
      <w:r w:rsidR="00A908E8" w:rsidRPr="00A908E8">
        <w:rPr>
          <w:sz w:val="20"/>
          <w:szCs w:val="20"/>
          <w:lang w:val="en-GB"/>
        </w:rPr>
      </w:r>
      <w:r w:rsidR="00A908E8" w:rsidRPr="00A908E8">
        <w:rPr>
          <w:sz w:val="20"/>
          <w:szCs w:val="20"/>
          <w:lang w:val="en-GB"/>
        </w:rPr>
        <w:instrText xml:space="preserve"> \* MERGEFORMAT </w:instrText>
      </w:r>
      <w:r w:rsidR="00A908E8" w:rsidRPr="00A908E8">
        <w:rPr>
          <w:sz w:val="20"/>
          <w:szCs w:val="20"/>
          <w:lang w:val="en-GB"/>
        </w:rPr>
        <w:fldChar w:fldCharType="separate"/>
      </w:r>
      <w:r w:rsidR="00A908E8" w:rsidRPr="00A908E8">
        <w:rPr>
          <w:sz w:val="20"/>
          <w:szCs w:val="20"/>
          <w:lang w:val="en-GB"/>
        </w:rPr>
        <w:t xml:space="preserve">Table </w:t>
      </w:r>
      <w:r w:rsidR="00A908E8" w:rsidRPr="00A908E8">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All direct</w:t>
            </w:r>
            <w:r>
              <w:rPr>
                <w:b/>
                <w:bCs/>
                <w:sz w:val="20"/>
                <w:szCs w:val="18"/>
                <w:lang w:val="de-DE"/>
              </w:rPr>
              <w:br/>
              <w:t>e</w:t>
            </w:r>
            <w:r w:rsidRPr="003C7D64">
              <w:rPr>
                <w:b/>
                <w:bCs/>
                <w:sz w:val="20"/>
                <w:szCs w:val="18"/>
                <w:lang w:val="de-DE"/>
              </w:rPr>
              <w:t>ngagements</w:t>
            </w:r>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Mismo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EU_Taxud</w:t>
            </w:r>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This is why 6 town twinning applications invilving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helenadalli</w:t>
            </w:r>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look at THIS !! The WHOLE core centre of brussels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Rasi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EMA_News</w:t>
            </w:r>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EUCourtPress</w:t>
            </w:r>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60445977" w:rsidR="00820AF0" w:rsidRPr="00A341E4" w:rsidRDefault="00820AF0" w:rsidP="0021355D">
      <w:pPr>
        <w:pStyle w:val="Beschriftung"/>
        <w:keepNext/>
        <w:keepLines/>
        <w:jc w:val="center"/>
        <w:rPr>
          <w:b/>
          <w:bCs/>
          <w:color w:val="auto"/>
          <w:sz w:val="20"/>
          <w:lang w:val="en-GB"/>
        </w:rPr>
      </w:pPr>
      <w:bookmarkStart w:id="21"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21"/>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2C876074" w14:textId="2C58AA33" w:rsidR="00CB7529" w:rsidRDefault="00607330" w:rsidP="00D114D6">
      <w:pPr>
        <w:spacing w:before="120" w:after="0" w:line="240" w:lineRule="auto"/>
        <w:jc w:val="both"/>
        <w:rPr>
          <w:sz w:val="20"/>
          <w:szCs w:val="18"/>
          <w:lang w:val="en-GB"/>
        </w:rPr>
      </w:pPr>
      <w:r>
        <w:rPr>
          <w:sz w:val="20"/>
          <w:szCs w:val="18"/>
          <w:lang w:val="en-GB"/>
        </w:rPr>
        <w:t>Caution is warranted</w:t>
      </w:r>
      <w:r w:rsidR="00CB7529">
        <w:rPr>
          <w:sz w:val="20"/>
          <w:szCs w:val="18"/>
          <w:lang w:val="en-GB"/>
        </w:rPr>
        <w:t xml:space="preserve"> when generalising from such few </w:t>
      </w:r>
      <w:r w:rsidR="00357C26">
        <w:rPr>
          <w:sz w:val="20"/>
          <w:szCs w:val="18"/>
          <w:lang w:val="en-GB"/>
        </w:rPr>
        <w:t xml:space="preserve">and outlying </w:t>
      </w:r>
      <w:r w:rsidR="00CB7529">
        <w:rPr>
          <w:sz w:val="20"/>
          <w:szCs w:val="18"/>
          <w:lang w:val="en-GB"/>
        </w:rPr>
        <w:t>examples</w:t>
      </w:r>
      <w:r w:rsidR="00A908E8">
        <w:rPr>
          <w:sz w:val="20"/>
          <w:szCs w:val="18"/>
          <w:lang w:val="en-GB"/>
        </w:rPr>
        <w:t xml:space="preserve">, but we note that </w:t>
      </w:r>
      <w:r w:rsidR="00CB7529">
        <w:rPr>
          <w:sz w:val="20"/>
          <w:szCs w:val="18"/>
          <w:lang w:val="en-GB"/>
        </w:rPr>
        <w:t>the most engaging tweets in our sample also seem to invoke</w:t>
      </w:r>
      <w:r w:rsidR="00A908E8">
        <w:rPr>
          <w:sz w:val="20"/>
          <w:szCs w:val="18"/>
          <w:lang w:val="en-GB"/>
        </w:rPr>
        <w:t xml:space="preserv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ECJ’s announcement that the UK may revoke its withdrawal request, and the farewell note from the European Medicines Agency when finally leaving London due to Brexit.</w:t>
      </w:r>
      <w:r w:rsidR="00CB7529">
        <w:rPr>
          <w:sz w:val="20"/>
          <w:szCs w:val="18"/>
          <w:lang w:val="en-GB"/>
        </w:rPr>
        <w:t xml:space="preserve"> We also see that these highly engaging outliers make extensive use of some of the abstract communication characteristics we have discussed thus far, for example, clear and concise language, hashtags and emojis, as well as embedded media and external links.</w:t>
      </w:r>
    </w:p>
    <w:p w14:paraId="49246E38" w14:textId="27F3B039" w:rsidR="00CB7529" w:rsidRDefault="00CB7529" w:rsidP="00D114D6">
      <w:pPr>
        <w:spacing w:before="120" w:after="0" w:line="240" w:lineRule="auto"/>
        <w:jc w:val="both"/>
        <w:rPr>
          <w:sz w:val="20"/>
          <w:szCs w:val="18"/>
          <w:lang w:val="en-GB"/>
        </w:rPr>
      </w:pPr>
      <w:r>
        <w:rPr>
          <w:sz w:val="20"/>
          <w:szCs w:val="18"/>
          <w:lang w:val="en-GB"/>
        </w:rPr>
        <w:t xml:space="preserve">We thus </w:t>
      </w:r>
      <w:r w:rsidR="00357C26">
        <w:rPr>
          <w:sz w:val="20"/>
          <w:szCs w:val="18"/>
          <w:lang w:val="en-GB"/>
        </w:rPr>
        <w:t xml:space="preserve">also </w:t>
      </w:r>
      <w:r>
        <w:rPr>
          <w:sz w:val="20"/>
          <w:szCs w:val="18"/>
          <w:lang w:val="en-GB"/>
        </w:rPr>
        <w:t xml:space="preserve">take </w:t>
      </w:r>
      <w:r w:rsidR="00B21A0C">
        <w:rPr>
          <w:sz w:val="20"/>
          <w:szCs w:val="18"/>
          <w:lang w:val="en-GB"/>
        </w:rPr>
        <w:t xml:space="preserve">a somewhat more systematic </w:t>
      </w:r>
      <w:r w:rsidR="00674C78">
        <w:rPr>
          <w:sz w:val="20"/>
          <w:szCs w:val="18"/>
          <w:lang w:val="en-GB"/>
        </w:rPr>
        <w:t xml:space="preserve">multivariate </w:t>
      </w:r>
      <w:r w:rsidR="00B21A0C">
        <w:rPr>
          <w:sz w:val="20"/>
          <w:szCs w:val="18"/>
          <w:lang w:val="en-GB"/>
        </w:rPr>
        <w:t xml:space="preserve">perspective on how </w:t>
      </w:r>
      <w:r>
        <w:rPr>
          <w:sz w:val="20"/>
          <w:szCs w:val="18"/>
          <w:lang w:val="en-GB"/>
        </w:rPr>
        <w:t xml:space="preserve">these abstract </w:t>
      </w:r>
      <w:r w:rsidR="00357C26">
        <w:rPr>
          <w:sz w:val="20"/>
          <w:szCs w:val="18"/>
          <w:lang w:val="en-GB"/>
        </w:rPr>
        <w:t xml:space="preserve">message </w:t>
      </w:r>
      <w:r>
        <w:rPr>
          <w:sz w:val="20"/>
          <w:szCs w:val="18"/>
          <w:lang w:val="en-GB"/>
        </w:rPr>
        <w:t xml:space="preserve">characteristics </w:t>
      </w:r>
      <w:r w:rsidR="00B21A0C">
        <w:rPr>
          <w:sz w:val="20"/>
          <w:szCs w:val="18"/>
          <w:lang w:val="en-GB"/>
        </w:rPr>
        <w:t xml:space="preserve">are linked to </w:t>
      </w:r>
      <w:r>
        <w:rPr>
          <w:sz w:val="20"/>
          <w:szCs w:val="18"/>
          <w:lang w:val="en-GB"/>
        </w:rPr>
        <w:t>direct user engagement</w:t>
      </w:r>
      <w:r w:rsidR="00B21A0C">
        <w:rPr>
          <w:sz w:val="20"/>
          <w:szCs w:val="18"/>
          <w:lang w:val="en-GB"/>
        </w:rPr>
        <w:t xml:space="preserve"> on the platform</w:t>
      </w:r>
      <w:r w:rsidR="00011B22">
        <w:rPr>
          <w:sz w:val="20"/>
          <w:szCs w:val="18"/>
          <w:lang w:val="en-GB"/>
        </w:rPr>
        <w:t xml:space="preserve"> Figure XXX thus shows the standardized coefficients of message characteristics </w:t>
      </w:r>
      <w:r w:rsidR="00674C78">
        <w:rPr>
          <w:sz w:val="20"/>
          <w:szCs w:val="18"/>
          <w:lang w:val="en-GB"/>
        </w:rPr>
        <w:t xml:space="preserve">form a linear regression model of </w:t>
      </w:r>
      <w:r w:rsidR="00011B22">
        <w:rPr>
          <w:sz w:val="20"/>
          <w:szCs w:val="18"/>
          <w:lang w:val="en-GB"/>
        </w:rPr>
        <w:t xml:space="preserve">the overall engagement ratio </w:t>
      </w:r>
      <w:r w:rsidR="00674C78">
        <w:rPr>
          <w:sz w:val="20"/>
          <w:szCs w:val="18"/>
          <w:lang w:val="en-GB"/>
        </w:rPr>
        <w:t xml:space="preserve">covering all </w:t>
      </w:r>
      <w:r w:rsidR="00011B22">
        <w:rPr>
          <w:sz w:val="20"/>
          <w:szCs w:val="18"/>
          <w:lang w:val="en-GB"/>
        </w:rPr>
        <w:t xml:space="preserve">EU, UK and IO tweets for which </w:t>
      </w:r>
      <w:r w:rsidR="00011B22">
        <w:rPr>
          <w:sz w:val="20"/>
          <w:szCs w:val="18"/>
          <w:lang w:val="en-GB"/>
        </w:rPr>
        <w:lastRenderedPageBreak/>
        <w:t xml:space="preserve">we have </w:t>
      </w:r>
      <w:r w:rsidR="00674C78">
        <w:rPr>
          <w:sz w:val="20"/>
          <w:szCs w:val="18"/>
          <w:lang w:val="en-GB"/>
        </w:rPr>
        <w:t xml:space="preserve">English language content and </w:t>
      </w:r>
      <w:r w:rsidR="00011B22">
        <w:rPr>
          <w:sz w:val="20"/>
          <w:szCs w:val="18"/>
          <w:lang w:val="en-GB"/>
        </w:rPr>
        <w:t xml:space="preserve">reliable information on follower counts </w:t>
      </w:r>
      <w:r w:rsidR="00674C78">
        <w:rPr>
          <w:sz w:val="20"/>
          <w:szCs w:val="18"/>
          <w:lang w:val="en-GB"/>
        </w:rPr>
        <w:t xml:space="preserve">as discussed above </w:t>
      </w:r>
      <w:r w:rsidR="00011B22">
        <w:rPr>
          <w:sz w:val="20"/>
          <w:szCs w:val="18"/>
          <w:lang w:val="en-GB"/>
        </w:rPr>
        <w:t>(</w:t>
      </w:r>
      <w:r w:rsidR="00674C78">
        <w:rPr>
          <w:sz w:val="20"/>
          <w:szCs w:val="18"/>
          <w:lang w:val="en-GB"/>
        </w:rPr>
        <w:t xml:space="preserve">341,777, 568,510, and 60,035 </w:t>
      </w:r>
      <w:r w:rsidR="00011B22">
        <w:rPr>
          <w:sz w:val="20"/>
          <w:szCs w:val="18"/>
          <w:lang w:val="en-GB"/>
        </w:rPr>
        <w:t>observations</w:t>
      </w:r>
      <w:r w:rsidR="00674C78">
        <w:rPr>
          <w:sz w:val="20"/>
          <w:szCs w:val="18"/>
          <w:lang w:val="en-GB"/>
        </w:rPr>
        <w:t>, respectively</w:t>
      </w:r>
      <w:r w:rsidR="00011B22">
        <w:rPr>
          <w:sz w:val="20"/>
          <w:szCs w:val="18"/>
          <w:lang w:val="en-GB"/>
        </w:rPr>
        <w:t xml:space="preserve">). </w:t>
      </w:r>
    </w:p>
    <w:p w14:paraId="0B735D4E" w14:textId="7653214E" w:rsidR="00011B22" w:rsidRDefault="00011B22" w:rsidP="00D114D6">
      <w:pPr>
        <w:spacing w:before="120" w:after="0" w:line="240" w:lineRule="auto"/>
        <w:jc w:val="both"/>
        <w:rPr>
          <w:sz w:val="20"/>
          <w:szCs w:val="18"/>
          <w:lang w:val="en-GB"/>
        </w:rPr>
      </w:pPr>
    </w:p>
    <w:p w14:paraId="6E319B41" w14:textId="07B44FD7" w:rsidR="00011B22" w:rsidRDefault="00813020" w:rsidP="00D114D6">
      <w:pPr>
        <w:spacing w:before="120" w:after="0" w:line="240" w:lineRule="auto"/>
        <w:jc w:val="both"/>
        <w:rPr>
          <w:sz w:val="20"/>
          <w:szCs w:val="18"/>
          <w:lang w:val="en-GB"/>
        </w:rPr>
      </w:pPr>
      <w:r>
        <w:rPr>
          <w:noProof/>
        </w:rPr>
        <w:drawing>
          <wp:inline distT="0" distB="0" distL="0" distR="0" wp14:anchorId="6B91D4D5" wp14:editId="14556740">
            <wp:extent cx="6188710" cy="4638675"/>
            <wp:effectExtent l="19050" t="19050" r="2159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88710" cy="4638675"/>
                    </a:xfrm>
                    <a:prstGeom prst="rect">
                      <a:avLst/>
                    </a:prstGeom>
                    <a:noFill/>
                    <a:ln>
                      <a:solidFill>
                        <a:schemeClr val="tx1"/>
                      </a:solidFill>
                    </a:ln>
                  </pic:spPr>
                </pic:pic>
              </a:graphicData>
            </a:graphic>
          </wp:inline>
        </w:drawing>
      </w:r>
    </w:p>
    <w:p w14:paraId="3481BDA1" w14:textId="37D9A295" w:rsidR="00674C78" w:rsidRDefault="00674C78" w:rsidP="00D114D6">
      <w:pPr>
        <w:spacing w:before="120" w:after="0" w:line="240" w:lineRule="auto"/>
        <w:jc w:val="both"/>
        <w:rPr>
          <w:sz w:val="20"/>
          <w:szCs w:val="18"/>
          <w:lang w:val="en-GB"/>
        </w:rPr>
      </w:pPr>
      <w:r>
        <w:rPr>
          <w:sz w:val="20"/>
          <w:szCs w:val="18"/>
          <w:lang w:val="en-GB"/>
        </w:rPr>
        <w:t xml:space="preserve">To be </w:t>
      </w:r>
      <w:r>
        <w:rPr>
          <w:sz w:val="20"/>
          <w:szCs w:val="18"/>
          <w:lang w:val="en-GB"/>
        </w:rPr>
        <w:t xml:space="preserve">very </w:t>
      </w:r>
      <w:r>
        <w:rPr>
          <w:sz w:val="20"/>
          <w:szCs w:val="18"/>
          <w:lang w:val="en-GB"/>
        </w:rPr>
        <w:t xml:space="preserve">clear, </w:t>
      </w:r>
      <w:r>
        <w:rPr>
          <w:sz w:val="20"/>
          <w:szCs w:val="18"/>
          <w:lang w:val="en-GB"/>
        </w:rPr>
        <w:t xml:space="preserve">this should not be mistaken for a fully adequate causal model of user engagement on Twitter. Three caveats apply in particular. First, we do not have sufficient knowledge on how many users actually saw each tweet. While our dependent variable controls for </w:t>
      </w:r>
      <w:r w:rsidR="002F32B5">
        <w:rPr>
          <w:sz w:val="20"/>
          <w:szCs w:val="18"/>
          <w:lang w:val="en-GB"/>
        </w:rPr>
        <w:t xml:space="preserve">immediate </w:t>
      </w:r>
      <w:r>
        <w:rPr>
          <w:sz w:val="20"/>
          <w:szCs w:val="18"/>
          <w:lang w:val="en-GB"/>
        </w:rPr>
        <w:t xml:space="preserve">follower counts, </w:t>
      </w:r>
      <w:r w:rsidR="002F32B5">
        <w:rPr>
          <w:sz w:val="20"/>
          <w:szCs w:val="18"/>
          <w:lang w:val="en-GB"/>
        </w:rPr>
        <w:t>the Twitter algorithms most likely make a tweet also visible to other users if the tweet creates engagement (for example by showing the message also to followers of followers who have engaged with a supranational message in the first place). Second, our qualitative examples above suggest that the topic of a tweet might account for how strongly users engage with the content. We cannot model these often context dependent message characteristics here. Third, our initial analysis lumps the different forms of direct engagement on Twitter together. While like, retweet, quote and replay ratios are positively correlated they demand different degrees of user involvement and may be thus driven by separate dynamics.</w:t>
      </w:r>
    </w:p>
    <w:p w14:paraId="333EF84F" w14:textId="4546EC94" w:rsidR="00C450E8" w:rsidRDefault="00C450E8" w:rsidP="00D114D6">
      <w:pPr>
        <w:spacing w:before="120" w:after="0" w:line="240" w:lineRule="auto"/>
        <w:jc w:val="both"/>
        <w:rPr>
          <w:sz w:val="20"/>
          <w:szCs w:val="18"/>
          <w:lang w:val="en-GB"/>
        </w:rPr>
      </w:pPr>
      <w:r>
        <w:rPr>
          <w:sz w:val="20"/>
          <w:szCs w:val="18"/>
          <w:lang w:val="en-GB"/>
        </w:rPr>
        <w:t>It is thus not surprising model fit and residual analysis XXX</w:t>
      </w:r>
    </w:p>
    <w:p w14:paraId="624F0064" w14:textId="4B24C665" w:rsidR="003C7D64" w:rsidRDefault="00C450E8" w:rsidP="00C450E8">
      <w:pPr>
        <w:spacing w:before="120" w:after="0" w:line="240" w:lineRule="auto"/>
        <w:jc w:val="both"/>
        <w:rPr>
          <w:sz w:val="20"/>
          <w:szCs w:val="18"/>
          <w:lang w:val="en-GB"/>
        </w:rPr>
      </w:pPr>
      <w:r>
        <w:rPr>
          <w:sz w:val="20"/>
          <w:szCs w:val="18"/>
          <w:lang w:val="en-GB"/>
        </w:rPr>
        <w:t xml:space="preserve">Yet and still, this multivariate perspective gives some valuable hints on the relative importance of message characteristics and on whether and where supranational EU accounts set themselves apart. </w:t>
      </w:r>
      <w:r w:rsidR="003D7D1A">
        <w:rPr>
          <w:sz w:val="20"/>
          <w:szCs w:val="18"/>
          <w:lang w:val="en-GB"/>
        </w:rPr>
        <w:t>We initially see that the understandability of a tweet’s textual context is positively associated with user engagement</w:t>
      </w:r>
      <w:r w:rsidR="00F95947">
        <w:rPr>
          <w:sz w:val="20"/>
          <w:szCs w:val="18"/>
          <w:lang w:val="en-GB"/>
        </w:rPr>
        <w:t>, at least regarding verbal style and reading ease of the message.</w:t>
      </w:r>
      <w:r w:rsidR="003D7D1A">
        <w:rPr>
          <w:sz w:val="20"/>
          <w:szCs w:val="18"/>
          <w:lang w:val="en-GB"/>
        </w:rPr>
        <w:t xml:space="preserve"> The standardized effect of the Flesch reading ease score, e.g., suggests that a 30</w:t>
      </w:r>
      <w:r w:rsidR="00F95947">
        <w:rPr>
          <w:sz w:val="20"/>
          <w:szCs w:val="18"/>
          <w:lang w:val="en-GB"/>
        </w:rPr>
        <w:t>-</w:t>
      </w:r>
      <w:r w:rsidR="003D7D1A">
        <w:rPr>
          <w:sz w:val="20"/>
          <w:szCs w:val="18"/>
          <w:lang w:val="en-GB"/>
        </w:rPr>
        <w:t xml:space="preserve">point change (roughly capturing the difference </w:t>
      </w:r>
      <w:r w:rsidR="00F95947">
        <w:rPr>
          <w:sz w:val="20"/>
          <w:szCs w:val="18"/>
          <w:lang w:val="en-GB"/>
        </w:rPr>
        <w:t>between</w:t>
      </w:r>
      <w:r w:rsidR="003D7D1A">
        <w:rPr>
          <w:sz w:val="20"/>
          <w:szCs w:val="18"/>
          <w:lang w:val="en-GB"/>
        </w:rPr>
        <w:t xml:space="preserve"> high-school and college-level texts) is associated with a 1.4 percenta</w:t>
      </w:r>
      <w:r w:rsidR="00F95947">
        <w:rPr>
          <w:sz w:val="20"/>
          <w:szCs w:val="18"/>
          <w:lang w:val="en-GB"/>
        </w:rPr>
        <w:t xml:space="preserve">ge point increase in overall user engagement. Given an average user engagement ratio of .15% in the overall sample, this is already quite sizeable. In this light, the comparatively low levels of understandability </w:t>
      </w:r>
      <w:r w:rsidR="003E2D9C">
        <w:rPr>
          <w:sz w:val="20"/>
          <w:szCs w:val="18"/>
          <w:lang w:val="en-GB"/>
        </w:rPr>
        <w:t>of the text in the supranational tweets we have seen above are arguably a comparative disadvantage.</w:t>
      </w:r>
    </w:p>
    <w:p w14:paraId="1C80ED10" w14:textId="4737D94B" w:rsidR="00F95947" w:rsidRDefault="00F95947" w:rsidP="00C450E8">
      <w:pPr>
        <w:spacing w:before="120" w:after="0" w:line="240" w:lineRule="auto"/>
        <w:jc w:val="both"/>
        <w:rPr>
          <w:sz w:val="20"/>
          <w:szCs w:val="18"/>
          <w:lang w:val="en-GB"/>
        </w:rPr>
      </w:pPr>
      <w:r>
        <w:rPr>
          <w:sz w:val="20"/>
          <w:szCs w:val="18"/>
          <w:lang w:val="en-GB"/>
        </w:rPr>
        <w:t xml:space="preserve">This is dwarfed, however, by the association between visual information and user engagement that our </w:t>
      </w:r>
      <w:r w:rsidR="003E2D9C">
        <w:rPr>
          <w:sz w:val="20"/>
          <w:szCs w:val="18"/>
          <w:lang w:val="en-GB"/>
        </w:rPr>
        <w:t xml:space="preserve">initial </w:t>
      </w:r>
      <w:r>
        <w:rPr>
          <w:sz w:val="20"/>
          <w:szCs w:val="18"/>
          <w:lang w:val="en-GB"/>
        </w:rPr>
        <w:t>multivariate perspective</w:t>
      </w:r>
      <w:r w:rsidR="003E2D9C">
        <w:rPr>
          <w:sz w:val="20"/>
          <w:szCs w:val="18"/>
          <w:lang w:val="en-GB"/>
        </w:rPr>
        <w:t xml:space="preserve"> suggested</w:t>
      </w:r>
      <w:r>
        <w:rPr>
          <w:sz w:val="20"/>
          <w:szCs w:val="18"/>
          <w:lang w:val="en-GB"/>
        </w:rPr>
        <w:t xml:space="preserve">. </w:t>
      </w:r>
      <w:r w:rsidR="003E2D9C">
        <w:rPr>
          <w:sz w:val="20"/>
          <w:szCs w:val="18"/>
          <w:lang w:val="en-GB"/>
        </w:rPr>
        <w:t xml:space="preserve">In the sample of almost one million tweets, embedding a picture into a tweet from political actors </w:t>
      </w:r>
      <w:r w:rsidR="003E2D9C">
        <w:rPr>
          <w:sz w:val="20"/>
          <w:szCs w:val="18"/>
          <w:lang w:val="en-GB"/>
        </w:rPr>
        <w:lastRenderedPageBreak/>
        <w:t xml:space="preserve">comes with an average increase in the user engagement ratio of 2.5 percentage points. </w:t>
      </w:r>
      <w:r w:rsidR="00DD206D">
        <w:rPr>
          <w:sz w:val="20"/>
          <w:szCs w:val="18"/>
          <w:lang w:val="en-GB"/>
        </w:rPr>
        <w:t>Each additional emoji or special symbol is associated with an engagement ratio that is .8 percentage points higher. Recall, that supranational EU actors favour these forms of visual communication as we have seen above. For videos, however, we find no robust association while the inclusion of other external links comes with lower user engagement on average.</w:t>
      </w:r>
    </w:p>
    <w:p w14:paraId="31B09285" w14:textId="41316CC2" w:rsidR="00DD206D" w:rsidRDefault="00DD206D" w:rsidP="00C450E8">
      <w:pPr>
        <w:spacing w:before="120" w:after="0" w:line="240" w:lineRule="auto"/>
        <w:jc w:val="both"/>
        <w:rPr>
          <w:sz w:val="20"/>
          <w:szCs w:val="18"/>
          <w:lang w:val="en-GB"/>
        </w:rPr>
      </w:pPr>
      <w:r>
        <w:rPr>
          <w:sz w:val="20"/>
          <w:szCs w:val="18"/>
          <w:lang w:val="en-GB"/>
        </w:rPr>
        <w:t xml:space="preserve">The third panel looks at the discursive features tweets from executive political actors employ. When such tweets directly address specific users, the engagement by other users is usually around one percentage point lower. Hashtags, another message feature that supranational actors like to use, in contrast, seem to be associated with more user engagement: each additional one comes with an engagement rate </w:t>
      </w:r>
      <w:r w:rsidR="00CA3D52">
        <w:rPr>
          <w:sz w:val="20"/>
          <w:szCs w:val="18"/>
          <w:lang w:val="en-GB"/>
        </w:rPr>
        <w:t xml:space="preserve">that is around one percentage point higher than the mean. </w:t>
      </w:r>
    </w:p>
    <w:p w14:paraId="20261DD4" w14:textId="39E7CF5E" w:rsidR="00CA3D52" w:rsidRDefault="00CA3D52" w:rsidP="00C450E8">
      <w:pPr>
        <w:spacing w:before="120" w:after="0" w:line="240" w:lineRule="auto"/>
        <w:jc w:val="both"/>
        <w:rPr>
          <w:sz w:val="20"/>
          <w:szCs w:val="18"/>
          <w:lang w:val="en-GB"/>
        </w:rPr>
      </w:pPr>
      <w:r>
        <w:rPr>
          <w:sz w:val="20"/>
          <w:szCs w:val="18"/>
          <w:lang w:val="en-GB"/>
        </w:rPr>
        <w:t>The largest association</w:t>
      </w:r>
    </w:p>
    <w:p w14:paraId="7FE4CF76" w14:textId="77777777" w:rsidR="003C7D64" w:rsidRPr="00D114D6" w:rsidRDefault="003C7D64" w:rsidP="00D114D6">
      <w:pPr>
        <w:spacing w:before="120" w:after="0" w:line="240" w:lineRule="auto"/>
        <w:jc w:val="both"/>
        <w:rPr>
          <w:sz w:val="20"/>
          <w:szCs w:val="18"/>
          <w:lang w:val="en-GB"/>
        </w:rPr>
      </w:pPr>
    </w:p>
    <w:p w14:paraId="7CD5F125" w14:textId="0D57B24E" w:rsidR="00532D33" w:rsidRPr="00D114D6" w:rsidRDefault="00532D33" w:rsidP="00D114D6">
      <w:pPr>
        <w:spacing w:before="120" w:after="0" w:line="240" w:lineRule="auto"/>
        <w:jc w:val="both"/>
        <w:rPr>
          <w:sz w:val="20"/>
          <w:szCs w:val="18"/>
          <w:lang w:val="en-GB"/>
        </w:rPr>
      </w:pPr>
    </w:p>
    <w:p w14:paraId="3FC5B858" w14:textId="4B578448" w:rsidR="00532D33" w:rsidRPr="00A341E4" w:rsidRDefault="002E534C" w:rsidP="00532D33">
      <w:pPr>
        <w:spacing w:before="120" w:after="0" w:line="240" w:lineRule="auto"/>
        <w:jc w:val="both"/>
        <w:rPr>
          <w:b/>
          <w:sz w:val="20"/>
          <w:szCs w:val="18"/>
          <w:lang w:val="en-GB"/>
        </w:rPr>
      </w:pPr>
      <w:r>
        <w:rPr>
          <w:b/>
          <w:sz w:val="20"/>
          <w:szCs w:val="18"/>
          <w:lang w:val="en-GB"/>
        </w:rPr>
        <w:t>6</w:t>
      </w:r>
      <w:r w:rsidR="00532D33">
        <w:rPr>
          <w:b/>
          <w:sz w:val="20"/>
          <w:szCs w:val="18"/>
          <w:lang w:val="en-GB"/>
        </w:rPr>
        <w:t>.</w:t>
      </w:r>
      <w:r w:rsidR="00532D33" w:rsidRPr="00A341E4">
        <w:rPr>
          <w:b/>
          <w:sz w:val="20"/>
          <w:szCs w:val="18"/>
          <w:lang w:val="en-GB"/>
        </w:rPr>
        <w:t xml:space="preserve"> </w:t>
      </w:r>
      <w:r w:rsidR="00532D33">
        <w:rPr>
          <w:b/>
          <w:sz w:val="20"/>
          <w:szCs w:val="18"/>
          <w:lang w:val="en-GB"/>
        </w:rPr>
        <w:t>Discussion and conclusions</w:t>
      </w:r>
    </w:p>
    <w:p w14:paraId="786023B0" w14:textId="77777777" w:rsidR="00532D33" w:rsidRPr="00D114D6" w:rsidRDefault="00532D33" w:rsidP="00D114D6">
      <w:pPr>
        <w:spacing w:before="120" w:after="0" w:line="240" w:lineRule="auto"/>
        <w:jc w:val="both"/>
        <w:rPr>
          <w:sz w:val="20"/>
          <w:szCs w:val="18"/>
          <w:lang w:val="en-GB"/>
        </w:rPr>
      </w:pPr>
    </w:p>
    <w:p w14:paraId="2FD70F18" w14:textId="22872DB1" w:rsidR="00D114D6" w:rsidRPr="00A341E4" w:rsidRDefault="002E534C" w:rsidP="00D114D6">
      <w:pPr>
        <w:spacing w:before="120" w:after="0" w:line="240" w:lineRule="auto"/>
        <w:jc w:val="both"/>
        <w:rPr>
          <w:b/>
          <w:sz w:val="20"/>
          <w:szCs w:val="18"/>
          <w:lang w:val="en-GB"/>
        </w:rPr>
      </w:pPr>
      <w:r>
        <w:rPr>
          <w:b/>
          <w:sz w:val="20"/>
          <w:szCs w:val="18"/>
          <w:lang w:val="en-GB"/>
        </w:rPr>
        <w:t>7</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5501785C" w14:textId="77777777" w:rsidR="00532D33" w:rsidRPr="00A341E4" w:rsidRDefault="00532D33" w:rsidP="00FC6904">
      <w:pPr>
        <w:spacing w:before="120" w:after="0" w:line="240" w:lineRule="auto"/>
        <w:jc w:val="both"/>
        <w:rPr>
          <w:sz w:val="20"/>
          <w:szCs w:val="18"/>
          <w:lang w:val="en-GB"/>
        </w:rPr>
      </w:pPr>
    </w:p>
    <w:p w14:paraId="725D79A6" w14:textId="34E0C3B7" w:rsidR="00615977" w:rsidRPr="00A341E4" w:rsidRDefault="00615977" w:rsidP="00FC6904">
      <w:pPr>
        <w:spacing w:before="120" w:after="0" w:line="240" w:lineRule="auto"/>
        <w:jc w:val="both"/>
        <w:rPr>
          <w:sz w:val="20"/>
          <w:szCs w:val="18"/>
          <w:lang w:val="en-GB"/>
        </w:rPr>
      </w:pPr>
    </w:p>
    <w:p w14:paraId="700EBAB5" w14:textId="77777777" w:rsidR="004100E3" w:rsidRPr="00A341E4" w:rsidRDefault="004100E3" w:rsidP="00652588">
      <w:pPr>
        <w:spacing w:after="120" w:line="240" w:lineRule="auto"/>
        <w:jc w:val="both"/>
        <w:rPr>
          <w:sz w:val="20"/>
          <w:szCs w:val="18"/>
          <w:lang w:val="en-GB"/>
        </w:rPr>
      </w:pPr>
      <w:r w:rsidRPr="00A341E4">
        <w:rPr>
          <w:sz w:val="20"/>
          <w:szCs w:val="18"/>
          <w:lang w:val="en-GB"/>
        </w:rPr>
        <w:t>1.1.1. This Is a Second Sub-Heading (Regular)</w:t>
      </w:r>
    </w:p>
    <w:sectPr w:rsidR="004100E3" w:rsidRPr="00A341E4" w:rsidSect="00CB0566">
      <w:headerReference w:type="default" r:id="rId22"/>
      <w:footerReference w:type="default" r:id="rId23"/>
      <w:headerReference w:type="first" r:id="rId24"/>
      <w:footerReference w:type="first" r:id="rId2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1T17:42:00Z" w:initials="CR">
    <w:p w14:paraId="5C635070" w14:textId="317732E6" w:rsidR="00BC6502" w:rsidRDefault="00BC6502">
      <w:pPr>
        <w:pStyle w:val="Kommentartext"/>
      </w:pPr>
      <w:r>
        <w:rPr>
          <w:rStyle w:val="Kommentarzeichen"/>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1" w:author="Christian Rauh" w:date="2021-06-21T17:13:00Z" w:initials="CR">
    <w:p w14:paraId="20424142" w14:textId="271EBF13" w:rsidR="00B54B30" w:rsidRDefault="00B54B30">
      <w:pPr>
        <w:pStyle w:val="Kommentartext"/>
      </w:pPr>
      <w:r>
        <w:rPr>
          <w:rStyle w:val="Kommentarzeichen"/>
        </w:rPr>
        <w:annotationRef/>
      </w:r>
      <w:r>
        <w:t>Up to ten</w:t>
      </w:r>
      <w:r w:rsidR="00AD2F11">
        <w:t xml:space="preserve"> possible </w:t>
      </w:r>
      <w:r>
        <w:t xml:space="preserve"> – </w:t>
      </w:r>
      <w:r w:rsidR="00AD2F11">
        <w:t xml:space="preserve">Sina, please </w:t>
      </w:r>
      <w:r>
        <w:t>add what you want to be found for</w:t>
      </w:r>
    </w:p>
  </w:comment>
  <w:comment w:id="2" w:author="Christian Rauh" w:date="2021-06-21T21:37:00Z" w:initials="CR">
    <w:p w14:paraId="3672EA11" w14:textId="4FDB5C72" w:rsidR="005746CF" w:rsidRDefault="005746CF">
      <w:pPr>
        <w:pStyle w:val="Kommentartext"/>
      </w:pPr>
      <w:r>
        <w:rPr>
          <w:rStyle w:val="Kommentarzeichen"/>
        </w:rPr>
        <w:annotationRef/>
      </w:r>
      <w:r>
        <w:t>More recent, English refer</w:t>
      </w:r>
      <w:r w:rsidR="007319FF">
        <w:t>e</w:t>
      </w:r>
      <w:r>
        <w:t>nces – Hobolt/Tilley, Heinkelmann-Wild et al ?</w:t>
      </w:r>
    </w:p>
  </w:comment>
  <w:comment w:id="4" w:author="Christian Rauh" w:date="2021-06-21T23:11:00Z" w:initials="CR">
    <w:p w14:paraId="7307D8FA" w14:textId="16215A04" w:rsidR="00D0206E" w:rsidRDefault="00D0206E">
      <w:pPr>
        <w:pStyle w:val="Kommentartext"/>
      </w:pPr>
      <w:r>
        <w:rPr>
          <w:rStyle w:val="Kommentarzeichen"/>
        </w:rPr>
        <w:annotationRef/>
      </w:r>
      <w:r>
        <w:t>There was a ‘Wilde, 2019’ reference in here that I couldn’t identify</w:t>
      </w:r>
    </w:p>
  </w:comment>
  <w:comment w:id="5" w:author="Christian Rauh" w:date="2021-06-21T22:51:00Z" w:initials="CR">
    <w:p w14:paraId="2A9E08F9" w14:textId="77777777" w:rsidR="00F02D97" w:rsidRDefault="00F02D97" w:rsidP="00F02D97">
      <w:pPr>
        <w:pStyle w:val="Kommentartext"/>
        <w:rPr>
          <w:szCs w:val="18"/>
          <w:lang w:val="en-US"/>
        </w:rPr>
      </w:pPr>
      <w:r>
        <w:rPr>
          <w:rStyle w:val="Kommentarzeichen"/>
        </w:rPr>
        <w:annotationRef/>
      </w:r>
      <w:r>
        <w:t>I 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Kommentartext"/>
        <w:rPr>
          <w:szCs w:val="18"/>
          <w:lang w:val="en-US"/>
        </w:rPr>
      </w:pPr>
    </w:p>
    <w:p w14:paraId="4BA4A93B" w14:textId="04E66930" w:rsidR="00F02D97" w:rsidRDefault="00F02D97" w:rsidP="00F02D97">
      <w:pPr>
        <w:pStyle w:val="Kommentartext"/>
      </w:pPr>
      <w:r>
        <w:rPr>
          <w:szCs w:val="18"/>
          <w:lang w:val="en-US"/>
        </w:rPr>
        <w:t>Doesn’t fit the flow here, I think, but we should pick up the point of scattered and voluminous info in the discussion – ok?</w:t>
      </w:r>
    </w:p>
  </w:comment>
  <w:comment w:id="7" w:author="Christian Rauh" w:date="2021-06-22T10:28:00Z" w:initials="CR">
    <w:p w14:paraId="6A7A9213" w14:textId="4D177475" w:rsidR="001665A9" w:rsidRDefault="001665A9">
      <w:pPr>
        <w:pStyle w:val="Kommentartext"/>
      </w:pPr>
      <w:r>
        <w:rPr>
          <w:rStyle w:val="Kommentarzeichen"/>
        </w:rPr>
        <w:annotationRef/>
      </w:r>
      <w:r>
        <w:t>IF you have something on the ‘double barrel’ this would be the place imho</w:t>
      </w:r>
    </w:p>
  </w:comment>
  <w:comment w:id="9" w:author="Christian Rauh" w:date="2021-06-22T10:45:00Z" w:initials="CR">
    <w:p w14:paraId="67877DFD" w14:textId="7FA534AB" w:rsidR="009873DB" w:rsidRDefault="009873DB">
      <w:pPr>
        <w:pStyle w:val="Kommentartext"/>
      </w:pPr>
      <w:r>
        <w:rPr>
          <w:rStyle w:val="Kommentarzeichen"/>
        </w:rPr>
        <w:annotationRef/>
      </w:r>
      <w:r>
        <w:t>Whatever exists needs to be very briefly</w:t>
      </w:r>
      <w:r w:rsidR="00F93DCA">
        <w:t xml:space="preserve"> discussed here (EP study on Council)</w:t>
      </w:r>
      <w:r>
        <w:t xml:space="preserve"> </w:t>
      </w:r>
    </w:p>
  </w:comment>
  <w:comment w:id="10" w:author="Christian Rauh" w:date="2021-06-22T10:58:00Z" w:initials="CR">
    <w:p w14:paraId="5798172C" w14:textId="02D1BDDC" w:rsidR="00F93DCA" w:rsidRDefault="00F93DCA">
      <w:pPr>
        <w:pStyle w:val="Kommentartext"/>
      </w:pPr>
      <w:r>
        <w:rPr>
          <w:rStyle w:val="Kommentarzeichen"/>
        </w:rPr>
        <w:annotationRef/>
      </w:r>
      <w:r>
        <w:t xml:space="preserve">IS there good lit on the political relevance of Twitter (in the EU)? Maybe one also gets Twitter penetration rates for EU countries, either from marketing statistics or </w:t>
      </w:r>
      <w:r w:rsidR="00347AD4">
        <w:t>survey estimates (EVS, WVS may have something)</w:t>
      </w:r>
    </w:p>
  </w:comment>
  <w:comment w:id="11" w:author="Christian Rauh" w:date="2021-06-22T11:18:00Z" w:initials="CR">
    <w:p w14:paraId="1565523D" w14:textId="584E06C3" w:rsidR="00013D14" w:rsidRDefault="00013D14">
      <w:pPr>
        <w:pStyle w:val="Kommentartext"/>
      </w:pPr>
      <w:r>
        <w:rPr>
          <w:rStyle w:val="Kommentarzeichen"/>
        </w:rPr>
        <w:annotationRef/>
      </w:r>
      <w:r>
        <w:t>Sina, I am plotting a bit of a drastic turn here (which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Kommentartext"/>
      </w:pPr>
    </w:p>
    <w:p w14:paraId="6B903AB4" w14:textId="77777777" w:rsidR="00625CE8" w:rsidRDefault="00625CE8">
      <w:pPr>
        <w:pStyle w:val="Kommentar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Kommentartext"/>
      </w:pPr>
    </w:p>
    <w:p w14:paraId="705608EF" w14:textId="77777777" w:rsidR="00625CE8" w:rsidRDefault="00625CE8">
      <w:pPr>
        <w:pStyle w:val="Kommentar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Kommentartext"/>
      </w:pPr>
    </w:p>
    <w:p w14:paraId="67CE627D" w14:textId="4DF82D89" w:rsidR="00625CE8" w:rsidRDefault="00625CE8">
      <w:pPr>
        <w:pStyle w:val="Kommentartext"/>
      </w:pPr>
      <w:r>
        <w:t xml:space="preserve">And very finally, I think good, encompassing description is a value in itself (and may motivate other researchers to go further later on,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12" w:author="Christian Rauh" w:date="2021-06-03T13:27:00Z" w:initials="CR">
    <w:p w14:paraId="5245076D" w14:textId="77777777" w:rsidR="00A233EF" w:rsidRDefault="00A233EF" w:rsidP="00A233EF">
      <w:pPr>
        <w:pStyle w:val="Kommentartext"/>
      </w:pPr>
      <w:r>
        <w:rPr>
          <w:rStyle w:val="Kommentarzeichen"/>
        </w:rPr>
        <w:annotationRef/>
      </w:r>
      <w:r>
        <w:t>Look up better example</w:t>
      </w:r>
    </w:p>
  </w:comment>
  <w:comment w:id="18" w:author="Christian Rauh" w:date="2021-06-28T14:32:00Z" w:initials="CR">
    <w:p w14:paraId="369E40A0" w14:textId="142A0584" w:rsidR="00357C26" w:rsidRDefault="00357C26">
      <w:pPr>
        <w:pStyle w:val="Kommentartext"/>
      </w:pPr>
      <w:r>
        <w:rPr>
          <w:rStyle w:val="Kommentarzeichen"/>
        </w:rPr>
        <w:annotationRef/>
      </w:r>
      <w:r>
        <w:t xml:space="preserve">To put this into the perspective,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6A7A9213" w15:done="0"/>
  <w15:commentEx w15:paraId="67877DFD" w15:done="0"/>
  <w15:commentEx w15:paraId="5798172C" w15:done="0"/>
  <w15:commentEx w15:paraId="67CE627D" w15:done="0"/>
  <w15:commentEx w15:paraId="5245076D" w15:done="0"/>
  <w15:commentEx w15:paraId="369E40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7C39C8" w16cex:dateUtc="2021-06-22T08:28: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Extensible w16cex:durableId="24845C13" w16cex:dateUtc="2021-06-28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6A7A9213" w16cid:durableId="247C39C8"/>
  <w16cid:commentId w16cid:paraId="67877DFD" w16cid:durableId="247C3DC7"/>
  <w16cid:commentId w16cid:paraId="5798172C" w16cid:durableId="247C40C9"/>
  <w16cid:commentId w16cid:paraId="67CE627D" w16cid:durableId="247C4596"/>
  <w16cid:commentId w16cid:paraId="5245076D" w16cid:durableId="24635740"/>
  <w16cid:commentId w16cid:paraId="369E40A0" w16cid:durableId="24845C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2D442" w14:textId="77777777" w:rsidR="00AA1213" w:rsidRDefault="00AA1213" w:rsidP="00675AF9">
      <w:pPr>
        <w:spacing w:after="0" w:line="240" w:lineRule="auto"/>
      </w:pPr>
      <w:r>
        <w:separator/>
      </w:r>
    </w:p>
  </w:endnote>
  <w:endnote w:type="continuationSeparator" w:id="0">
    <w:p w14:paraId="54F01874" w14:textId="77777777" w:rsidR="00AA1213" w:rsidRDefault="00AA1213"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DF302" w14:textId="77777777" w:rsidR="00AA1213" w:rsidRDefault="00AA1213" w:rsidP="00675AF9">
      <w:pPr>
        <w:spacing w:after="0" w:line="240" w:lineRule="auto"/>
      </w:pPr>
      <w:r>
        <w:separator/>
      </w:r>
    </w:p>
  </w:footnote>
  <w:footnote w:type="continuationSeparator" w:id="0">
    <w:p w14:paraId="7690B027" w14:textId="77777777" w:rsidR="00AA1213" w:rsidRDefault="00AA1213"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1167D"/>
    <w:rsid w:val="00011B22"/>
    <w:rsid w:val="000129A6"/>
    <w:rsid w:val="00013D14"/>
    <w:rsid w:val="00017D89"/>
    <w:rsid w:val="00025B6E"/>
    <w:rsid w:val="000309ED"/>
    <w:rsid w:val="00033892"/>
    <w:rsid w:val="00037F16"/>
    <w:rsid w:val="00037F9A"/>
    <w:rsid w:val="00042904"/>
    <w:rsid w:val="000518BF"/>
    <w:rsid w:val="00051A1B"/>
    <w:rsid w:val="00067DE1"/>
    <w:rsid w:val="000756C9"/>
    <w:rsid w:val="00091B45"/>
    <w:rsid w:val="00091E38"/>
    <w:rsid w:val="000A0D2D"/>
    <w:rsid w:val="000A1A9E"/>
    <w:rsid w:val="000A6F49"/>
    <w:rsid w:val="000B3E98"/>
    <w:rsid w:val="000C6BB4"/>
    <w:rsid w:val="000C73E0"/>
    <w:rsid w:val="000D31D6"/>
    <w:rsid w:val="000E12A3"/>
    <w:rsid w:val="000E1CB6"/>
    <w:rsid w:val="00101DF3"/>
    <w:rsid w:val="00135B72"/>
    <w:rsid w:val="001455D2"/>
    <w:rsid w:val="001608EA"/>
    <w:rsid w:val="001665A9"/>
    <w:rsid w:val="00170723"/>
    <w:rsid w:val="00173980"/>
    <w:rsid w:val="0017781E"/>
    <w:rsid w:val="00193E2A"/>
    <w:rsid w:val="00193FA2"/>
    <w:rsid w:val="001A0BC1"/>
    <w:rsid w:val="001B065D"/>
    <w:rsid w:val="001C20F8"/>
    <w:rsid w:val="001C490E"/>
    <w:rsid w:val="001D7C47"/>
    <w:rsid w:val="001E08A5"/>
    <w:rsid w:val="001F014E"/>
    <w:rsid w:val="001F0999"/>
    <w:rsid w:val="00202163"/>
    <w:rsid w:val="0021323F"/>
    <w:rsid w:val="0021355D"/>
    <w:rsid w:val="002140DD"/>
    <w:rsid w:val="002255C6"/>
    <w:rsid w:val="002354AA"/>
    <w:rsid w:val="002447F1"/>
    <w:rsid w:val="00261DD5"/>
    <w:rsid w:val="002762DB"/>
    <w:rsid w:val="00290453"/>
    <w:rsid w:val="00290D3B"/>
    <w:rsid w:val="002B045F"/>
    <w:rsid w:val="002B24F8"/>
    <w:rsid w:val="002B2795"/>
    <w:rsid w:val="002C7827"/>
    <w:rsid w:val="002E5018"/>
    <w:rsid w:val="002E534C"/>
    <w:rsid w:val="002E7307"/>
    <w:rsid w:val="002F32B5"/>
    <w:rsid w:val="002F380D"/>
    <w:rsid w:val="002F3D47"/>
    <w:rsid w:val="003047D1"/>
    <w:rsid w:val="00306893"/>
    <w:rsid w:val="00317A71"/>
    <w:rsid w:val="00321E96"/>
    <w:rsid w:val="00322DEE"/>
    <w:rsid w:val="0032361F"/>
    <w:rsid w:val="00323B59"/>
    <w:rsid w:val="0032673F"/>
    <w:rsid w:val="003275B8"/>
    <w:rsid w:val="00340C32"/>
    <w:rsid w:val="0034145D"/>
    <w:rsid w:val="00347AD4"/>
    <w:rsid w:val="00347B58"/>
    <w:rsid w:val="00347E88"/>
    <w:rsid w:val="003521FF"/>
    <w:rsid w:val="003537C5"/>
    <w:rsid w:val="0035437B"/>
    <w:rsid w:val="00357C26"/>
    <w:rsid w:val="0036079B"/>
    <w:rsid w:val="0036492C"/>
    <w:rsid w:val="00365384"/>
    <w:rsid w:val="00367B7C"/>
    <w:rsid w:val="00373035"/>
    <w:rsid w:val="00394B13"/>
    <w:rsid w:val="003A3F22"/>
    <w:rsid w:val="003B2CE1"/>
    <w:rsid w:val="003C2342"/>
    <w:rsid w:val="003C3069"/>
    <w:rsid w:val="003C7D64"/>
    <w:rsid w:val="003D5D02"/>
    <w:rsid w:val="003D789D"/>
    <w:rsid w:val="003D7D1A"/>
    <w:rsid w:val="003E2D9C"/>
    <w:rsid w:val="003E4EAB"/>
    <w:rsid w:val="003F7897"/>
    <w:rsid w:val="004100E3"/>
    <w:rsid w:val="00424129"/>
    <w:rsid w:val="00457108"/>
    <w:rsid w:val="00460218"/>
    <w:rsid w:val="004709BE"/>
    <w:rsid w:val="00470FA9"/>
    <w:rsid w:val="00490F14"/>
    <w:rsid w:val="00495CA9"/>
    <w:rsid w:val="004A01A1"/>
    <w:rsid w:val="004A4DF3"/>
    <w:rsid w:val="004F022B"/>
    <w:rsid w:val="005016A5"/>
    <w:rsid w:val="00501BC2"/>
    <w:rsid w:val="0050284E"/>
    <w:rsid w:val="00504392"/>
    <w:rsid w:val="00532D33"/>
    <w:rsid w:val="00537EA2"/>
    <w:rsid w:val="0054065E"/>
    <w:rsid w:val="00556793"/>
    <w:rsid w:val="005569BE"/>
    <w:rsid w:val="00560269"/>
    <w:rsid w:val="005638E7"/>
    <w:rsid w:val="00571BBD"/>
    <w:rsid w:val="0057200D"/>
    <w:rsid w:val="005746CF"/>
    <w:rsid w:val="0057716F"/>
    <w:rsid w:val="0058058B"/>
    <w:rsid w:val="00581385"/>
    <w:rsid w:val="00582374"/>
    <w:rsid w:val="005970EE"/>
    <w:rsid w:val="005A58D8"/>
    <w:rsid w:val="005B31BD"/>
    <w:rsid w:val="005B48BF"/>
    <w:rsid w:val="005B5BD1"/>
    <w:rsid w:val="005B7EC7"/>
    <w:rsid w:val="005D4A7B"/>
    <w:rsid w:val="005E5C2B"/>
    <w:rsid w:val="005F0AB9"/>
    <w:rsid w:val="00603552"/>
    <w:rsid w:val="0060553C"/>
    <w:rsid w:val="00607330"/>
    <w:rsid w:val="00610C6E"/>
    <w:rsid w:val="00615977"/>
    <w:rsid w:val="0062037D"/>
    <w:rsid w:val="00625CE8"/>
    <w:rsid w:val="00632089"/>
    <w:rsid w:val="00634B26"/>
    <w:rsid w:val="0064153D"/>
    <w:rsid w:val="0064749A"/>
    <w:rsid w:val="00652588"/>
    <w:rsid w:val="006618F2"/>
    <w:rsid w:val="00664985"/>
    <w:rsid w:val="0067013A"/>
    <w:rsid w:val="00674C78"/>
    <w:rsid w:val="00675AF9"/>
    <w:rsid w:val="00697553"/>
    <w:rsid w:val="006A1C16"/>
    <w:rsid w:val="006B3083"/>
    <w:rsid w:val="006B4A79"/>
    <w:rsid w:val="006B4C5B"/>
    <w:rsid w:val="006B7B55"/>
    <w:rsid w:val="006E0B8C"/>
    <w:rsid w:val="006E17DF"/>
    <w:rsid w:val="006F10F9"/>
    <w:rsid w:val="006F170E"/>
    <w:rsid w:val="006F47EB"/>
    <w:rsid w:val="00701E9C"/>
    <w:rsid w:val="00702831"/>
    <w:rsid w:val="0070303C"/>
    <w:rsid w:val="007201C2"/>
    <w:rsid w:val="007319FF"/>
    <w:rsid w:val="00744334"/>
    <w:rsid w:val="00775040"/>
    <w:rsid w:val="00776AA0"/>
    <w:rsid w:val="00777349"/>
    <w:rsid w:val="00786D20"/>
    <w:rsid w:val="007946F6"/>
    <w:rsid w:val="00795D0B"/>
    <w:rsid w:val="007972D3"/>
    <w:rsid w:val="007A7CBA"/>
    <w:rsid w:val="007D0F40"/>
    <w:rsid w:val="007D1D8F"/>
    <w:rsid w:val="007E686B"/>
    <w:rsid w:val="007F4E91"/>
    <w:rsid w:val="00805BA4"/>
    <w:rsid w:val="00813020"/>
    <w:rsid w:val="00820AF0"/>
    <w:rsid w:val="00840DDB"/>
    <w:rsid w:val="00856614"/>
    <w:rsid w:val="00867850"/>
    <w:rsid w:val="00872B05"/>
    <w:rsid w:val="008828BA"/>
    <w:rsid w:val="00884891"/>
    <w:rsid w:val="008873E6"/>
    <w:rsid w:val="00893C5E"/>
    <w:rsid w:val="008951BA"/>
    <w:rsid w:val="008A6FB2"/>
    <w:rsid w:val="008B08D0"/>
    <w:rsid w:val="008C4CB2"/>
    <w:rsid w:val="008D77CF"/>
    <w:rsid w:val="008E5FF2"/>
    <w:rsid w:val="00900B9E"/>
    <w:rsid w:val="009018DD"/>
    <w:rsid w:val="009019A4"/>
    <w:rsid w:val="00917E73"/>
    <w:rsid w:val="00924BC5"/>
    <w:rsid w:val="00926A1D"/>
    <w:rsid w:val="009315E0"/>
    <w:rsid w:val="00936944"/>
    <w:rsid w:val="0093719C"/>
    <w:rsid w:val="00941197"/>
    <w:rsid w:val="00942E8A"/>
    <w:rsid w:val="00954DDD"/>
    <w:rsid w:val="00957ED1"/>
    <w:rsid w:val="00965014"/>
    <w:rsid w:val="009734C4"/>
    <w:rsid w:val="009762A1"/>
    <w:rsid w:val="00982672"/>
    <w:rsid w:val="00983E7C"/>
    <w:rsid w:val="009840DC"/>
    <w:rsid w:val="00986720"/>
    <w:rsid w:val="009873DB"/>
    <w:rsid w:val="009946EC"/>
    <w:rsid w:val="00996A8C"/>
    <w:rsid w:val="009975C1"/>
    <w:rsid w:val="009A2277"/>
    <w:rsid w:val="009A4251"/>
    <w:rsid w:val="009B522E"/>
    <w:rsid w:val="009B604D"/>
    <w:rsid w:val="009C4088"/>
    <w:rsid w:val="009C52A7"/>
    <w:rsid w:val="009C6D4B"/>
    <w:rsid w:val="009E1560"/>
    <w:rsid w:val="00A118CE"/>
    <w:rsid w:val="00A233EF"/>
    <w:rsid w:val="00A2429B"/>
    <w:rsid w:val="00A2458C"/>
    <w:rsid w:val="00A27792"/>
    <w:rsid w:val="00A31E7D"/>
    <w:rsid w:val="00A341E4"/>
    <w:rsid w:val="00A47577"/>
    <w:rsid w:val="00A52755"/>
    <w:rsid w:val="00A5718E"/>
    <w:rsid w:val="00A71F03"/>
    <w:rsid w:val="00A73EDD"/>
    <w:rsid w:val="00A76AE3"/>
    <w:rsid w:val="00A8792E"/>
    <w:rsid w:val="00A908E8"/>
    <w:rsid w:val="00AA1213"/>
    <w:rsid w:val="00AB3CAE"/>
    <w:rsid w:val="00AB6DA4"/>
    <w:rsid w:val="00AC0900"/>
    <w:rsid w:val="00AC4774"/>
    <w:rsid w:val="00AC4879"/>
    <w:rsid w:val="00AC7F9F"/>
    <w:rsid w:val="00AD06FC"/>
    <w:rsid w:val="00AD2F11"/>
    <w:rsid w:val="00AF3C2D"/>
    <w:rsid w:val="00AF745E"/>
    <w:rsid w:val="00B02F28"/>
    <w:rsid w:val="00B12F0D"/>
    <w:rsid w:val="00B21829"/>
    <w:rsid w:val="00B21A0C"/>
    <w:rsid w:val="00B2216D"/>
    <w:rsid w:val="00B26D46"/>
    <w:rsid w:val="00B30D75"/>
    <w:rsid w:val="00B41D37"/>
    <w:rsid w:val="00B54B30"/>
    <w:rsid w:val="00B71BB5"/>
    <w:rsid w:val="00B81CCD"/>
    <w:rsid w:val="00B829A6"/>
    <w:rsid w:val="00B85972"/>
    <w:rsid w:val="00B867EC"/>
    <w:rsid w:val="00B937F8"/>
    <w:rsid w:val="00BA5FAA"/>
    <w:rsid w:val="00BB4FF5"/>
    <w:rsid w:val="00BC349F"/>
    <w:rsid w:val="00BC6502"/>
    <w:rsid w:val="00BD0147"/>
    <w:rsid w:val="00BD4357"/>
    <w:rsid w:val="00BF039F"/>
    <w:rsid w:val="00BF776C"/>
    <w:rsid w:val="00C00E50"/>
    <w:rsid w:val="00C0350A"/>
    <w:rsid w:val="00C0633D"/>
    <w:rsid w:val="00C10970"/>
    <w:rsid w:val="00C132C3"/>
    <w:rsid w:val="00C138C8"/>
    <w:rsid w:val="00C14E54"/>
    <w:rsid w:val="00C1579C"/>
    <w:rsid w:val="00C169D3"/>
    <w:rsid w:val="00C249BD"/>
    <w:rsid w:val="00C40F10"/>
    <w:rsid w:val="00C438D5"/>
    <w:rsid w:val="00C43FA7"/>
    <w:rsid w:val="00C450E8"/>
    <w:rsid w:val="00C4746F"/>
    <w:rsid w:val="00C50726"/>
    <w:rsid w:val="00C557DA"/>
    <w:rsid w:val="00C6346E"/>
    <w:rsid w:val="00C73765"/>
    <w:rsid w:val="00C742A4"/>
    <w:rsid w:val="00C77C3D"/>
    <w:rsid w:val="00C80C81"/>
    <w:rsid w:val="00C86D17"/>
    <w:rsid w:val="00CA02D3"/>
    <w:rsid w:val="00CA0571"/>
    <w:rsid w:val="00CA3D52"/>
    <w:rsid w:val="00CB0566"/>
    <w:rsid w:val="00CB0832"/>
    <w:rsid w:val="00CB7529"/>
    <w:rsid w:val="00CC0D43"/>
    <w:rsid w:val="00CC2D3B"/>
    <w:rsid w:val="00CC2FF8"/>
    <w:rsid w:val="00CD4486"/>
    <w:rsid w:val="00CD5567"/>
    <w:rsid w:val="00CD6A32"/>
    <w:rsid w:val="00CE01FD"/>
    <w:rsid w:val="00CE1033"/>
    <w:rsid w:val="00CE24DD"/>
    <w:rsid w:val="00CE4F88"/>
    <w:rsid w:val="00CF046B"/>
    <w:rsid w:val="00CF0B1D"/>
    <w:rsid w:val="00CF2D5F"/>
    <w:rsid w:val="00D002B6"/>
    <w:rsid w:val="00D0206E"/>
    <w:rsid w:val="00D054CB"/>
    <w:rsid w:val="00D114D6"/>
    <w:rsid w:val="00D165AA"/>
    <w:rsid w:val="00D51654"/>
    <w:rsid w:val="00D70D19"/>
    <w:rsid w:val="00D7534D"/>
    <w:rsid w:val="00D81870"/>
    <w:rsid w:val="00D84E76"/>
    <w:rsid w:val="00D92073"/>
    <w:rsid w:val="00DA23F9"/>
    <w:rsid w:val="00DA3438"/>
    <w:rsid w:val="00DB0C73"/>
    <w:rsid w:val="00DC007E"/>
    <w:rsid w:val="00DC59DC"/>
    <w:rsid w:val="00DC5FAB"/>
    <w:rsid w:val="00DD18DA"/>
    <w:rsid w:val="00DD206D"/>
    <w:rsid w:val="00DD7CDF"/>
    <w:rsid w:val="00DE1033"/>
    <w:rsid w:val="00DE55CF"/>
    <w:rsid w:val="00DE6B51"/>
    <w:rsid w:val="00E16B33"/>
    <w:rsid w:val="00E21BB3"/>
    <w:rsid w:val="00E352E9"/>
    <w:rsid w:val="00E665B7"/>
    <w:rsid w:val="00E83E0A"/>
    <w:rsid w:val="00E9564E"/>
    <w:rsid w:val="00EA22FB"/>
    <w:rsid w:val="00EE54E7"/>
    <w:rsid w:val="00F02D97"/>
    <w:rsid w:val="00F12A8E"/>
    <w:rsid w:val="00F15B93"/>
    <w:rsid w:val="00F37122"/>
    <w:rsid w:val="00F7216E"/>
    <w:rsid w:val="00F76CC4"/>
    <w:rsid w:val="00F84696"/>
    <w:rsid w:val="00F85AE2"/>
    <w:rsid w:val="00F924FF"/>
    <w:rsid w:val="00F93DCA"/>
    <w:rsid w:val="00F95947"/>
    <w:rsid w:val="00FA2ABF"/>
    <w:rsid w:val="00FB1398"/>
    <w:rsid w:val="00FC6904"/>
    <w:rsid w:val="00FD549A"/>
    <w:rsid w:val="00F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hyperlink" Target="https://github.com/ChRauh/PastTwit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hristian-rauh.e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15556</Words>
  <Characters>98009</Characters>
  <Application>Microsoft Office Word</Application>
  <DocSecurity>0</DocSecurity>
  <Lines>816</Lines>
  <Paragraphs>226</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14</cp:revision>
  <cp:lastPrinted>2017-01-27T12:24:00Z</cp:lastPrinted>
  <dcterms:created xsi:type="dcterms:W3CDTF">2021-06-28T08:38:00Z</dcterms:created>
  <dcterms:modified xsi:type="dcterms:W3CDTF">2021-06-28T19:39:00Z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id="PzvmnhM3"/&gt;&lt;style id="http://www.zotero.org/styles/journal-of-european-public-policy"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