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  <Override PartName="/word/media/rId28.png" ContentType="image/png"/>
  <Override PartName="/word/media/rId32.png" ContentType="image/png"/>
  <Override PartName="/word/media/rId36.png" ContentType="image/png"/>
  <Override PartName="/word/media/rId40.png" ContentType="image/png"/>
  <Override PartName="/word/media/rId44.png" ContentType="image/png"/>
  <Override PartName="/word/media/rId48.png" ContentType="image/png"/>
  <Override PartName="/word/media/rId52.png" ContentType="image/png"/>
  <Override PartName="/word/media/rId56.png" ContentType="image/png"/>
  <Override PartName="/word/media/rId60.png" ContentType="image/png"/>
  <Override PartName="/word/media/rId64.png" ContentType="image/png"/>
  <Override PartName="/word/media/rId68.png" ContentType="image/png"/>
  <Override PartName="/word/media/rId72.png" ContentType="image/png"/>
  <Override PartName="/word/media/rId76.png" ContentType="image/png"/>
  <Override PartName="/word/media/rId80.png" ContentType="image/png"/>
  <Override PartName="/word/media/rId8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Освоение</w:t>
      </w:r>
      <w:r>
        <w:t xml:space="preserve"> </w:t>
      </w:r>
      <w:r>
        <w:t xml:space="preserve">арифметических</w:t>
      </w:r>
      <w:r>
        <w:t xml:space="preserve"> </w:t>
      </w:r>
      <w:r>
        <w:t xml:space="preserve">инструкций</w:t>
      </w:r>
      <w:r>
        <w:t xml:space="preserve"> </w:t>
      </w:r>
      <w:r>
        <w:t xml:space="preserve">языка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NASM.</w:t>
      </w:r>
    </w:p>
    <w:p>
      <w:pPr>
        <w:pStyle w:val="Author"/>
      </w:pPr>
      <w:r>
        <w:t xml:space="preserve">Чесноков</w:t>
      </w:r>
      <w:r>
        <w:t xml:space="preserve"> </w:t>
      </w:r>
      <w:r>
        <w:t xml:space="preserve">Артемий</w:t>
      </w:r>
      <w:r>
        <w:t xml:space="preserve"> </w:t>
      </w:r>
      <w:r>
        <w:t xml:space="preserve">Павлович</w:t>
      </w:r>
      <w:r>
        <w:t xml:space="preserve"> </w:t>
      </w:r>
      <w:r>
        <w:t xml:space="preserve">НПИбд-02-22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88" w:name="выполнение-лабораторной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для программам лабораторной работы № 6, перейдите в него и создим файл lab7-1.asm:</w:t>
      </w:r>
    </w:p>
    <w:p>
      <w:pPr>
        <w:numPr>
          <w:ilvl w:val="0"/>
          <w:numId w:val="1001"/>
        </w:numPr>
      </w:pPr>
      <w:r>
        <w:t xml:space="preserve">Рассмотрим примеры программ вывода символьных и численных значений.</w:t>
      </w:r>
      <w:r>
        <w:t xml:space="preserve"> </w:t>
      </w:r>
      <w:r>
        <w:t xml:space="preserve">Программы будут выводить значения, записанные в регистр eax. (рис. 1, 2)</w:t>
      </w:r>
    </w:p>
    <w:p>
      <w:pPr>
        <w:pStyle w:val="CaptionedFigure"/>
      </w:pPr>
      <w:bookmarkStart w:id="23" w:name="fig:001"/>
      <w:r>
        <w:drawing>
          <wp:inline>
            <wp:extent cx="5334000" cy="4130707"/>
            <wp:effectExtent b="0" l="0" r="0" t="0"/>
            <wp:docPr descr="Рис. 1: Пример программы" title="" id="21" name="Picture"/>
            <a:graphic>
              <a:graphicData uri="http://schemas.openxmlformats.org/drawingml/2006/picture">
                <pic:pic>
                  <pic:nvPicPr>
                    <pic:cNvPr descr="image/0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0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Рис. 1: Пример программы</w:t>
      </w:r>
    </w:p>
    <w:p>
      <w:pPr>
        <w:pStyle w:val="CaptionedFigure"/>
      </w:pPr>
      <w:bookmarkStart w:id="27" w:name="fig:002"/>
      <w:r>
        <w:drawing>
          <wp:inline>
            <wp:extent cx="5334000" cy="1729509"/>
            <wp:effectExtent b="0" l="0" r="0" t="0"/>
            <wp:docPr descr="Рис. 2: Работа программы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29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2: Работа программы</w:t>
      </w:r>
    </w:p>
    <w:p>
      <w:pPr>
        <w:numPr>
          <w:ilvl w:val="0"/>
          <w:numId w:val="1002"/>
        </w:numPr>
        <w:pStyle w:val="Compact"/>
      </w:pPr>
      <w:r>
        <w:t xml:space="preserve">Далее изменим текст программы и вместо символов, запишем в регистры числа.</w:t>
      </w:r>
      <w:r>
        <w:t xml:space="preserve"> </w:t>
      </w:r>
      <w:r>
        <w:t xml:space="preserve">Исправьте текст программы (Листинг 1) следующим образом: (рис. 3, 4)</w:t>
      </w:r>
    </w:p>
    <w:p>
      <w:pPr>
        <w:pStyle w:val="CaptionedFigure"/>
      </w:pPr>
      <w:bookmarkStart w:id="31" w:name="fig:003"/>
      <w:r>
        <w:drawing>
          <wp:inline>
            <wp:extent cx="5334000" cy="4103076"/>
            <wp:effectExtent b="0" l="0" r="0" t="0"/>
            <wp:docPr descr="Рис. 3: Пример программы" title="" id="29" name="Picture"/>
            <a:graphic>
              <a:graphicData uri="http://schemas.openxmlformats.org/drawingml/2006/picture">
                <pic:pic>
                  <pic:nvPicPr>
                    <pic:cNvPr descr="image/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3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 3: Пример программы</w:t>
      </w:r>
    </w:p>
    <w:p>
      <w:pPr>
        <w:pStyle w:val="CaptionedFigure"/>
      </w:pPr>
      <w:bookmarkStart w:id="35" w:name="fig:004"/>
      <w:r>
        <w:drawing>
          <wp:inline>
            <wp:extent cx="5334000" cy="2418622"/>
            <wp:effectExtent b="0" l="0" r="0" t="0"/>
            <wp:docPr descr="Рис. 4: Работа программы" title="" id="33" name="Picture"/>
            <a:graphic>
              <a:graphicData uri="http://schemas.openxmlformats.org/drawingml/2006/picture">
                <pic:pic>
                  <pic:nvPicPr>
                    <pic:cNvPr descr="image/0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86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 4: Работа программы</w:t>
      </w:r>
    </w:p>
    <w:p>
      <w:pPr>
        <w:numPr>
          <w:ilvl w:val="0"/>
          <w:numId w:val="1003"/>
        </w:numPr>
        <w:pStyle w:val="Compact"/>
      </w:pPr>
      <w:r>
        <w:t xml:space="preserve">Для работы с числами в файле in_out.asm существуют</w:t>
      </w:r>
      <w:r>
        <w:t xml:space="preserve"> </w:t>
      </w:r>
      <w:r>
        <w:t xml:space="preserve">подпрограммы для преобразования ASCII символов в числа и обратно.</w:t>
      </w:r>
      <w:r>
        <w:t xml:space="preserve"> </w:t>
      </w:r>
      <w:r>
        <w:t xml:space="preserve">Преобразуем текст программы из Листинга 7.1 с использованием этих функций. (рис. 5, 6)</w:t>
      </w:r>
    </w:p>
    <w:p>
      <w:pPr>
        <w:pStyle w:val="CaptionedFigure"/>
      </w:pPr>
      <w:bookmarkStart w:id="39" w:name="fig:005"/>
      <w:r>
        <w:drawing>
          <wp:inline>
            <wp:extent cx="5334000" cy="3349464"/>
            <wp:effectExtent b="0" l="0" r="0" t="0"/>
            <wp:docPr descr="Рис. 5: Пример программы" title="" id="37" name="Picture"/>
            <a:graphic>
              <a:graphicData uri="http://schemas.openxmlformats.org/drawingml/2006/picture">
                <pic:pic>
                  <pic:nvPicPr>
                    <pic:cNvPr descr="image/0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494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Рис. 5: Пример программы</w:t>
      </w:r>
    </w:p>
    <w:p>
      <w:pPr>
        <w:pStyle w:val="CaptionedFigure"/>
      </w:pPr>
      <w:bookmarkStart w:id="43" w:name="fig:006"/>
      <w:r>
        <w:drawing>
          <wp:inline>
            <wp:extent cx="5334000" cy="1491225"/>
            <wp:effectExtent b="0" l="0" r="0" t="0"/>
            <wp:docPr descr="Рис. 6: Работа программы" title="" id="41" name="Picture"/>
            <a:graphic>
              <a:graphicData uri="http://schemas.openxmlformats.org/drawingml/2006/picture">
                <pic:pic>
                  <pic:nvPicPr>
                    <pic:cNvPr descr="image/0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1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Рис. 6: Работа программы</w:t>
      </w:r>
    </w:p>
    <w:p>
      <w:pPr>
        <w:pStyle w:val="BodyText"/>
      </w:pPr>
      <w:r>
        <w:t xml:space="preserve">В результате работы программы мы получим число 106. В данном случае, как и в первом,</w:t>
      </w:r>
      <w:r>
        <w:t xml:space="preserve"> </w:t>
      </w:r>
      <w:r>
        <w:t xml:space="preserve">команда add складывает коды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(54+52=106).</w:t>
      </w:r>
      <w:r>
        <w:t xml:space="preserve"> </w:t>
      </w:r>
      <w:r>
        <w:t xml:space="preserve">Однако, в отличии от программы из листинга 7.1, функция iprintLF позволяет вывести число,</w:t>
      </w:r>
      <w:r>
        <w:t xml:space="preserve"> </w:t>
      </w:r>
      <w:r>
        <w:t xml:space="preserve">а не символ, кодом которого является это число.</w:t>
      </w:r>
    </w:p>
    <w:p>
      <w:pPr>
        <w:numPr>
          <w:ilvl w:val="0"/>
          <w:numId w:val="1004"/>
        </w:numPr>
        <w:pStyle w:val="Compact"/>
      </w:pPr>
      <w:r>
        <w:t xml:space="preserve">Аналогично предыдущему примеру изменим символы на числа. (рис. 7, 8)</w:t>
      </w:r>
    </w:p>
    <w:p>
      <w:pPr>
        <w:pStyle w:val="FirstParagraph"/>
      </w:pPr>
      <w:r>
        <w:t xml:space="preserve">Создайте исполняемый файл и запустите его.</w:t>
      </w:r>
      <w:r>
        <w:t xml:space="preserve"> </w:t>
      </w:r>
      <w:r>
        <w:t xml:space="preserve">Какой результат будет получен при исполнении программы? – получили число 10</w:t>
      </w:r>
    </w:p>
    <w:p>
      <w:pPr>
        <w:pStyle w:val="CaptionedFigure"/>
      </w:pPr>
      <w:bookmarkStart w:id="47" w:name="fig:007"/>
      <w:r>
        <w:drawing>
          <wp:inline>
            <wp:extent cx="5334000" cy="3624961"/>
            <wp:effectExtent b="0" l="0" r="0" t="0"/>
            <wp:docPr descr="Рис. 7: Пример программы" title="" id="45" name="Picture"/>
            <a:graphic>
              <a:graphicData uri="http://schemas.openxmlformats.org/drawingml/2006/picture">
                <pic:pic>
                  <pic:nvPicPr>
                    <pic:cNvPr descr="image/07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4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Рис. 7: Пример программы</w:t>
      </w:r>
    </w:p>
    <w:p>
      <w:pPr>
        <w:pStyle w:val="CaptionedFigure"/>
      </w:pPr>
      <w:bookmarkStart w:id="51" w:name="fig:008"/>
      <w:r>
        <w:drawing>
          <wp:inline>
            <wp:extent cx="5334000" cy="1683137"/>
            <wp:effectExtent b="0" l="0" r="0" t="0"/>
            <wp:docPr descr="Рис. 8: Работа программы" title="" id="49" name="Picture"/>
            <a:graphic>
              <a:graphicData uri="http://schemas.openxmlformats.org/drawingml/2006/picture">
                <pic:pic>
                  <pic:nvPicPr>
                    <pic:cNvPr descr="image/08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831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Рис. 8: Работа программы</w:t>
      </w:r>
    </w:p>
    <w:p>
      <w:pPr>
        <w:pStyle w:val="BodyText"/>
      </w:pPr>
      <w:r>
        <w:t xml:space="preserve">Заменим функцию iprintLF на iprint и создадим исполняемый файл и запустим.</w:t>
      </w:r>
      <w:r>
        <w:t xml:space="preserve"> </w:t>
      </w:r>
      <w:r>
        <w:t xml:space="preserve">Чем отличается вывод функций iprintLF и iprint? - Вывод отличается что нет переноса строки. (рис. 9)</w:t>
      </w:r>
    </w:p>
    <w:p>
      <w:pPr>
        <w:pStyle w:val="CaptionedFigure"/>
      </w:pPr>
      <w:bookmarkStart w:id="55" w:name="fig:009"/>
      <w:r>
        <w:drawing>
          <wp:inline>
            <wp:extent cx="5334000" cy="2054699"/>
            <wp:effectExtent b="0" l="0" r="0" t="0"/>
            <wp:docPr descr="Рис. 9: Работа программы" title="" id="53" name="Picture"/>
            <a:graphic>
              <a:graphicData uri="http://schemas.openxmlformats.org/drawingml/2006/picture">
                <pic:pic>
                  <pic:nvPicPr>
                    <pic:cNvPr descr="image/09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54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Рис. 9: Работа программы</w:t>
      </w:r>
    </w:p>
    <w:p>
      <w:pPr>
        <w:numPr>
          <w:ilvl w:val="0"/>
          <w:numId w:val="1005"/>
        </w:numPr>
        <w:pStyle w:val="Compact"/>
      </w:pPr>
      <w:r>
        <w:t xml:space="preserve">В качестве примера выполнения арифметических операций в NASM приведем</w:t>
      </w:r>
      <w:r>
        <w:t xml:space="preserve"> </w:t>
      </w:r>
      <w:r>
        <w:t xml:space="preserve">программу вычисления арифметического выражения</w:t>
      </w:r>
    </w:p>
    <w:p>
      <w:pPr>
        <w:pStyle w:val="Compac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  <m:r>
                <m:rPr>
                  <m:sty m:val="p"/>
                </m:rPr>
                <m:t>*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3</m:t>
              </m:r>
            </m:e>
          </m:d>
          <m:r>
            <m:rPr>
              <m:sty m:val="p"/>
            </m:rPr>
            <m:t>/</m:t>
          </m:r>
          <m:r>
            <m:t>3</m:t>
          </m:r>
        </m:oMath>
      </m:oMathPara>
    </w:p>
    <w:p>
      <w:pPr>
        <w:numPr>
          <w:ilvl w:val="0"/>
          <w:numId w:val="1000"/>
        </w:numPr>
        <w:pStyle w:val="Compact"/>
      </w:pPr>
      <w:r>
        <w:t xml:space="preserve">. (рис. 10, рис. 11)</w:t>
      </w:r>
    </w:p>
    <w:p>
      <w:pPr>
        <w:pStyle w:val="CaptionedFigure"/>
      </w:pPr>
      <w:bookmarkStart w:id="59" w:name="fig:010"/>
      <w:r>
        <w:drawing>
          <wp:inline>
            <wp:extent cx="5334000" cy="5820610"/>
            <wp:effectExtent b="0" l="0" r="0" t="0"/>
            <wp:docPr descr="Рис. 10: Пример программы" title="" id="57" name="Picture"/>
            <a:graphic>
              <a:graphicData uri="http://schemas.openxmlformats.org/drawingml/2006/picture">
                <pic:pic>
                  <pic:nvPicPr>
                    <pic:cNvPr descr="image/10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20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Рис. 10: Пример программы</w:t>
      </w:r>
    </w:p>
    <w:p>
      <w:pPr>
        <w:pStyle w:val="CaptionedFigure"/>
      </w:pPr>
      <w:bookmarkStart w:id="63" w:name="fig:011"/>
      <w:r>
        <w:drawing>
          <wp:inline>
            <wp:extent cx="5334000" cy="1198742"/>
            <wp:effectExtent b="0" l="0" r="0" t="0"/>
            <wp:docPr descr="Рис. 11: Работа программы" title="" id="61" name="Picture"/>
            <a:graphic>
              <a:graphicData uri="http://schemas.openxmlformats.org/drawingml/2006/picture">
                <pic:pic>
                  <pic:nvPicPr>
                    <pic:cNvPr descr="image/11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87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Рис. 11: Работа программы</w:t>
      </w:r>
    </w:p>
    <w:p>
      <w:pPr>
        <w:pStyle w:val="BodyText"/>
      </w:pPr>
      <w:r>
        <w:t xml:space="preserve">Изменим текст программы для вычисления выражения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4</m:t>
              </m:r>
              <m:r>
                <m:rPr>
                  <m:sty m:val="p"/>
                </m:rPr>
                <m:t>*</m:t>
              </m:r>
              <m:r>
                <m:t>6</m:t>
              </m:r>
              <m:r>
                <m:rPr>
                  <m:sty m:val="p"/>
                </m:rPr>
                <m:t>+</m:t>
              </m:r>
              <m:r>
                <m:t>2</m:t>
              </m:r>
            </m:e>
          </m:d>
          <m:r>
            <m:rPr>
              <m:sty m:val="p"/>
            </m:rPr>
            <m:t>/</m:t>
          </m:r>
          <m:r>
            <m:t>5</m:t>
          </m:r>
        </m:oMath>
      </m:oMathPara>
    </w:p>
    <w:p>
      <w:pPr>
        <w:pStyle w:val="FirstParagraph"/>
      </w:pPr>
      <w:r>
        <w:t xml:space="preserve">.</w:t>
      </w:r>
      <w:r>
        <w:t xml:space="preserve"> </w:t>
      </w:r>
      <w:r>
        <w:t xml:space="preserve">Создадим исполняемый файл и проверьте его работу. (рис. 12, рис. 13)</w:t>
      </w:r>
    </w:p>
    <w:p>
      <w:pPr>
        <w:pStyle w:val="CaptionedFigure"/>
      </w:pPr>
      <w:bookmarkStart w:id="67" w:name="fig:012"/>
      <w:r>
        <w:drawing>
          <wp:inline>
            <wp:extent cx="5334000" cy="5547359"/>
            <wp:effectExtent b="0" l="0" r="0" t="0"/>
            <wp:docPr descr="Рис. 12: Пример программы" title="" id="65" name="Picture"/>
            <a:graphic>
              <a:graphicData uri="http://schemas.openxmlformats.org/drawingml/2006/picture">
                <pic:pic>
                  <pic:nvPicPr>
                    <pic:cNvPr descr="image/12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473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Рис. 12: Пример программы</w:t>
      </w:r>
    </w:p>
    <w:p>
      <w:pPr>
        <w:pStyle w:val="CaptionedFigure"/>
      </w:pPr>
      <w:bookmarkStart w:id="71" w:name="fig:013"/>
      <w:r>
        <w:drawing>
          <wp:inline>
            <wp:extent cx="5334000" cy="2113935"/>
            <wp:effectExtent b="0" l="0" r="0" t="0"/>
            <wp:docPr descr="Рис. 13: Работа программы" title="" id="69" name="Picture"/>
            <a:graphic>
              <a:graphicData uri="http://schemas.openxmlformats.org/drawingml/2006/picture">
                <pic:pic>
                  <pic:nvPicPr>
                    <pic:cNvPr descr="image/13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39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Рис. 13: Работа программы</w:t>
      </w:r>
    </w:p>
    <w:p>
      <w:pPr>
        <w:numPr>
          <w:ilvl w:val="0"/>
          <w:numId w:val="1006"/>
        </w:numPr>
        <w:pStyle w:val="Compact"/>
      </w:pPr>
      <w:r>
        <w:t xml:space="preserve">В качестве другого примера рассмотрим программу вычисления варианта задания по</w:t>
      </w:r>
      <w:r>
        <w:t xml:space="preserve"> </w:t>
      </w:r>
      <w:r>
        <w:t xml:space="preserve">номеру студенческого билета, работающую по следующему алгоритму: (рис. 14, рис. 15)</w:t>
      </w:r>
    </w:p>
    <w:p>
      <w:pPr>
        <w:pStyle w:val="CaptionedFigure"/>
      </w:pPr>
      <w:bookmarkStart w:id="75" w:name="fig:014"/>
      <w:r>
        <w:drawing>
          <wp:inline>
            <wp:extent cx="5334000" cy="5753929"/>
            <wp:effectExtent b="0" l="0" r="0" t="0"/>
            <wp:docPr descr="Рис. 14: Пример программы" title="" id="73" name="Picture"/>
            <a:graphic>
              <a:graphicData uri="http://schemas.openxmlformats.org/drawingml/2006/picture">
                <pic:pic>
                  <pic:nvPicPr>
                    <pic:cNvPr descr="image/14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539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Рис. 14: Пример программы</w:t>
      </w:r>
    </w:p>
    <w:p>
      <w:pPr>
        <w:pStyle w:val="CaptionedFigure"/>
      </w:pPr>
      <w:bookmarkStart w:id="79" w:name="fig:015"/>
      <w:r>
        <w:drawing>
          <wp:inline>
            <wp:extent cx="5334000" cy="1400276"/>
            <wp:effectExtent b="0" l="0" r="0" t="0"/>
            <wp:docPr descr="Рис. 15: Работа программы" title="" id="77" name="Picture"/>
            <a:graphic>
              <a:graphicData uri="http://schemas.openxmlformats.org/drawingml/2006/picture">
                <pic:pic>
                  <pic:nvPicPr>
                    <pic:cNvPr descr="image/15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002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Рис. 15: Работа программы</w:t>
      </w:r>
    </w:p>
    <w:p>
      <w:pPr>
        <w:numPr>
          <w:ilvl w:val="0"/>
          <w:numId w:val="1007"/>
        </w:numPr>
      </w:pPr>
      <w:r>
        <w:t xml:space="preserve">Какие строки листинга 7.4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 – mov eax,rem – перекладывает в регистр значение переменной с фразой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 </w:t>
      </w:r>
      <w:r>
        <w:t xml:space="preserve">call sprint – вызов подпрограммы вывода строки</w:t>
      </w:r>
    </w:p>
    <w:p>
      <w:pPr>
        <w:numPr>
          <w:ilvl w:val="0"/>
          <w:numId w:val="1007"/>
        </w:numPr>
      </w:pPr>
      <w:r>
        <w:t xml:space="preserve">Для чего используется следующие инструкции?</w:t>
      </w:r>
      <w:r>
        <w:t xml:space="preserve"> </w:t>
      </w:r>
      <w:r>
        <w:rPr>
          <w:rStyle w:val="VerbatimChar"/>
        </w:rPr>
        <w:t xml:space="preserve">nasm  mov ecx, x  mov edx, 80  call sread</w:t>
      </w:r>
    </w:p>
    <w:p>
      <w:pPr>
        <w:pStyle w:val="FirstParagraph"/>
      </w:pPr>
      <w:r>
        <w:t xml:space="preserve">Считывает значение студбилета в переменную Х из консоли</w:t>
      </w:r>
    </w:p>
    <w:p>
      <w:pPr>
        <w:numPr>
          <w:ilvl w:val="0"/>
          <w:numId w:val="1008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 - эта подпрограмма переводит введенные символы в числовой формат</w:t>
      </w:r>
    </w:p>
    <w:p>
      <w:pPr>
        <w:numPr>
          <w:ilvl w:val="0"/>
          <w:numId w:val="1008"/>
        </w:numPr>
      </w:pPr>
      <w:r>
        <w:t xml:space="preserve">Какие строки листинга 7.4 отвечают за вычисления варианта?</w:t>
      </w:r>
      <w:r>
        <w:t xml:space="preserve"> </w:t>
      </w:r>
      <w:r>
        <w:rPr>
          <w:rStyle w:val="VerbatimChar"/>
        </w:rPr>
        <w:t xml:space="preserve">xor edx,edx mov ebx,20 div ebx</w:t>
      </w:r>
    </w:p>
    <w:p>
      <w:pPr>
        <w:numPr>
          <w:ilvl w:val="0"/>
          <w:numId w:val="1008"/>
        </w:numPr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  <w:r>
        <w:t xml:space="preserve"> </w:t>
      </w:r>
      <w:r>
        <w:rPr>
          <w:rStyle w:val="VerbatimChar"/>
        </w:rPr>
        <w:t xml:space="preserve">1 байт AH  2 байта DX  4 байта EDX – наш случай</w:t>
      </w:r>
    </w:p>
    <w:p>
      <w:pPr>
        <w:numPr>
          <w:ilvl w:val="0"/>
          <w:numId w:val="1008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 по формуле вычисления варианта нужно прибавить единицу</w:t>
      </w:r>
    </w:p>
    <w:p>
      <w:pPr>
        <w:numPr>
          <w:ilvl w:val="0"/>
          <w:numId w:val="1008"/>
        </w:numPr>
      </w:pPr>
      <w:r>
        <w:t xml:space="preserve">Какие строки листинга 7.4 отвечают за вывод на экран результата вычислений</w:t>
      </w:r>
      <w:r>
        <w:t xml:space="preserve"> </w:t>
      </w:r>
      <w:r>
        <w:t xml:space="preserve">mov eax,edx – результат перекладывается в регистр eax</w:t>
      </w:r>
      <w:r>
        <w:t xml:space="preserve"> </w:t>
      </w:r>
      <w:r>
        <w:t xml:space="preserve">call iprintLF – вызов подпрограммы вывода</w:t>
      </w:r>
    </w:p>
    <w:p>
      <w:pPr>
        <w:numPr>
          <w:ilvl w:val="0"/>
          <w:numId w:val="1009"/>
        </w:numPr>
        <w:pStyle w:val="Compact"/>
      </w:pPr>
      <w:r>
        <w:t xml:space="preserve">Напишем программу вычисления выражения y = f(x). Программа должна выводить выражение</w:t>
      </w:r>
      <w:r>
        <w:t xml:space="preserve"> </w:t>
      </w:r>
      <w:r>
        <w:t xml:space="preserve">для вычисления, выводить запрос на ввод значения x,</w:t>
      </w:r>
      <w:r>
        <w:t xml:space="preserve"> </w:t>
      </w:r>
      <w:r>
        <w:t xml:space="preserve">вычислять заданное выражение в зависимости от введенного x, выводить результат вычислений.</w:t>
      </w:r>
      <w:r>
        <w:t xml:space="preserve"> </w:t>
      </w:r>
      <w:r>
        <w:t xml:space="preserve">Вид функции f(x) выберем из таблицы 6.3 вариантов заданий в соответствии с номером</w:t>
      </w:r>
      <w:r>
        <w:t xml:space="preserve"> </w:t>
      </w:r>
      <w:r>
        <w:t xml:space="preserve">полученным при выполнении лабораторной работы.</w:t>
      </w:r>
      <w:r>
        <w:t xml:space="preserve"> </w:t>
      </w:r>
      <w:r>
        <w:t xml:space="preserve">Создадим исполняемый файл и проверим его работу для x1 и x2 из 6.3. (рис. 16, рис. 17)</w:t>
      </w:r>
    </w:p>
    <w:p>
      <w:pPr>
        <w:pStyle w:val="FirstParagraph"/>
      </w:pPr>
      <w:r>
        <w:t xml:space="preserve">Получили вариант 13 -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8</m:t>
              </m:r>
              <m:r>
                <m:t>x</m:t>
              </m:r>
              <m:r>
                <m:rPr>
                  <m:sty m:val="p"/>
                </m:rPr>
                <m:t>+</m:t>
              </m:r>
              <m:r>
                <m:t>6</m:t>
              </m:r>
            </m:e>
          </m:d>
          <m:r>
            <m:rPr>
              <m:sty m:val="p"/>
            </m:rPr>
            <m:t>*</m:t>
          </m:r>
          <m:r>
            <m:t>10</m:t>
          </m:r>
        </m:oMath>
      </m:oMathPara>
    </w:p>
    <w:p>
      <w:pPr>
        <w:pStyle w:val="FirstParagraph"/>
      </w:pPr>
      <w:r>
        <w:t xml:space="preserve">для х=1 и 4</w:t>
      </w:r>
    </w:p>
    <w:p>
      <w:pPr>
        <w:pStyle w:val="CaptionedFigure"/>
      </w:pPr>
      <w:bookmarkStart w:id="83" w:name="fig:016"/>
      <w:r>
        <w:drawing>
          <wp:inline>
            <wp:extent cx="5334000" cy="6377608"/>
            <wp:effectExtent b="0" l="0" r="0" t="0"/>
            <wp:docPr descr="Рис. 16: Пример программы" title="" id="81" name="Picture"/>
            <a:graphic>
              <a:graphicData uri="http://schemas.openxmlformats.org/drawingml/2006/picture">
                <pic:pic>
                  <pic:nvPicPr>
                    <pic:cNvPr descr="image/16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776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</w:p>
    <w:p>
      <w:pPr>
        <w:pStyle w:val="ImageCaption"/>
      </w:pPr>
      <w:r>
        <w:t xml:space="preserve">Рис. 16: Пример программы</w:t>
      </w:r>
    </w:p>
    <w:p>
      <w:pPr>
        <w:pStyle w:val="CaptionedFigure"/>
      </w:pPr>
      <w:bookmarkStart w:id="87" w:name="fig:017"/>
      <w:r>
        <w:drawing>
          <wp:inline>
            <wp:extent cx="5334000" cy="1710446"/>
            <wp:effectExtent b="0" l="0" r="0" t="0"/>
            <wp:docPr descr="Рис. 17: Работа программы" title="" id="85" name="Picture"/>
            <a:graphic>
              <a:graphicData uri="http://schemas.openxmlformats.org/drawingml/2006/picture">
                <pic:pic>
                  <pic:nvPicPr>
                    <pic:cNvPr descr="image/17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10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7"/>
    </w:p>
    <w:p>
      <w:pPr>
        <w:pStyle w:val="ImageCaption"/>
      </w:pPr>
      <w:r>
        <w:t xml:space="preserve">Рис. 17: Работа программы</w:t>
      </w:r>
    </w:p>
    <w:bookmarkEnd w:id="88"/>
    <w:bookmarkStart w:id="89" w:name="вывод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работу с арифметическими операциями.</w:t>
      </w:r>
    </w:p>
    <w:bookmarkEnd w:id="8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1"/>
  </w:num>
  <w:num w:numId="1008">
    <w:abstractNumId w:val="991"/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84" Target="media/rId8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7</dc:title>
  <dc:creator>Чесноков Артемий Павлович НПИбд-02-22</dc:creator>
  <dc:language>ru-RU</dc:language>
  <cp:keywords/>
  <dcterms:created xsi:type="dcterms:W3CDTF">2023-01-09T02:51:24Z</dcterms:created>
  <dcterms:modified xsi:type="dcterms:W3CDTF">2023-01-09T02:51:24Z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Освоение арифметических инструкций языка ассемблера NASM.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