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4.png" ContentType="image/png"/>
  <Override PartName="/word/media/rId78.png" ContentType="image/png"/>
  <Override PartName="/word/media/rId25.png" ContentType="image/png"/>
  <Override PartName="/word/media/rId41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Программирование</w:t>
      </w:r>
      <w:r>
        <w:t xml:space="preserve"> </w:t>
      </w:r>
      <w:r>
        <w:t xml:space="preserve">цикла.</w:t>
      </w:r>
      <w:r>
        <w:t xml:space="preserve"> </w:t>
      </w:r>
      <w:r>
        <w:t xml:space="preserve">Обработка</w:t>
      </w:r>
      <w:r>
        <w:t xml:space="preserve"> </w:t>
      </w:r>
      <w:r>
        <w:t xml:space="preserve">аргументов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строки.</w:t>
      </w:r>
    </w:p>
    <w:p>
      <w:pPr>
        <w:pStyle w:val="Author"/>
      </w:pPr>
      <w:r>
        <w:t xml:space="preserve">Чесноков</w:t>
      </w:r>
      <w:r>
        <w:t xml:space="preserve"> </w:t>
      </w:r>
      <w:r>
        <w:t xml:space="preserve">Артемий</w:t>
      </w:r>
      <w:r>
        <w:t xml:space="preserve"> </w:t>
      </w:r>
      <w:r>
        <w:t xml:space="preserve">Павлович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циклов и</w:t>
      </w:r>
      <w:r>
        <w:t xml:space="preserve"> </w:t>
      </w:r>
      <w:r>
        <w:t xml:space="preserve">обработкой аргументов командной строки.</w:t>
      </w:r>
    </w:p>
    <w:bookmarkEnd w:id="20"/>
    <w:bookmarkStart w:id="7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Создадим каталог для лабораторной работы и файл lab9-1.asm (рис. 1)</w:t>
      </w:r>
    </w:p>
    <w:p>
      <w:pPr>
        <w:pStyle w:val="CaptionedFigure"/>
      </w:pPr>
      <w:bookmarkStart w:id="24" w:name="fig:001"/>
      <w:r>
        <w:drawing>
          <wp:inline>
            <wp:extent cx="5334000" cy="6096000"/>
            <wp:effectExtent b="0" l="0" r="0" t="0"/>
            <wp:docPr descr="Рис. 1: Созадние файла lab9-1.asm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Созадние файла lab9-1.asm</w:t>
      </w:r>
    </w:p>
    <w:p>
      <w:pPr>
        <w:numPr>
          <w:ilvl w:val="0"/>
          <w:numId w:val="1002"/>
        </w:numPr>
        <w:pStyle w:val="Compact"/>
      </w:pPr>
      <w:r>
        <w:t xml:space="preserve">Запишем в него код из листинга 9.1(рис. 2)</w:t>
      </w:r>
    </w:p>
    <w:p>
      <w:pPr>
        <w:pStyle w:val="CaptionedFigure"/>
      </w:pPr>
      <w:bookmarkStart w:id="28" w:name="fig:002"/>
      <w:r>
        <w:drawing>
          <wp:inline>
            <wp:extent cx="5334000" cy="6096000"/>
            <wp:effectExtent b="0" l="0" r="0" t="0"/>
            <wp:docPr descr="Рис. 2: Листинг lab9-1.asm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Листинг lab9-1.asm</w:t>
      </w:r>
    </w:p>
    <w:p>
      <w:pPr>
        <w:numPr>
          <w:ilvl w:val="0"/>
          <w:numId w:val="1003"/>
        </w:numPr>
        <w:pStyle w:val="Compact"/>
      </w:pPr>
      <w:r>
        <w:t xml:space="preserve">Создадим исполняемый файл и проверим его работу(рис. 3)</w:t>
      </w:r>
    </w:p>
    <w:p>
      <w:pPr>
        <w:pStyle w:val="CaptionedFigure"/>
      </w:pPr>
      <w:bookmarkStart w:id="32" w:name="fig:003"/>
      <w:r>
        <w:drawing>
          <wp:inline>
            <wp:extent cx="5334000" cy="6096000"/>
            <wp:effectExtent b="0" l="0" r="0" t="0"/>
            <wp:docPr descr="Рис. 3: Компиляция и проверка lab9-1.asm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Компиляция и проверка lab9-1.asm</w:t>
      </w:r>
    </w:p>
    <w:p>
      <w:pPr>
        <w:numPr>
          <w:ilvl w:val="0"/>
          <w:numId w:val="1004"/>
        </w:numPr>
        <w:pStyle w:val="Compact"/>
      </w:pPr>
      <w:r>
        <w:t xml:space="preserve">Изменим текст программы по инструкции в лабораторной(рис. 4)</w:t>
      </w:r>
    </w:p>
    <w:p>
      <w:pPr>
        <w:pStyle w:val="CaptionedFigure"/>
      </w:pPr>
      <w:bookmarkStart w:id="36" w:name="fig:004"/>
      <w:r>
        <w:drawing>
          <wp:inline>
            <wp:extent cx="5334000" cy="6096000"/>
            <wp:effectExtent b="0" l="0" r="0" t="0"/>
            <wp:docPr descr="Рис. 4: Измененный lab9-1.asm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Измененный lab9-1.asm</w:t>
      </w:r>
    </w:p>
    <w:p>
      <w:pPr>
        <w:numPr>
          <w:ilvl w:val="0"/>
          <w:numId w:val="1005"/>
        </w:numPr>
        <w:pStyle w:val="Compact"/>
      </w:pPr>
      <w:r>
        <w:t xml:space="preserve">Скомпилируем снова это файл. То как меняется ecx мы можем посмотреть по выводу программы, каждое выведенное число - это ecx. Из-за изменения регистра ecx число подходов цикла не сответсвует числу введеному в программу(рис. 5)</w:t>
      </w:r>
    </w:p>
    <w:p>
      <w:pPr>
        <w:pStyle w:val="CaptionedFigure"/>
      </w:pPr>
      <w:bookmarkStart w:id="40" w:name="fig:005"/>
      <w:r>
        <w:drawing>
          <wp:inline>
            <wp:extent cx="5334000" cy="6096000"/>
            <wp:effectExtent b="0" l="0" r="0" t="0"/>
            <wp:docPr descr="Рис. 5: Компилирование и проверка измененного lab9-1.asm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Компилирование и проверка измененного lab9-1.asm</w:t>
      </w:r>
    </w:p>
    <w:p>
      <w:pPr>
        <w:numPr>
          <w:ilvl w:val="0"/>
          <w:numId w:val="1006"/>
        </w:numPr>
        <w:pStyle w:val="Compact"/>
      </w:pPr>
      <w:r>
        <w:t xml:space="preserve">Снова изменим программу, добавив push и pop.(рис. 6)</w:t>
      </w:r>
    </w:p>
    <w:p>
      <w:pPr>
        <w:pStyle w:val="CaptionedFigure"/>
      </w:pPr>
      <w:bookmarkStart w:id="44" w:name="fig:006"/>
      <w:r>
        <w:drawing>
          <wp:inline>
            <wp:extent cx="5334000" cy="6096000"/>
            <wp:effectExtent b="0" l="0" r="0" t="0"/>
            <wp:docPr descr="Рис. 6: Код lab9-1.asm с push и pop" title="" id="42" name="Picture"/>
            <a:graphic>
              <a:graphicData uri="http://schemas.openxmlformats.org/drawingml/2006/picture">
                <pic:pic>
                  <pic:nvPicPr>
                    <pic:cNvPr descr="image/22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Код lab9-1.asm с push и pop</w:t>
      </w:r>
    </w:p>
    <w:p>
      <w:pPr>
        <w:numPr>
          <w:ilvl w:val="0"/>
          <w:numId w:val="1007"/>
        </w:numPr>
        <w:pStyle w:val="Compact"/>
      </w:pPr>
      <w:r>
        <w:t xml:space="preserve">Скомпилируем и проверим. Проход циклов соответсвует введёному с клавитуры(рис. 7)</w:t>
      </w:r>
    </w:p>
    <w:p>
      <w:pPr>
        <w:pStyle w:val="CaptionedFigure"/>
      </w:pPr>
      <w:bookmarkStart w:id="48" w:name="fig:007"/>
      <w:r>
        <w:drawing>
          <wp:inline>
            <wp:extent cx="5334000" cy="6096000"/>
            <wp:effectExtent b="0" l="0" r="0" t="0"/>
            <wp:docPr descr="Рис. 7: Проверка lab9-1.asm с push и pop" title="" id="46" name="Picture"/>
            <a:graphic>
              <a:graphicData uri="http://schemas.openxmlformats.org/drawingml/2006/picture">
                <pic:pic>
                  <pic:nvPicPr>
                    <pic:cNvPr descr="image/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Проверка lab9-1.asm с push и pop</w:t>
      </w:r>
    </w:p>
    <w:p>
      <w:pPr>
        <w:numPr>
          <w:ilvl w:val="0"/>
          <w:numId w:val="1008"/>
        </w:numPr>
        <w:pStyle w:val="Compact"/>
      </w:pPr>
      <w:r>
        <w:t xml:space="preserve">Создадим файл lab9-2.asm и введём код из листинга9.2 (рис. 8)</w:t>
      </w:r>
    </w:p>
    <w:p>
      <w:pPr>
        <w:pStyle w:val="CaptionedFigure"/>
      </w:pPr>
      <w:bookmarkStart w:id="52" w:name="fig:008"/>
      <w:r>
        <w:drawing>
          <wp:inline>
            <wp:extent cx="5334000" cy="6096000"/>
            <wp:effectExtent b="0" l="0" r="0" t="0"/>
            <wp:docPr descr="Рис. 8: Код lab9-2.asm" title="" id="50" name="Picture"/>
            <a:graphic>
              <a:graphicData uri="http://schemas.openxmlformats.org/drawingml/2006/picture">
                <pic:pic>
                  <pic:nvPicPr>
                    <pic:cNvPr descr="image/7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Код lab9-2.asm</w:t>
      </w:r>
    </w:p>
    <w:p>
      <w:pPr>
        <w:numPr>
          <w:ilvl w:val="0"/>
          <w:numId w:val="1009"/>
        </w:numPr>
        <w:pStyle w:val="Compact"/>
      </w:pPr>
      <w:r>
        <w:t xml:space="preserve">Проверим работиу программы. Все аргументы были обработаны программой. (рис. 9)</w:t>
      </w:r>
    </w:p>
    <w:p>
      <w:pPr>
        <w:pStyle w:val="CaptionedFigure"/>
      </w:pPr>
      <w:bookmarkStart w:id="56" w:name="fig:009"/>
      <w:r>
        <w:drawing>
          <wp:inline>
            <wp:extent cx="5334000" cy="6096000"/>
            <wp:effectExtent b="0" l="0" r="0" t="0"/>
            <wp:docPr descr="Рис. 9: Проверка lab9-2.asm" title="" id="54" name="Picture"/>
            <a:graphic>
              <a:graphicData uri="http://schemas.openxmlformats.org/drawingml/2006/picture">
                <pic:pic>
                  <pic:nvPicPr>
                    <pic:cNvPr descr="image/8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Проверка lab9-2.asm</w:t>
      </w:r>
    </w:p>
    <w:p>
      <w:pPr>
        <w:numPr>
          <w:ilvl w:val="0"/>
          <w:numId w:val="1010"/>
        </w:numPr>
        <w:pStyle w:val="Compact"/>
      </w:pPr>
      <w:r>
        <w:t xml:space="preserve">Создадим файл lab9-3.asm и введём код из листинга 9.3 (рис. 10)</w:t>
      </w:r>
    </w:p>
    <w:p>
      <w:pPr>
        <w:pStyle w:val="CaptionedFigure"/>
      </w:pPr>
      <w:bookmarkStart w:id="60" w:name="fig:010"/>
      <w:r>
        <w:drawing>
          <wp:inline>
            <wp:extent cx="5334000" cy="6096000"/>
            <wp:effectExtent b="0" l="0" r="0" t="0"/>
            <wp:docPr descr="Рис. 10: Код lab9-3.asm" title="" id="58" name="Picture"/>
            <a:graphic>
              <a:graphicData uri="http://schemas.openxmlformats.org/drawingml/2006/picture">
                <pic:pic>
                  <pic:nvPicPr>
                    <pic:cNvPr descr="image/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Код lab9-3.asm</w:t>
      </w:r>
    </w:p>
    <w:p>
      <w:pPr>
        <w:numPr>
          <w:ilvl w:val="0"/>
          <w:numId w:val="1011"/>
        </w:numPr>
        <w:pStyle w:val="Compact"/>
      </w:pPr>
      <w:r>
        <w:t xml:space="preserve">Скомпилируем и проверим (рис. 11)</w:t>
      </w:r>
    </w:p>
    <w:p>
      <w:pPr>
        <w:pStyle w:val="CaptionedFigure"/>
      </w:pPr>
      <w:bookmarkStart w:id="64" w:name="fig:011"/>
      <w:r>
        <w:drawing>
          <wp:inline>
            <wp:extent cx="5334000" cy="6096000"/>
            <wp:effectExtent b="0" l="0" r="0" t="0"/>
            <wp:docPr descr="Рис. 11: Проверка lab9-3.asm" title="" id="62" name="Picture"/>
            <a:graphic>
              <a:graphicData uri="http://schemas.openxmlformats.org/drawingml/2006/picture">
                <pic:pic>
                  <pic:nvPicPr>
                    <pic:cNvPr descr="image/10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Проверка lab9-3.asm</w:t>
      </w:r>
    </w:p>
    <w:p>
      <w:pPr>
        <w:numPr>
          <w:ilvl w:val="0"/>
          <w:numId w:val="1012"/>
        </w:numPr>
        <w:pStyle w:val="Compact"/>
      </w:pPr>
      <w:r>
        <w:t xml:space="preserve">Изменим код программы, для вычисления произведения аргументов (рис. 12)</w:t>
      </w:r>
    </w:p>
    <w:p>
      <w:pPr>
        <w:pStyle w:val="CaptionedFigure"/>
      </w:pPr>
      <w:bookmarkStart w:id="68" w:name="fig:012"/>
      <w:r>
        <w:drawing>
          <wp:inline>
            <wp:extent cx="5334000" cy="6096000"/>
            <wp:effectExtent b="0" l="0" r="0" t="0"/>
            <wp:docPr descr="Рис. 12: Измененный код lab9-3.asm" title="" id="66" name="Picture"/>
            <a:graphic>
              <a:graphicData uri="http://schemas.openxmlformats.org/drawingml/2006/picture">
                <pic:pic>
                  <pic:nvPicPr>
                    <pic:cNvPr descr="image/1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Измененный код lab9-3.asm</w:t>
      </w:r>
    </w:p>
    <w:p>
      <w:pPr>
        <w:numPr>
          <w:ilvl w:val="0"/>
          <w:numId w:val="1013"/>
        </w:numPr>
        <w:pStyle w:val="Compact"/>
      </w:pPr>
      <w:r>
        <w:t xml:space="preserve">Проверим работу программы. Ответ при тех же аргументах должен быть 54600. И мы убедились, что всё работат хорошо. (рис. 13)</w:t>
      </w:r>
    </w:p>
    <w:p>
      <w:pPr>
        <w:pStyle w:val="CaptionedFigure"/>
      </w:pPr>
      <w:bookmarkStart w:id="72" w:name="fig:013"/>
      <w:r>
        <w:drawing>
          <wp:inline>
            <wp:extent cx="5334000" cy="6096000"/>
            <wp:effectExtent b="0" l="0" r="0" t="0"/>
            <wp:docPr descr="Рис. 13: Проверка измененного кода lab9-3.asm" title="" id="70" name="Picture"/>
            <a:graphic>
              <a:graphicData uri="http://schemas.openxmlformats.org/drawingml/2006/picture">
                <pic:pic>
                  <pic:nvPicPr>
                    <pic:cNvPr descr="image/1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Проверка измененного кода lab9-3.asm</w:t>
      </w:r>
    </w:p>
    <w:bookmarkEnd w:id="73"/>
    <w:bookmarkStart w:id="82" w:name="выполнение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самостоятельной работы</w:t>
      </w:r>
    </w:p>
    <w:p>
      <w:pPr>
        <w:numPr>
          <w:ilvl w:val="0"/>
          <w:numId w:val="1014"/>
        </w:numPr>
        <w:pStyle w:val="Compact"/>
      </w:pPr>
      <w:r>
        <w:t xml:space="preserve">Прочитаем задание самостоятельной работы и напишем программу по моему 13 варианту.(рис. 14)</w:t>
      </w:r>
    </w:p>
    <w:p>
      <w:pPr>
        <w:pStyle w:val="CaptionedFigure"/>
      </w:pPr>
      <w:bookmarkStart w:id="77" w:name="fig:014"/>
      <w:r>
        <w:drawing>
          <wp:inline>
            <wp:extent cx="5334000" cy="6096000"/>
            <wp:effectExtent b="0" l="0" r="0" t="0"/>
            <wp:docPr descr="Рис. 14: Код программы для самостоятельной" title="" id="75" name="Picture"/>
            <a:graphic>
              <a:graphicData uri="http://schemas.openxmlformats.org/drawingml/2006/picture">
                <pic:pic>
                  <pic:nvPicPr>
                    <pic:cNvPr descr="image/13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Код программы для самостоятельной</w:t>
      </w:r>
    </w:p>
    <w:p>
      <w:pPr>
        <w:numPr>
          <w:ilvl w:val="0"/>
          <w:numId w:val="1015"/>
        </w:numPr>
        <w:pStyle w:val="Compact"/>
      </w:pPr>
      <w:r>
        <w:t xml:space="preserve">Проверим его работу. Ответ верны, проверил калькулятором. (рис. 15)</w:t>
      </w:r>
    </w:p>
    <w:p>
      <w:pPr>
        <w:pStyle w:val="CaptionedFigure"/>
      </w:pPr>
      <w:bookmarkStart w:id="81" w:name="fig:015"/>
      <w:r>
        <w:drawing>
          <wp:inline>
            <wp:extent cx="5334000" cy="6096000"/>
            <wp:effectExtent b="0" l="0" r="0" t="0"/>
            <wp:docPr descr="Рис. 15: Проверка самостоятельной" title="" id="79" name="Picture"/>
            <a:graphic>
              <a:graphicData uri="http://schemas.openxmlformats.org/drawingml/2006/picture">
                <pic:pic>
                  <pic:nvPicPr>
                    <pic:cNvPr descr="image/14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Проверка самостоятельной</w:t>
      </w:r>
    </w:p>
    <w:bookmarkEnd w:id="82"/>
    <w:bookmarkStart w:id="8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данной лабораторной работе я приобрел навыки написания программ на языке NASM с использованием циклов и обработкой командной строкой.</w:t>
      </w:r>
      <w:r>
        <w:t xml:space="preserve"> </w:t>
      </w:r>
      <w:r>
        <w:t xml:space="preserve">https://github.com/Sinabon2004/study_2022-2023_arh-pc</w:t>
      </w:r>
    </w:p>
    <w:bookmarkEnd w:id="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25" Target="media/rId25.png" /><Relationship Type="http://schemas.openxmlformats.org/officeDocument/2006/relationships/image" Id="rId41" Target="media/rId41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Чесноков Артемий Павлович</dc:creator>
  <dc:language>ru-RU</dc:language>
  <cp:keywords/>
  <dcterms:created xsi:type="dcterms:W3CDTF">2023-01-10T16:26:49Z</dcterms:created>
  <dcterms:modified xsi:type="dcterms:W3CDTF">2023-01-10T16:26:49Z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Программирование цикла. Обработка аргументов командной строки.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