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НПИбд-02-22</w:t>
      </w:r>
    </w:p>
    <w:p>
      <w:pPr>
        <w:pStyle w:val="Author"/>
      </w:pPr>
      <w:r>
        <w:t xml:space="preserve">Чесноков Артемий 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статическую маршрутизацию VLAN в сети.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Добаляем в локальную сеть маршрутизатор(рис. 1).</w:t>
      </w:r>
    </w:p>
    <w:bookmarkStart w:id="24" w:name="fig:001"/>
    <w:p>
      <w:pPr>
        <w:pStyle w:val="CaptionedFigure"/>
      </w:pPr>
      <w:r>
        <w:drawing>
          <wp:inline>
            <wp:extent cx="3580867" cy="1432346"/>
            <wp:effectExtent b="0" l="0" r="0" t="0"/>
            <wp:docPr descr="Рис. 1: msk-donskaya-gw-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867" cy="143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msk-donskaya-gw-1</w:t>
      </w:r>
    </w:p>
    <w:bookmarkEnd w:id="24"/>
    <w:p>
      <w:pPr>
        <w:pStyle w:val="BodyText"/>
      </w:pPr>
      <w:r>
        <w:t xml:space="preserve">Первоначальная конфигурация поставленного маршрутизатора (рис. 2).</w:t>
      </w:r>
    </w:p>
    <w:bookmarkStart w:id="28" w:name="fig:002"/>
    <w:p>
      <w:pPr>
        <w:pStyle w:val="CaptionedFigure"/>
      </w:pPr>
      <w:r>
        <w:drawing>
          <wp:inline>
            <wp:extent cx="3733800" cy="3239177"/>
            <wp:effectExtent b="0" l="0" r="0" t="0"/>
            <wp:docPr descr="Рис. 2: даем удаленный доступ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даем удаленный доступ</w:t>
      </w:r>
    </w:p>
    <w:bookmarkEnd w:id="28"/>
    <w:p>
      <w:pPr>
        <w:pStyle w:val="BodyText"/>
      </w:pPr>
      <w:r>
        <w:t xml:space="preserve">Настраиваем порт 24 коммутатора msk-donskaya-sw-1 как trunk-порт (рис. 3).</w:t>
      </w:r>
    </w:p>
    <w:bookmarkStart w:id="32" w:name="fig:003"/>
    <w:p>
      <w:pPr>
        <w:pStyle w:val="CaptionedFigure"/>
      </w:pPr>
      <w:r>
        <w:drawing>
          <wp:inline>
            <wp:extent cx="3733800" cy="1380902"/>
            <wp:effectExtent b="0" l="0" r="0" t="0"/>
            <wp:docPr descr="Рис. 3: trunk mode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0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trunk mode</w:t>
      </w:r>
    </w:p>
    <w:bookmarkEnd w:id="32"/>
    <w:p>
      <w:pPr>
        <w:pStyle w:val="BodyText"/>
      </w:pPr>
      <w:r>
        <w:t xml:space="preserve">Добавляем порты (рис. 4).</w:t>
      </w:r>
    </w:p>
    <w:bookmarkStart w:id="36" w:name="fig:004"/>
    <w:p>
      <w:pPr>
        <w:pStyle w:val="CaptionedFigure"/>
      </w:pPr>
      <w:r>
        <w:drawing>
          <wp:inline>
            <wp:extent cx="3733800" cy="2252373"/>
            <wp:effectExtent b="0" l="0" r="0" t="0"/>
            <wp:docPr descr="Рис. 4: в GUI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 GUI</w:t>
      </w:r>
    </w:p>
    <w:bookmarkEnd w:id="36"/>
    <w:p>
      <w:pPr>
        <w:pStyle w:val="BodyText"/>
      </w:pPr>
      <w:r>
        <w:t xml:space="preserve">Настраиваем все виртуальные интерфейсы (рис. 5).</w:t>
      </w:r>
    </w:p>
    <w:bookmarkStart w:id="40" w:name="fig:005"/>
    <w:p>
      <w:pPr>
        <w:pStyle w:val="CaptionedFigure"/>
      </w:pPr>
      <w:r>
        <w:drawing>
          <wp:inline>
            <wp:extent cx="3733800" cy="2200597"/>
            <wp:effectExtent b="0" l="0" r="0" t="0"/>
            <wp:docPr descr="Рис. 5: настроили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настроили</w:t>
      </w:r>
    </w:p>
    <w:bookmarkEnd w:id="40"/>
    <w:p>
      <w:pPr>
        <w:pStyle w:val="BodyText"/>
      </w:pPr>
      <w:r>
        <w:t xml:space="preserve">Пингуем (рис. 6).</w:t>
      </w:r>
    </w:p>
    <w:bookmarkStart w:id="44" w:name="fig:006"/>
    <w:p>
      <w:pPr>
        <w:pStyle w:val="CaptionedFigure"/>
      </w:pPr>
      <w:r>
        <w:drawing>
          <wp:inline>
            <wp:extent cx="3733800" cy="3098388"/>
            <wp:effectExtent b="0" l="0" r="0" t="0"/>
            <wp:docPr descr="Рис. 6: видно что нужно время чтобы подняться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видно что нужно время чтобы подняться</w:t>
      </w:r>
    </w:p>
    <w:bookmarkEnd w:id="44"/>
    <w:p>
      <w:pPr>
        <w:pStyle w:val="BodyText"/>
      </w:pPr>
      <w:r>
        <w:t xml:space="preserve">Симулируем запрос (рис. 7).</w:t>
      </w:r>
    </w:p>
    <w:bookmarkStart w:id="48" w:name="fig:007"/>
    <w:p>
      <w:pPr>
        <w:pStyle w:val="CaptionedFigure"/>
      </w:pPr>
      <w:r>
        <w:drawing>
          <wp:inline>
            <wp:extent cx="3733800" cy="1728039"/>
            <wp:effectExtent b="0" l="0" r="0" t="0"/>
            <wp:docPr descr="Рис. 7: видно что мы не заходим в маршрутизатор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8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видно что мы не заходим в маршрутизатор</w:t>
      </w:r>
    </w:p>
    <w:bookmarkEnd w:id="48"/>
    <w:bookmarkEnd w:id="49"/>
    <w:bookmarkStart w:id="5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Настроили статическую маршрутизацию VLAN в сети.</w:t>
      </w:r>
      <w:r>
        <w:t xml:space="preserve"> </w:t>
      </w:r>
      <w:r>
        <w:t xml:space="preserve"># Список литературы{.unnumbered}</w:t>
      </w:r>
    </w:p>
    <w:bookmarkStart w:id="50" w:name="refs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Чесноков Артемий Павлович</dc:creator>
  <dc:language>ru-RU</dc:language>
  <cp:keywords/>
  <dcterms:created xsi:type="dcterms:W3CDTF">2025-03-22T17:35:51Z</dcterms:created>
  <dcterms:modified xsi:type="dcterms:W3CDTF">2025-03-22T17:35:51Z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НПИбд-02-22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