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№10</w:t>
      </w:r>
    </w:p>
    <w:p>
      <w:pPr>
        <w:pStyle w:val="Subtitle"/>
      </w:pPr>
      <w:r>
        <w:t xml:space="preserve">НПИбд-02-22</w:t>
      </w:r>
    </w:p>
    <w:p>
      <w:pPr>
        <w:pStyle w:val="Author"/>
      </w:pPr>
      <w:r>
        <w:t xml:space="preserve">Чесноков Артемий 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Подключаем laptop (рис. 1).</w:t>
      </w:r>
    </w:p>
    <w:bookmarkStart w:id="24" w:name="fig:001"/>
    <w:p>
      <w:pPr>
        <w:pStyle w:val="CaptionedFigure"/>
      </w:pPr>
      <w:r>
        <w:drawing>
          <wp:inline>
            <wp:extent cx="3733800" cy="1940505"/>
            <wp:effectExtent b="0" l="0" r="0" t="0"/>
            <wp:docPr descr="Рис. 1: прямым| 24 порт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прямым| 24 порт</w:t>
      </w:r>
    </w:p>
    <w:bookmarkEnd w:id="24"/>
    <w:p>
      <w:pPr>
        <w:pStyle w:val="BodyText"/>
      </w:pPr>
      <w:r>
        <w:t xml:space="preserve">Выдаем статический адрес (рис. 2).</w:t>
      </w:r>
    </w:p>
    <w:bookmarkStart w:id="28" w:name="fig:002"/>
    <w:p>
      <w:pPr>
        <w:pStyle w:val="CaptionedFigure"/>
      </w:pPr>
      <w:r>
        <w:drawing>
          <wp:inline>
            <wp:extent cx="3733800" cy="1940505"/>
            <wp:effectExtent b="0" l="0" r="0" t="0"/>
            <wp:docPr descr="Рис. 2: 10.128.6.200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10.128.6.200</w:t>
      </w:r>
    </w:p>
    <w:bookmarkEnd w:id="28"/>
    <w:p>
      <w:pPr>
        <w:pStyle w:val="BodyText"/>
      </w:pPr>
      <w:r>
        <w:t xml:space="preserve">Даем gateaway и dns адреса (рис. 3).</w:t>
      </w:r>
    </w:p>
    <w:bookmarkStart w:id="32" w:name="fig:003"/>
    <w:p>
      <w:pPr>
        <w:pStyle w:val="CaptionedFigure"/>
      </w:pPr>
      <w:r>
        <w:drawing>
          <wp:inline>
            <wp:extent cx="3733800" cy="1940505"/>
            <wp:effectExtent b="0" l="0" r="0" t="0"/>
            <wp:docPr descr="Рис. 3: выдал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выдали</w:t>
      </w:r>
    </w:p>
    <w:bookmarkEnd w:id="32"/>
    <w:p>
      <w:pPr>
        <w:pStyle w:val="BodyText"/>
      </w:pPr>
      <w:r>
        <w:t xml:space="preserve">Разрешаем обращаться к web (рис. 4).</w:t>
      </w:r>
    </w:p>
    <w:bookmarkStart w:id="36" w:name="fig:004"/>
    <w:p>
      <w:pPr>
        <w:pStyle w:val="CaptionedFigure"/>
      </w:pPr>
      <w:r>
        <w:drawing>
          <wp:inline>
            <wp:extent cx="3733800" cy="1231359"/>
            <wp:effectExtent b="0" l="0" r="0" t="0"/>
            <wp:docPr descr="Рис. 4: пока что только по ip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пока что только по ip</w:t>
      </w:r>
    </w:p>
    <w:bookmarkEnd w:id="36"/>
    <w:p>
      <w:pPr>
        <w:pStyle w:val="BodyText"/>
      </w:pPr>
      <w:r>
        <w:t xml:space="preserve">Пример захода на адрес по ip через устройство(рис. 5).</w:t>
      </w:r>
    </w:p>
    <w:bookmarkStart w:id="40" w:name="fig:005"/>
    <w:p>
      <w:pPr>
        <w:pStyle w:val="CaptionedFigure"/>
      </w:pPr>
      <w:r>
        <w:drawing>
          <wp:inline>
            <wp:extent cx="3733800" cy="2221008"/>
            <wp:effectExtent b="0" l="0" r="0" t="0"/>
            <wp:docPr descr="Рис. 5: по домену пока что не можем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 домену пока что не можем</w:t>
      </w:r>
    </w:p>
    <w:bookmarkEnd w:id="40"/>
    <w:p>
      <w:pPr>
        <w:pStyle w:val="BodyText"/>
      </w:pPr>
      <w:r>
        <w:t xml:space="preserve">Разрешаем админу ftp и telnet (рис. 6).</w:t>
      </w:r>
    </w:p>
    <w:bookmarkStart w:id="44" w:name="fig:006"/>
    <w:p>
      <w:pPr>
        <w:pStyle w:val="CaptionedFigure"/>
      </w:pPr>
      <w:r>
        <w:drawing>
          <wp:inline>
            <wp:extent cx="3733800" cy="908957"/>
            <wp:effectExtent b="0" l="0" r="0" t="0"/>
            <wp:docPr descr="Рис. 6: только админу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только админу</w:t>
      </w:r>
    </w:p>
    <w:bookmarkEnd w:id="44"/>
    <w:p>
      <w:pPr>
        <w:pStyle w:val="BodyText"/>
      </w:pPr>
      <w:r>
        <w:t xml:space="preserve">Пробуем от админа (рис. 7).</w:t>
      </w:r>
    </w:p>
    <w:bookmarkStart w:id="48" w:name="fig:007"/>
    <w:p>
      <w:pPr>
        <w:pStyle w:val="CaptionedFigure"/>
      </w:pPr>
      <w:r>
        <w:drawing>
          <wp:inline>
            <wp:extent cx="3733800" cy="2841330"/>
            <wp:effectExtent b="0" l="0" r="0" t="0"/>
            <wp:docPr descr="Рис. 7: успешно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успешно</w:t>
      </w:r>
    </w:p>
    <w:bookmarkEnd w:id="48"/>
    <w:p>
      <w:pPr>
        <w:pStyle w:val="BodyText"/>
      </w:pPr>
      <w:r>
        <w:t xml:space="preserve">Пробуем от любого другого пользователя (рис. 8).</w:t>
      </w:r>
    </w:p>
    <w:bookmarkStart w:id="52" w:name="fig:008"/>
    <w:p>
      <w:pPr>
        <w:pStyle w:val="CaptionedFigure"/>
      </w:pPr>
      <w:r>
        <w:drawing>
          <wp:inline>
            <wp:extent cx="3733800" cy="2841330"/>
            <wp:effectExtent b="0" l="0" r="0" t="0"/>
            <wp:docPr descr="Рис. 8: ловим таймаут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ловим таймаут</w:t>
      </w:r>
    </w:p>
    <w:bookmarkEnd w:id="52"/>
    <w:p>
      <w:pPr>
        <w:pStyle w:val="BodyText"/>
      </w:pPr>
      <w:r>
        <w:t xml:space="preserve">Делаем доступ на файловый сервер (рис. 9).</w:t>
      </w:r>
    </w:p>
    <w:bookmarkStart w:id="56" w:name="fig:009"/>
    <w:p>
      <w:pPr>
        <w:pStyle w:val="CaptionedFigure"/>
      </w:pPr>
      <w:r>
        <w:drawing>
          <wp:inline>
            <wp:extent cx="3733800" cy="825961"/>
            <wp:effectExtent b="0" l="0" r="0" t="0"/>
            <wp:docPr descr="Рис. 9: выдали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выдали</w:t>
      </w:r>
    </w:p>
    <w:bookmarkEnd w:id="56"/>
    <w:p>
      <w:pPr>
        <w:pStyle w:val="BodyText"/>
      </w:pPr>
      <w:r>
        <w:t xml:space="preserve">Настраиваем доступы для mail и dns (рис. 10).</w:t>
      </w:r>
    </w:p>
    <w:bookmarkStart w:id="60" w:name="fig:010"/>
    <w:p>
      <w:pPr>
        <w:pStyle w:val="CaptionedFigure"/>
      </w:pPr>
      <w:r>
        <w:drawing>
          <wp:inline>
            <wp:extent cx="3733800" cy="873433"/>
            <wp:effectExtent b="0" l="0" r="0" t="0"/>
            <wp:docPr descr="Рис. 10: сделали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сделали</w:t>
      </w:r>
    </w:p>
    <w:bookmarkEnd w:id="60"/>
    <w:p>
      <w:pPr>
        <w:pStyle w:val="BodyText"/>
      </w:pPr>
      <w:r>
        <w:t xml:space="preserve">Заходим по домену с любого устройства (рис. 11) (рис. 12).</w:t>
      </w:r>
    </w:p>
    <w:bookmarkStart w:id="64" w:name="fig:011"/>
    <w:p>
      <w:pPr>
        <w:pStyle w:val="CaptionedFigure"/>
      </w:pPr>
      <w:r>
        <w:drawing>
          <wp:inline>
            <wp:extent cx="3733800" cy="2271914"/>
            <wp:effectExtent b="0" l="0" r="0" t="0"/>
            <wp:docPr descr="Рис. 11: у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ура</w:t>
      </w:r>
    </w:p>
    <w:bookmarkEnd w:id="64"/>
    <w:p>
      <w:pPr>
        <w:pStyle w:val="BodyText"/>
      </w:pPr>
      <w:r>
        <w:t xml:space="preserve">Всегда пропускаем icmp через маршрутизатор, всегда разрешаем, откуда угодно и куда угодно</w:t>
      </w:r>
    </w:p>
    <w:bookmarkStart w:id="68" w:name="fig:012"/>
    <w:p>
      <w:pPr>
        <w:pStyle w:val="CaptionedFigure"/>
      </w:pPr>
      <w:r>
        <w:drawing>
          <wp:inline>
            <wp:extent cx="3733800" cy="891799"/>
            <wp:effectExtent b="0" l="0" r="0" t="0"/>
            <wp:docPr descr="Рис. 12: Ставим в первый порядок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Ставим в первый порядок</w:t>
      </w:r>
    </w:p>
    <w:bookmarkEnd w:id="68"/>
    <w:p>
      <w:pPr>
        <w:pStyle w:val="BodyText"/>
      </w:pPr>
      <w:r>
        <w:t xml:space="preserve">Даем админу доступ к сетевому оборудованию (рис. 13).</w:t>
      </w:r>
    </w:p>
    <w:bookmarkStart w:id="72" w:name="fig:013"/>
    <w:p>
      <w:pPr>
        <w:pStyle w:val="CaptionedFigure"/>
      </w:pPr>
      <w:r>
        <w:drawing>
          <wp:inline>
            <wp:extent cx="3733800" cy="902615"/>
            <wp:effectExtent b="0" l="0" r="0" t="0"/>
            <wp:docPr descr="Рис. 13: выдали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2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выдали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настройку прав доступа пользователей к ресурсам сети.</w:t>
      </w:r>
    </w:p>
    <w:bookmarkEnd w:id="74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End w:id="75"/>
    <w:bookmarkEnd w:id="7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Чесноков Артемий Павлович</dc:creator>
  <dc:language>ru-RU</dc:language>
  <cp:keywords/>
  <dcterms:created xsi:type="dcterms:W3CDTF">2025-04-19T19:23:38Z</dcterms:created>
  <dcterms:modified xsi:type="dcterms:W3CDTF">2025-04-19T19:23:38Z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НПИбд-02-22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