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№11</w:t>
      </w:r>
    </w:p>
    <w:p>
      <w:pPr>
        <w:pStyle w:val="Subtitle"/>
      </w:pPr>
      <w:r>
        <w:t xml:space="preserve">НПИбд-02-22</w:t>
      </w:r>
    </w:p>
    <w:p>
      <w:pPr>
        <w:pStyle w:val="Author"/>
      </w:pPr>
      <w:r>
        <w:t xml:space="preserve">Чесноков Артемий Павлович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Провести подготовительные мероприятия по подключению локальной сети</w:t>
      </w:r>
      <w:r>
        <w:t xml:space="preserve"> </w:t>
      </w:r>
      <w:r>
        <w:t xml:space="preserve">организации к Интернету.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Обновляем нашу L1 схему, которую мы создаем в 3ей лабораторной работе (рис. 1).</w:t>
      </w:r>
    </w:p>
    <w:bookmarkStart w:id="24" w:name="fig:001"/>
    <w:p>
      <w:pPr>
        <w:pStyle w:val="CaptionedFigure"/>
      </w:pPr>
      <w:r>
        <w:drawing>
          <wp:inline>
            <wp:extent cx="3733800" cy="5541992"/>
            <wp:effectExtent b="0" l="0" r="0" t="0"/>
            <wp:docPr descr="Рис. 1: добавили области провайдера и сети Интернет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41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добавили области провайдера и сети Интернет</w:t>
      </w:r>
    </w:p>
    <w:bookmarkEnd w:id="24"/>
    <w:p>
      <w:pPr>
        <w:pStyle w:val="BodyText"/>
      </w:pPr>
      <w:r>
        <w:t xml:space="preserve">Непосредственно в packetTracer’е размещаем все устройства (рис. 2).</w:t>
      </w:r>
    </w:p>
    <w:bookmarkStart w:id="28" w:name="fig:002"/>
    <w:p>
      <w:pPr>
        <w:pStyle w:val="CaptionedFigure"/>
      </w:pPr>
      <w:r>
        <w:drawing>
          <wp:inline>
            <wp:extent cx="3733800" cy="1864832"/>
            <wp:effectExtent b="0" l="0" r="0" t="0"/>
            <wp:docPr descr="Рис. 2: так же, как и в L1 разделяем на две области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4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так же, как и в L1 разделяем на две области</w:t>
      </w:r>
    </w:p>
    <w:bookmarkEnd w:id="28"/>
    <w:p>
      <w:pPr>
        <w:pStyle w:val="BodyText"/>
      </w:pPr>
      <w:r>
        <w:t xml:space="preserve">В physical view размещаем новые здания: Provider и Internet (рис. 3).</w:t>
      </w:r>
    </w:p>
    <w:bookmarkStart w:id="32" w:name="fig:003"/>
    <w:p>
      <w:pPr>
        <w:pStyle w:val="CaptionedFigure"/>
      </w:pPr>
      <w:r>
        <w:drawing>
          <wp:inline>
            <wp:extent cx="3733800" cy="2136984"/>
            <wp:effectExtent b="0" l="0" r="0" t="0"/>
            <wp:docPr descr="Рис. 3: разместили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6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разместили</w:t>
      </w:r>
    </w:p>
    <w:bookmarkEnd w:id="32"/>
    <w:p>
      <w:pPr>
        <w:pStyle w:val="BodyText"/>
      </w:pPr>
      <w:r>
        <w:t xml:space="preserve">Переносим в physical view все устройства на их здания(рис. 4) (рис. 5).</w:t>
      </w:r>
    </w:p>
    <w:bookmarkStart w:id="36" w:name="fig:004"/>
    <w:p>
      <w:pPr>
        <w:pStyle w:val="CaptionedFigure"/>
      </w:pPr>
      <w:r>
        <w:drawing>
          <wp:inline>
            <wp:extent cx="3733800" cy="1691967"/>
            <wp:effectExtent b="0" l="0" r="0" t="0"/>
            <wp:docPr descr="Рис. 4: пример для переноса маршрутизатора провайдера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1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пример для переноса маршрутизатора провайдера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2025842"/>
            <wp:effectExtent b="0" l="0" r="0" t="0"/>
            <wp:docPr descr="Рис. 5: как должно выглядеть содержимое здания Internet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5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как должно выглядеть содержимое здания Internet</w:t>
      </w:r>
    </w:p>
    <w:bookmarkEnd w:id="40"/>
    <w:p>
      <w:pPr>
        <w:pStyle w:val="BodyText"/>
      </w:pPr>
      <w:r>
        <w:t xml:space="preserve">Заменяем модули на повторителях (рис. 6).</w:t>
      </w:r>
    </w:p>
    <w:bookmarkStart w:id="44" w:name="fig:006"/>
    <w:p>
      <w:pPr>
        <w:pStyle w:val="CaptionedFigure"/>
      </w:pPr>
      <w:r>
        <w:drawing>
          <wp:inline>
            <wp:extent cx="3733800" cy="2025842"/>
            <wp:effectExtent b="0" l="0" r="0" t="0"/>
            <wp:docPr descr="Рис. 6: пример для нового повторителя на донской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5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пример для нового повторителя на донской</w:t>
      </w:r>
    </w:p>
    <w:bookmarkEnd w:id="44"/>
    <w:p>
      <w:pPr>
        <w:pStyle w:val="BodyText"/>
      </w:pPr>
      <w:r>
        <w:t xml:space="preserve">Итоговая схема сети (рис. 7).</w:t>
      </w:r>
    </w:p>
    <w:bookmarkStart w:id="48" w:name="fig:007"/>
    <w:p>
      <w:pPr>
        <w:pStyle w:val="CaptionedFigure"/>
      </w:pPr>
      <w:r>
        <w:drawing>
          <wp:inline>
            <wp:extent cx="3733800" cy="2203223"/>
            <wp:effectExtent b="0" l="0" r="0" t="0"/>
            <wp:docPr descr="Рис. 7: всё подключили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3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всё подключили</w:t>
      </w:r>
    </w:p>
    <w:bookmarkEnd w:id="48"/>
    <w:p>
      <w:pPr>
        <w:pStyle w:val="BodyText"/>
      </w:pPr>
      <w:r>
        <w:t xml:space="preserve">Настраиваем статические адреса на сервера (рис. 8).</w:t>
      </w:r>
    </w:p>
    <w:bookmarkStart w:id="52" w:name="fig:008"/>
    <w:p>
      <w:pPr>
        <w:pStyle w:val="CaptionedFigure"/>
      </w:pPr>
      <w:r>
        <w:drawing>
          <wp:inline>
            <wp:extent cx="3733800" cy="2719180"/>
            <wp:effectExtent b="0" l="0" r="0" t="0"/>
            <wp:docPr descr="Рис. 8: пример для esystem.rudn.ru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9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пример для esystem.rudn.ru</w:t>
      </w:r>
    </w:p>
    <w:bookmarkEnd w:id="52"/>
    <w:p>
      <w:pPr>
        <w:pStyle w:val="BodyText"/>
      </w:pPr>
      <w:r>
        <w:t xml:space="preserve">Добавляем адреса серверов в dns list (рис. 9).</w:t>
      </w:r>
    </w:p>
    <w:bookmarkStart w:id="56" w:name="fig:009"/>
    <w:p>
      <w:pPr>
        <w:pStyle w:val="CaptionedFigure"/>
      </w:pPr>
      <w:r>
        <w:drawing>
          <wp:inline>
            <wp:extent cx="3733800" cy="2169203"/>
            <wp:effectExtent b="0" l="0" r="0" t="0"/>
            <wp:docPr descr="Рис. 9: итоговый list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9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итоговый list</w:t>
      </w:r>
    </w:p>
    <w:bookmarkEnd w:id="56"/>
    <w:bookmarkEnd w:id="57"/>
    <w:bookmarkStart w:id="5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Провели подготовительные мероприятия по подключению локальной сети</w:t>
      </w:r>
      <w:r>
        <w:t xml:space="preserve"> </w:t>
      </w:r>
      <w:r>
        <w:t xml:space="preserve">организации к Интернету.</w:t>
      </w:r>
    </w:p>
    <w:bookmarkEnd w:id="58"/>
    <w:bookmarkStart w:id="60" w:name="список-литературы"/>
    <w:p>
      <w:pPr>
        <w:pStyle w:val="Heading1"/>
      </w:pPr>
      <w:r>
        <w:t xml:space="preserve">Список литературы</w:t>
      </w:r>
    </w:p>
    <w:bookmarkStart w:id="59" w:name="refs"/>
    <w:bookmarkEnd w:id="59"/>
    <w:bookmarkEnd w:id="60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№11</dc:title>
  <dc:creator>Чесноков Артемий Павлович</dc:creator>
  <dc:language>ru-RU</dc:language>
  <cp:keywords/>
  <dcterms:created xsi:type="dcterms:W3CDTF">2025-04-26T19:53:34Z</dcterms:created>
  <dcterms:modified xsi:type="dcterms:W3CDTF">2025-04-26T19:53:34Z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НПИбд-02-22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