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A5F"/>
          <w:sz w:val="32"/>
          <w:szCs w:val="32"/>
        </w:rPr>
        <w:t xml:space="preserve">EDUCATIONAL EXECUTIVE COMMITTEE (EEC)</w:t>
      </w:r>
    </w:p>
    <w:p>
      <w:pPr>
        <w:spacing w:after="80"/>
        <w:jc w:val="center"/>
      </w:pPr>
      <w:r>
        <w:rPr>
          <w:rFonts w:ascii="Calibri" w:cs="Calibri" w:eastAsia="Calibri" w:hAnsi="Calibri"/>
          <w:b/>
          <w:bCs/>
          <w:color w:val="1F3A5F"/>
          <w:sz w:val="32"/>
          <w:szCs w:val="32"/>
        </w:rPr>
        <w:t xml:space="preserve">MEETING MINUTES</w:t>
      </w:r>
    </w:p>
    <w:p>
      <w:pPr>
        <w:spacing w:after="280"/>
        <w:jc w:val="center"/>
      </w:pPr>
      <w:r>
        <w:rPr>
          <w:rFonts w:ascii="Calibri" w:cs="Calibri" w:eastAsia="Calibri" w:hAnsi="Calibri"/>
          <w:i/>
          <w:iCs/>
          <w:color w:val="555555"/>
          <w:sz w:val="24"/>
          <w:szCs w:val="24"/>
        </w:rPr>
        <w:t xml:space="preserve">Icahn School of Medicine at Mount Sinai  |  September 19,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Committee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Educational Executive Committee (EEC)</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Meeting Type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Regular Scheduled Meeting</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Date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September 19, 2025 (Friday)</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Time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Approximately 12:00 p.m. – 12:57 p.m. ET</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Modality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(virtual)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Presiding Officer</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Michelle Francis, MD — Chair, Educational Executive Committee</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 Secretary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Fatima Shafiq, Project Manager, Curricular Affairs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Quorum</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Threshold: 8 voting members. Quorum confirmed at 12:08 p.m. (see Section 2 for detail)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transcript on file; reference source for these minutes</w:t>
            </w:r>
          </w:p>
        </w:tc>
      </w:tr>
    </w:tbl>
    <w:p>
      <w:r>
        <w:t xml:space="preserve"/>
      </w:r>
    </w:p>
    <w:p>
      <w:pPr>
        <w:pStyle w:val="Heading1"/>
      </w:pPr>
      <w:r>
        <w:rPr>
          <w:rFonts w:ascii="Calibri" w:cs="Calibri" w:eastAsia="Calibri" w:hAnsi="Calibri"/>
        </w:rPr>
        <w:t xml:space="preserve">1. Attendance</w:t>
      </w:r>
    </w:p>
    <w:p>
      <w:pPr>
        <w:spacing w:after="120"/>
      </w:pPr>
      <w:r>
        <w:rPr>
          <w:rFonts w:ascii="Calibri" w:cs="Calibri" w:eastAsia="Calibri" w:hAnsi="Calibri"/>
          <w:sz w:val="22"/>
          <w:szCs w:val="22"/>
        </w:rPr>
        <w:t xml:space="preserve">Attendance is reported in alignment with LCME Element 8.1 (Curricular Management) documentation expectations, with voting members, ex officio (non-voting) members, CA Leadership, operations staff, and guests reported separately. Voting status reflects the EEC roster effective 7/11/2025.</w:t>
      </w:r>
    </w:p>
    <w:p>
      <w:pPr>
        <w:pStyle w:val="Heading2"/>
      </w:pPr>
      <w:r>
        <w:rPr>
          <w:rFonts w:ascii="Calibri" w:cs="Calibri" w:eastAsia="Calibri" w:hAnsi="Calibri"/>
        </w:rPr>
        <w:t xml:space="preserve">Voting Members Present</w:t>
      </w:r>
    </w:p>
    <w:p>
      <w:pPr>
        <w:pStyle w:val="ListParagraph"/>
        <w:numPr>
          <w:ilvl w:val="0"/>
          <w:numId w:val="2"/>
        </w:numPr>
        <w:spacing w:after="60"/>
      </w:pPr>
      <w:r>
        <w:rPr>
          <w:rFonts w:ascii="Calibri" w:cs="Calibri" w:eastAsia="Calibri" w:hAnsi="Calibri"/>
          <w:sz w:val="22"/>
          <w:szCs w:val="22"/>
        </w:rPr>
        <w:t xml:space="preserve">Michelle Francis, MD — Chair (presiding)</w:t>
      </w:r>
    </w:p>
    <w:p>
      <w:pPr>
        <w:pStyle w:val="ListParagraph"/>
        <w:numPr>
          <w:ilvl w:val="0"/>
          <w:numId w:val="2"/>
        </w:numPr>
        <w:spacing w:after="60"/>
      </w:pPr>
      <w:r>
        <w:rPr>
          <w:rFonts w:ascii="Calibri" w:cs="Calibri" w:eastAsia="Calibri" w:hAnsi="Calibri"/>
          <w:sz w:val="22"/>
          <w:szCs w:val="22"/>
        </w:rPr>
        <w:t xml:space="preserve">Eric Kutscher, MD — Faculty Educator at Large (joined shortly after start, finishing with a patient)</w:t>
      </w:r>
    </w:p>
    <w:p>
      <w:pPr>
        <w:pStyle w:val="ListParagraph"/>
        <w:numPr>
          <w:ilvl w:val="0"/>
          <w:numId w:val="2"/>
        </w:numPr>
        <w:spacing w:after="60"/>
      </w:pPr>
      <w:r>
        <w:rPr>
          <w:rFonts w:ascii="Calibri" w:cs="Calibri" w:eastAsia="Calibri" w:hAnsi="Calibri"/>
          <w:sz w:val="22"/>
          <w:szCs w:val="22"/>
        </w:rPr>
        <w:t xml:space="preserve">Brian Rice, MD — Faculty Educator at Large</w:t>
      </w:r>
    </w:p>
    <w:p>
      <w:pPr>
        <w:pStyle w:val="ListParagraph"/>
        <w:numPr>
          <w:ilvl w:val="0"/>
          <w:numId w:val="2"/>
        </w:numPr>
        <w:spacing w:after="60"/>
      </w:pPr>
      <w:r>
        <w:rPr>
          <w:rFonts w:ascii="Calibri" w:cs="Calibri" w:eastAsia="Calibri" w:hAnsi="Calibri"/>
          <w:sz w:val="22"/>
          <w:szCs w:val="22"/>
        </w:rPr>
        <w:t xml:space="preserve">Arvind Kamthan, MD — Faculty Educator at Large</w:t>
      </w:r>
    </w:p>
    <w:p>
      <w:pPr>
        <w:pStyle w:val="ListParagraph"/>
        <w:numPr>
          <w:ilvl w:val="0"/>
          <w:numId w:val="2"/>
        </w:numPr>
        <w:spacing w:after="60"/>
      </w:pPr>
      <w:r>
        <w:rPr>
          <w:rFonts w:ascii="Calibri" w:cs="Calibri" w:eastAsia="Calibri" w:hAnsi="Calibri"/>
          <w:sz w:val="22"/>
          <w:szCs w:val="22"/>
        </w:rPr>
        <w:t xml:space="preserve">Richard Stern, MD — Faculty Educator at Large (joined after troubleshooting a Zoom invitation issue)</w:t>
      </w:r>
    </w:p>
    <w:p>
      <w:pPr>
        <w:pStyle w:val="ListParagraph"/>
        <w:numPr>
          <w:ilvl w:val="0"/>
          <w:numId w:val="2"/>
        </w:numPr>
        <w:spacing w:after="60"/>
      </w:pPr>
      <w:r>
        <w:rPr>
          <w:rFonts w:ascii="Calibri" w:cs="Calibri" w:eastAsia="Calibri" w:hAnsi="Calibri"/>
          <w:sz w:val="22"/>
          <w:szCs w:val="22"/>
        </w:rPr>
        <w:t xml:space="preserve">Eve Merrill, MD — Faculty Curricular Leader (Clerkship Director)</w:t>
      </w:r>
    </w:p>
    <w:p>
      <w:pPr>
        <w:pStyle w:val="ListParagraph"/>
        <w:numPr>
          <w:ilvl w:val="0"/>
          <w:numId w:val="2"/>
        </w:numPr>
        <w:spacing w:after="60"/>
      </w:pPr>
      <w:r>
        <w:rPr>
          <w:rFonts w:ascii="Calibri" w:cs="Calibri" w:eastAsia="Calibri" w:hAnsi="Calibri"/>
          <w:sz w:val="22"/>
          <w:szCs w:val="22"/>
        </w:rPr>
        <w:t xml:space="preserve">Alan Zhang — Student Representative, M2 (Phase 1 / Phase 2)</w:t>
      </w:r>
    </w:p>
    <w:p>
      <w:pPr>
        <w:pStyle w:val="ListParagraph"/>
        <w:numPr>
          <w:ilvl w:val="0"/>
          <w:numId w:val="2"/>
        </w:numPr>
        <w:spacing w:after="60"/>
      </w:pPr>
      <w:r>
        <w:rPr>
          <w:rFonts w:ascii="Calibri" w:cs="Calibri" w:eastAsia="Calibri" w:hAnsi="Calibri"/>
          <w:sz w:val="22"/>
          <w:szCs w:val="22"/>
        </w:rPr>
        <w:t xml:space="preserve">Farimata Mbaye — Student Representative, M4 (Phase 3)</w:t>
      </w:r>
    </w:p>
    <w:p>
      <w:pPr>
        <w:spacing w:after="120"/>
        <w:rPr>
          <w:i/>
          <w:iCs/>
          <w:sz w:val="20"/>
          <w:szCs w:val="20"/>
        </w:rPr>
      </w:pPr>
      <w:r>
        <w:rPr>
          <w:rFonts w:ascii="Calibri" w:cs="Calibri" w:eastAsia="Calibri" w:hAnsi="Calibri"/>
          <w:i/>
          <w:iCs/>
          <w:sz w:val="20"/>
          <w:szCs w:val="20"/>
        </w:rPr>
        <w:t xml:space="preserve">Mr. Jamie Frost (Student Representative, M3) was noted as having departed earlier in the meeting (per the closing exchange).</w:t>
      </w:r>
    </w:p>
    <w:p>
      <w:pPr>
        <w:pStyle w:val="Heading2"/>
      </w:pPr>
      <w:r>
        <w:rPr>
          <w:rFonts w:ascii="Calibri" w:cs="Calibri" w:eastAsia="Calibri" w:hAnsi="Calibri"/>
        </w:rPr>
        <w:t xml:space="preserve">Voting Members Absent</w:t>
      </w:r>
    </w:p>
    <w:p>
      <w:pPr>
        <w:pStyle w:val="ListParagraph"/>
        <w:numPr>
          <w:ilvl w:val="0"/>
          <w:numId w:val="2"/>
        </w:numPr>
        <w:spacing w:after="60"/>
      </w:pPr>
      <w:r>
        <w:rPr>
          <w:rFonts w:ascii="Calibri" w:cs="Calibri" w:eastAsia="Calibri" w:hAnsi="Calibri"/>
          <w:sz w:val="22"/>
          <w:szCs w:val="22"/>
        </w:rPr>
        <w:t xml:space="preserve">Ganesh Gunasekaran, MD — Faculty Educator at Large</w:t>
      </w:r>
    </w:p>
    <w:p>
      <w:pPr>
        <w:pStyle w:val="ListParagraph"/>
        <w:numPr>
          <w:ilvl w:val="0"/>
          <w:numId w:val="2"/>
        </w:numPr>
        <w:spacing w:after="60"/>
      </w:pPr>
      <w:r>
        <w:rPr>
          <w:rFonts w:ascii="Calibri" w:cs="Calibri" w:eastAsia="Calibri" w:hAnsi="Calibri"/>
          <w:sz w:val="22"/>
          <w:szCs w:val="22"/>
        </w:rPr>
        <w:t xml:space="preserve">Jessica Reid-Adam, MD — Faculty Educator at Large</w:t>
      </w:r>
    </w:p>
    <w:p>
      <w:pPr>
        <w:pStyle w:val="ListParagraph"/>
        <w:numPr>
          <w:ilvl w:val="0"/>
          <w:numId w:val="2"/>
        </w:numPr>
        <w:spacing w:after="60"/>
      </w:pPr>
      <w:r>
        <w:rPr>
          <w:rFonts w:ascii="Calibri" w:cs="Calibri" w:eastAsia="Calibri" w:hAnsi="Calibri"/>
          <w:sz w:val="22"/>
          <w:szCs w:val="22"/>
        </w:rPr>
        <w:t xml:space="preserve">Kyunghyun Lee, MD — Faculty Educator at Large</w:t>
      </w:r>
    </w:p>
    <w:p>
      <w:pPr>
        <w:pStyle w:val="ListParagraph"/>
        <w:numPr>
          <w:ilvl w:val="0"/>
          <w:numId w:val="2"/>
        </w:numPr>
        <w:spacing w:after="60"/>
      </w:pPr>
      <w:r>
        <w:rPr>
          <w:rFonts w:ascii="Calibri" w:cs="Calibri" w:eastAsia="Calibri" w:hAnsi="Calibri"/>
          <w:sz w:val="22"/>
          <w:szCs w:val="22"/>
        </w:rPr>
        <w:t xml:space="preserve">Sreekala Raghavan, MD — Faculty Educator at Large</w:t>
      </w:r>
    </w:p>
    <w:p>
      <w:pPr>
        <w:pStyle w:val="ListParagraph"/>
        <w:numPr>
          <w:ilvl w:val="0"/>
          <w:numId w:val="2"/>
        </w:numPr>
        <w:spacing w:after="60"/>
      </w:pPr>
      <w:r>
        <w:rPr>
          <w:rFonts w:ascii="Calibri" w:cs="Calibri" w:eastAsia="Calibri" w:hAnsi="Calibri"/>
          <w:sz w:val="22"/>
          <w:szCs w:val="22"/>
        </w:rPr>
        <w:t xml:space="preserve">Tonia Kim, MD — Faculty Curricular Leader (Module Director, Pre-clerkship)</w:t>
      </w:r>
    </w:p>
    <w:p>
      <w:pPr>
        <w:pStyle w:val="ListParagraph"/>
        <w:numPr>
          <w:ilvl w:val="0"/>
          <w:numId w:val="2"/>
        </w:numPr>
        <w:spacing w:after="60"/>
      </w:pPr>
      <w:r>
        <w:rPr>
          <w:rFonts w:ascii="Calibri" w:cs="Calibri" w:eastAsia="Calibri" w:hAnsi="Calibri"/>
          <w:sz w:val="22"/>
          <w:szCs w:val="22"/>
        </w:rPr>
        <w:t xml:space="preserve">Alexandros Polydorides, MD, PhD — Faculty Curricular Leader (Module Director, Pre-clerkship)</w:t>
      </w:r>
    </w:p>
    <w:p>
      <w:pPr>
        <w:pStyle w:val="ListParagraph"/>
        <w:numPr>
          <w:ilvl w:val="0"/>
          <w:numId w:val="2"/>
        </w:numPr>
        <w:spacing w:after="60"/>
      </w:pPr>
      <w:r>
        <w:rPr>
          <w:rFonts w:ascii="Calibri" w:cs="Calibri" w:eastAsia="Calibri" w:hAnsi="Calibri"/>
          <w:sz w:val="22"/>
          <w:szCs w:val="22"/>
        </w:rPr>
        <w:t xml:space="preserve">Cynthia Abraham, MD — Faculty Curricular Leader (Clerkship Director)</w:t>
      </w:r>
    </w:p>
    <w:p>
      <w:pPr>
        <w:pStyle w:val="ListParagraph"/>
        <w:numPr>
          <w:ilvl w:val="0"/>
          <w:numId w:val="2"/>
        </w:numPr>
        <w:spacing w:after="60"/>
      </w:pPr>
      <w:r>
        <w:rPr>
          <w:rFonts w:ascii="Calibri" w:cs="Calibri" w:eastAsia="Calibri" w:hAnsi="Calibri"/>
          <w:sz w:val="22"/>
          <w:szCs w:val="22"/>
        </w:rPr>
        <w:t xml:space="preserve">Craig Katz, MD — Career and Professional Development Advisor</w:t>
      </w:r>
    </w:p>
    <w:p>
      <w:pPr>
        <w:pStyle w:val="ListParagraph"/>
        <w:numPr>
          <w:ilvl w:val="0"/>
          <w:numId w:val="2"/>
        </w:numPr>
        <w:spacing w:after="60"/>
      </w:pPr>
      <w:r>
        <w:rPr>
          <w:rFonts w:ascii="Calibri" w:cs="Calibri" w:eastAsia="Calibri" w:hAnsi="Calibri"/>
          <w:sz w:val="22"/>
          <w:szCs w:val="22"/>
        </w:rPr>
        <w:t xml:space="preserve">Vannita Simma-Chiang, MD — Specialty Advisor</w:t>
      </w:r>
    </w:p>
    <w:p>
      <w:pPr>
        <w:pStyle w:val="ListParagraph"/>
        <w:numPr>
          <w:ilvl w:val="0"/>
          <w:numId w:val="2"/>
        </w:numPr>
        <w:spacing w:after="60"/>
      </w:pPr>
      <w:r>
        <w:rPr>
          <w:rFonts w:ascii="Calibri" w:cs="Calibri" w:eastAsia="Calibri" w:hAnsi="Calibri"/>
          <w:sz w:val="22"/>
          <w:szCs w:val="22"/>
        </w:rPr>
        <w:t xml:space="preserve">Phase 1 (M1) Student Representative — vacant (TBA)</w:t>
      </w:r>
    </w:p>
    <w:p>
      <w:pPr>
        <w:pStyle w:val="Heading2"/>
      </w:pPr>
      <w:r>
        <w:rPr>
          <w:rFonts w:ascii="Calibri" w:cs="Calibri" w:eastAsia="Calibri" w:hAnsi="Calibri"/>
        </w:rPr>
        <w:t xml:space="preserve">Ex Officio Members Present (Non-Voting)</w:t>
      </w:r>
    </w:p>
    <w:p>
      <w:pPr>
        <w:pStyle w:val="ListParagraph"/>
        <w:numPr>
          <w:ilvl w:val="0"/>
          <w:numId w:val="2"/>
        </w:numPr>
        <w:spacing w:after="60"/>
      </w:pPr>
      <w:r>
        <w:rPr>
          <w:rFonts w:ascii="Calibri" w:cs="Calibri" w:eastAsia="Calibri" w:hAnsi="Calibri"/>
          <w:sz w:val="22"/>
          <w:szCs w:val="22"/>
        </w:rPr>
        <w:t xml:space="preserve">Shashi Anand, MEd — Associate Dean for UME Affairs (Administrative Lead)</w:t>
      </w:r>
    </w:p>
    <w:p>
      <w:pPr>
        <w:pStyle w:val="ListParagraph"/>
        <w:numPr>
          <w:ilvl w:val="0"/>
          <w:numId w:val="2"/>
        </w:numPr>
        <w:spacing w:after="60"/>
      </w:pPr>
      <w:r>
        <w:rPr>
          <w:rFonts w:ascii="Calibri" w:cs="Calibri" w:eastAsia="Calibri" w:hAnsi="Calibri"/>
          <w:sz w:val="22"/>
          <w:szCs w:val="22"/>
        </w:rPr>
        <w:t xml:space="preserve">David C. Thomas, MD, MHPE — Dean for Medical Education (off-camera; in transit between campus locations)</w:t>
      </w:r>
    </w:p>
    <w:p>
      <w:pPr>
        <w:pStyle w:val="ListParagraph"/>
        <w:numPr>
          <w:ilvl w:val="0"/>
          <w:numId w:val="2"/>
        </w:numPr>
        <w:spacing w:after="60"/>
      </w:pPr>
      <w:r>
        <w:rPr>
          <w:rFonts w:ascii="Calibri" w:cs="Calibri" w:eastAsia="Calibri" w:hAnsi="Calibri"/>
          <w:sz w:val="22"/>
          <w:szCs w:val="22"/>
        </w:rPr>
        <w:t xml:space="preserve">Rainier P. Soriano, MD — Senior Associate Dean for Curricular Affairs (lead presenter)</w:t>
      </w:r>
    </w:p>
    <w:p>
      <w:pPr>
        <w:pStyle w:val="ListParagraph"/>
        <w:numPr>
          <w:ilvl w:val="0"/>
          <w:numId w:val="2"/>
        </w:numPr>
        <w:spacing w:after="60"/>
      </w:pPr>
      <w:r>
        <w:rPr>
          <w:rFonts w:ascii="Calibri" w:cs="Calibri" w:eastAsia="Calibri" w:hAnsi="Calibri"/>
          <w:sz w:val="22"/>
          <w:szCs w:val="22"/>
        </w:rPr>
        <w:t xml:space="preserve">Robert Fallar, PhD — Associate Dean for Assessment and Evaluation</w:t>
      </w:r>
    </w:p>
    <w:p>
      <w:pPr>
        <w:pStyle w:val="ListParagraph"/>
        <w:numPr>
          <w:ilvl w:val="0"/>
          <w:numId w:val="2"/>
        </w:numPr>
        <w:spacing w:after="60"/>
      </w:pPr>
      <w:r>
        <w:rPr>
          <w:rFonts w:ascii="Calibri" w:cs="Calibri" w:eastAsia="Calibri" w:hAnsi="Calibri"/>
          <w:sz w:val="22"/>
          <w:szCs w:val="22"/>
        </w:rPr>
        <w:t xml:space="preserve">Valerie Parkas, MD — Senior Associate Dean for Admissions and Recruitment</w:t>
      </w:r>
    </w:p>
    <w:p>
      <w:pPr>
        <w:pStyle w:val="Heading2"/>
      </w:pPr>
      <w:r>
        <w:rPr>
          <w:rFonts w:ascii="Calibri" w:cs="Calibri" w:eastAsia="Calibri" w:hAnsi="Calibri"/>
        </w:rPr>
        <w:t xml:space="preserve">CA Leadership Present (Non-Voting)</w:t>
      </w:r>
    </w:p>
    <w:p>
      <w:pPr>
        <w:pStyle w:val="ListParagraph"/>
        <w:numPr>
          <w:ilvl w:val="0"/>
          <w:numId w:val="2"/>
        </w:numPr>
        <w:spacing w:after="60"/>
      </w:pPr>
      <w:r>
        <w:rPr>
          <w:rFonts w:ascii="Calibri" w:cs="Calibri" w:eastAsia="Calibri" w:hAnsi="Calibri"/>
          <w:sz w:val="22"/>
          <w:szCs w:val="22"/>
        </w:rPr>
        <w:t xml:space="preserve">Christopher Strother, MD — Chair, Clinical Competency Subcommittee</w:t>
      </w:r>
    </w:p>
    <w:p>
      <w:pPr>
        <w:pStyle w:val="ListParagraph"/>
        <w:numPr>
          <w:ilvl w:val="0"/>
          <w:numId w:val="2"/>
        </w:numPr>
        <w:spacing w:after="60"/>
      </w:pPr>
      <w:r>
        <w:rPr>
          <w:rFonts w:ascii="Calibri" w:cs="Calibri" w:eastAsia="Calibri" w:hAnsi="Calibri"/>
          <w:sz w:val="22"/>
          <w:szCs w:val="22"/>
        </w:rPr>
        <w:t xml:space="preserve">Teddy Holzer, MD — Chair, Clinical Curriculum Subcommittee</w:t>
      </w:r>
    </w:p>
    <w:p>
      <w:pPr>
        <w:pStyle w:val="ListParagraph"/>
        <w:numPr>
          <w:ilvl w:val="0"/>
          <w:numId w:val="2"/>
        </w:numPr>
        <w:spacing w:after="60"/>
      </w:pPr>
      <w:r>
        <w:rPr>
          <w:rFonts w:ascii="Calibri" w:cs="Calibri" w:eastAsia="Calibri" w:hAnsi="Calibri"/>
          <w:sz w:val="22"/>
          <w:szCs w:val="22"/>
        </w:rPr>
        <w:t xml:space="preserve">Staci Leisman, MD — Chair, Pre-Clerkship Curriculum Subcommittee</w:t>
      </w:r>
    </w:p>
    <w:p>
      <w:pPr>
        <w:pStyle w:val="ListParagraph"/>
        <w:numPr>
          <w:ilvl w:val="0"/>
          <w:numId w:val="2"/>
        </w:numPr>
        <w:spacing w:after="60"/>
      </w:pPr>
      <w:r>
        <w:rPr>
          <w:rFonts w:ascii="Calibri" w:cs="Calibri" w:eastAsia="Calibri" w:hAnsi="Calibri"/>
          <w:sz w:val="22"/>
          <w:szCs w:val="22"/>
        </w:rPr>
        <w:t xml:space="preserve">Ravi Ramaswamy, MD — Chair, Curricular Integration Subcommittee (assisted with screen-sharing during the presentation)</w:t>
      </w:r>
    </w:p>
    <w:p>
      <w:pPr>
        <w:pStyle w:val="Heading2"/>
      </w:pPr>
      <w:r>
        <w:rPr>
          <w:rFonts w:ascii="Calibri" w:cs="Calibri" w:eastAsia="Calibri" w:hAnsi="Calibri"/>
        </w:rPr>
        <w:t xml:space="preserve">Operations Staff Present (Non-Voting)</w:t>
      </w:r>
    </w:p>
    <w:p>
      <w:pPr>
        <w:pStyle w:val="ListParagraph"/>
        <w:numPr>
          <w:ilvl w:val="0"/>
          <w:numId w:val="2"/>
        </w:numPr>
        <w:spacing w:after="60"/>
      </w:pPr>
      <w:r>
        <w:rPr>
          <w:rFonts w:ascii="Calibri" w:cs="Calibri" w:eastAsia="Calibri" w:hAnsi="Calibri"/>
          <w:sz w:val="22"/>
          <w:szCs w:val="22"/>
        </w:rPr>
        <w:t xml:space="preserve">Fatima Shafiq — Project Manager, Curricular Affairs</w:t>
      </w:r>
    </w:p>
    <w:p>
      <w:pPr>
        <w:pStyle w:val="Heading2"/>
      </w:pPr>
      <w:r>
        <w:rPr>
          <w:rFonts w:ascii="Calibri" w:cs="Calibri" w:eastAsia="Calibri" w:hAnsi="Calibri"/>
        </w:rPr>
        <w:t xml:space="preserve">Ex Officio and CA Leadership Members Not Present</w:t>
      </w:r>
    </w:p>
    <w:p>
      <w:pPr>
        <w:pStyle w:val="ListParagraph"/>
        <w:numPr>
          <w:ilvl w:val="0"/>
          <w:numId w:val="2"/>
        </w:numPr>
        <w:spacing w:after="60"/>
      </w:pPr>
      <w:r>
        <w:rPr>
          <w:rFonts w:ascii="Calibri" w:cs="Calibri" w:eastAsia="Calibri" w:hAnsi="Calibri"/>
          <w:sz w:val="22"/>
          <w:szCs w:val="22"/>
        </w:rPr>
        <w:t xml:space="preserve">Steve Paik — Senior Associate Dean for Student Affairs</w:t>
      </w:r>
    </w:p>
    <w:p>
      <w:pPr>
        <w:pStyle w:val="ListParagraph"/>
        <w:numPr>
          <w:ilvl w:val="0"/>
          <w:numId w:val="2"/>
        </w:numPr>
        <w:spacing w:after="60"/>
      </w:pPr>
      <w:r>
        <w:rPr>
          <w:rFonts w:ascii="Calibri" w:cs="Calibri" w:eastAsia="Calibri" w:hAnsi="Calibri"/>
          <w:sz w:val="22"/>
          <w:szCs w:val="22"/>
        </w:rPr>
        <w:t xml:space="preserve">Martha Arden, MD — Chair, Promotions Committee</w:t>
      </w:r>
    </w:p>
    <w:p>
      <w:pPr>
        <w:pStyle w:val="ListParagraph"/>
        <w:numPr>
          <w:ilvl w:val="0"/>
          <w:numId w:val="2"/>
        </w:numPr>
        <w:spacing w:after="60"/>
      </w:pPr>
      <w:r>
        <w:rPr>
          <w:rFonts w:ascii="Calibri" w:cs="Calibri" w:eastAsia="Calibri" w:hAnsi="Calibri"/>
          <w:sz w:val="22"/>
          <w:szCs w:val="22"/>
        </w:rPr>
        <w:t xml:space="preserve">Talia Swartz, MD, PhD — Senior Associate Dean for MD-PhD Education</w:t>
      </w:r>
    </w:p>
    <w:p>
      <w:pPr>
        <w:pStyle w:val="ListParagraph"/>
        <w:numPr>
          <w:ilvl w:val="0"/>
          <w:numId w:val="2"/>
        </w:numPr>
        <w:spacing w:after="60"/>
      </w:pPr>
      <w:r>
        <w:rPr>
          <w:rFonts w:ascii="Calibri" w:cs="Calibri" w:eastAsia="Calibri" w:hAnsi="Calibri"/>
          <w:sz w:val="22"/>
          <w:szCs w:val="22"/>
        </w:rPr>
        <w:t xml:space="preserve">Barbara Masi, PhD — Director of Quality, Compliance, and Accreditation</w:t>
      </w:r>
    </w:p>
    <w:p>
      <w:pPr>
        <w:pStyle w:val="ListParagraph"/>
        <w:numPr>
          <w:ilvl w:val="0"/>
          <w:numId w:val="2"/>
        </w:numPr>
        <w:spacing w:after="60"/>
      </w:pPr>
      <w:r>
        <w:rPr>
          <w:rFonts w:ascii="Calibri" w:cs="Calibri" w:eastAsia="Calibri" w:hAnsi="Calibri"/>
          <w:sz w:val="22"/>
          <w:szCs w:val="22"/>
        </w:rPr>
        <w:t xml:space="preserve">Vasundhara Singh, MD — Director of Medical Student Electives</w:t>
      </w:r>
    </w:p>
    <w:p>
      <w:pPr>
        <w:pStyle w:val="ListParagraph"/>
        <w:numPr>
          <w:ilvl w:val="0"/>
          <w:numId w:val="2"/>
        </w:numPr>
        <w:spacing w:after="60"/>
      </w:pPr>
      <w:r>
        <w:rPr>
          <w:rFonts w:ascii="Calibri" w:cs="Calibri" w:eastAsia="Calibri" w:hAnsi="Calibri"/>
          <w:sz w:val="22"/>
          <w:szCs w:val="22"/>
        </w:rPr>
        <w:t xml:space="preserve">Nisha Chadha, MD — APEX Director</w:t>
      </w:r>
    </w:p>
    <w:p>
      <w:pPr>
        <w:pStyle w:val="Heading1"/>
      </w:pPr>
      <w:r>
        <w:rPr>
          <w:rFonts w:ascii="Calibri" w:cs="Calibri" w:eastAsia="Calibri" w:hAnsi="Calibri"/>
        </w:rPr>
        <w:t xml:space="preserve">2. Call to Order, Quorum, and Approval of Agenda</w:t>
      </w:r>
    </w:p>
    <w:p>
      <w:pPr>
        <w:pStyle w:val="Heading2"/>
      </w:pPr>
      <w:r>
        <w:rPr>
          <w:rFonts w:ascii="Calibri" w:cs="Calibri" w:eastAsia="Calibri" w:hAnsi="Calibri"/>
        </w:rPr>
        <w:t xml:space="preserve">Call to Order</w:t>
      </w:r>
    </w:p>
    <w:p>
      <w:pPr>
        <w:spacing w:after="120"/>
      </w:pPr>
      <w:r>
        <w:rPr>
          <w:rFonts w:ascii="Calibri" w:cs="Calibri" w:eastAsia="Calibri" w:hAnsi="Calibri"/>
          <w:sz w:val="22"/>
          <w:szCs w:val="22"/>
        </w:rPr>
        <w:t xml:space="preserve">The meeting was called to order by Dr. Michelle Francis, Chair, at approximately 12:08 p.m. ET, immediately upon achievement of quorum. Quorum took several minutes to assemble due to a discussion of voting eligibility under the new governance structure (see below).</w:t>
      </w:r>
    </w:p>
    <w:p>
      <w:pPr>
        <w:pStyle w:val="Heading2"/>
      </w:pPr>
      <w:r>
        <w:rPr>
          <w:rFonts w:ascii="Calibri" w:cs="Calibri" w:eastAsia="Calibri" w:hAnsi="Calibri"/>
        </w:rPr>
        <w:t xml:space="preserve">Quorum Determination</w:t>
      </w:r>
    </w:p>
    <w:p>
      <w:pPr>
        <w:spacing w:after="120"/>
      </w:pPr>
      <w:r>
        <w:rPr>
          <w:rFonts w:ascii="Calibri" w:cs="Calibri" w:eastAsia="Calibri" w:hAnsi="Calibri"/>
          <w:sz w:val="22"/>
          <w:szCs w:val="22"/>
        </w:rPr>
        <w:t xml:space="preserve">At the opening of the meeting, Ms. Shafiq confirmed the quorum threshold under the revised governance structure as eight (8) voting members. The committee initially counted six voting members present and engaged in a substantive discussion about which roles carry voting status. Ms. Anand confirmed she does not vote (Administrative Lead, ex officio). Dr. Soriano confirmed he does not vote (ex officio). The pre-clerkship and clerkship directors who were present (Dr. Strother, Dr. Leisman, Dr. Ramaswamy) were confirmed to be CA Leadership (non-voting) under the new structure. Mr. Zhang asked whether the three student representatives count toward quorum; Ms. Anand confirmed that students do count toward quorum (each student representative carries an individual vote, although Dr. Soriano referenced an earlier governance discussion about a collective student vote of two).</w:t>
      </w:r>
    </w:p>
    <w:p>
      <w:pPr>
        <w:spacing w:after="120"/>
      </w:pPr>
      <w:r>
        <w:rPr>
          <w:rFonts w:ascii="Calibri" w:cs="Calibri" w:eastAsia="Calibri" w:hAnsi="Calibri"/>
          <w:sz w:val="22"/>
          <w:szCs w:val="22"/>
        </w:rPr>
        <w:t xml:space="preserve">Mr. Zhang stated that, counting the three student representatives as separate voting members, the committee had reached eight voting members present. Dr. Stern joined shortly thereafter, and Ms. Merrill joined as well. Ms. Anand confirmed quorum on the record at approximately 12:08 p.m., and the agenda proceeded.</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A clarifying question regarding the voting weight of student representatives arose at this meeting (collective vote of two versus individual votes). The point is documented here so it can be resolved authoritatively in the EEC Handbook addendum being prepared by Drs. Soriano and Masi. Until that addendum is published, attendance practice has been to count each student representative individually toward quorum, and that practice is reflected here. The Chair noted on the record that an unrelated matter from the prior minutes (designation of an item as voting versus non-voting) requires offline discussion with Ms. Anand at their Monday planning meeting.</w:t>
      </w:r>
    </w:p>
    <w:p>
      <w:pPr>
        <w:pStyle w:val="Heading2"/>
      </w:pPr>
      <w:r>
        <w:rPr>
          <w:rFonts w:ascii="Calibri" w:cs="Calibri" w:eastAsia="Calibri" w:hAnsi="Calibri"/>
        </w:rPr>
        <w:t xml:space="preserve">Approval of Prior Meeting Minutes</w:t>
      </w:r>
    </w:p>
    <w:p>
      <w:pPr>
        <w:spacing w:after="120"/>
      </w:pPr>
      <w:r>
        <w:rPr>
          <w:rFonts w:ascii="Calibri" w:cs="Calibri" w:eastAsia="Calibri" w:hAnsi="Calibri"/>
          <w:sz w:val="22"/>
          <w:szCs w:val="22"/>
        </w:rPr>
        <w:t xml:space="preserve">Dr. Francis presented the minutes from the September 5, 2025 EEC meeting for approval. She noted that one item from the prior minutes had been recorded as non-voting and that resolution of that designation remained outstanding for offline discussion. With that flagged for follow-up, she invited corrections; none were raised.</w:t>
      </w:r>
    </w:p>
    <w:p>
      <w:pPr>
        <w:spacing w:after="120"/>
      </w:pPr>
      <w:r>
        <w:rPr>
          <w:rFonts w:ascii="Calibri" w:cs="Calibri" w:eastAsia="Calibri" w:hAnsi="Calibri"/>
          <w:sz w:val="22"/>
          <w:szCs w:val="22"/>
        </w:rPr>
        <w:t xml:space="preserve">Outcome: Minutes from the September 5, 2025 EEC meeting were approved by unanimous consent.</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Approval was treated as silent assent / unanimous consent rather than as a formal seconded motion with a recorded vote. For LCME documentation traceability, the committee may wish to adopt a consistent practice of recording motions, seconds, and explicit vote tallies for minutes approval going forward.</w:t>
      </w:r>
    </w:p>
    <w:p>
      <w:pPr>
        <w:pStyle w:val="Heading2"/>
      </w:pPr>
      <w:r>
        <w:rPr>
          <w:rFonts w:ascii="Calibri" w:cs="Calibri" w:eastAsia="Calibri" w:hAnsi="Calibri"/>
        </w:rPr>
        <w:t xml:space="preserve">Approval of Agenda</w:t>
      </w:r>
    </w:p>
    <w:p>
      <w:pPr>
        <w:spacing w:after="120"/>
      </w:pPr>
      <w:r>
        <w:rPr>
          <w:rFonts w:ascii="Calibri" w:cs="Calibri" w:eastAsia="Calibri" w:hAnsi="Calibri"/>
          <w:sz w:val="22"/>
          <w:szCs w:val="22"/>
        </w:rPr>
        <w:t xml:space="preserve">The agenda contained two items: (1) approval of prior meeting minutes, and (2) review and vote on the institutional AI Usage Policy. No agenda modifications were proposed.</w:t>
      </w:r>
    </w:p>
    <w:p>
      <w:pPr>
        <w:pStyle w:val="Heading1"/>
      </w:pPr>
      <w:r>
        <w:rPr>
          <w:rFonts w:ascii="Calibri" w:cs="Calibri" w:eastAsia="Calibri" w:hAnsi="Calibri"/>
        </w:rPr>
        <w:t xml:space="preserve">3. Subcommittee Reports</w:t>
      </w:r>
    </w:p>
    <w:p>
      <w:pPr>
        <w:spacing w:after="120"/>
      </w:pPr>
      <w:r>
        <w:rPr>
          <w:rFonts w:ascii="Calibri" w:cs="Calibri" w:eastAsia="Calibri" w:hAnsi="Calibri"/>
          <w:sz w:val="22"/>
          <w:szCs w:val="22"/>
        </w:rPr>
        <w:t xml:space="preserve">No standing subcommittee reports were delivered at this meeting. At the close of the meeting, Dr. Francis invited subcommittees to report; none had a report-out at this time. Subcommittee reporting under the new structure is anticipated to commence in the months ahead.</w:t>
      </w:r>
    </w:p>
    <w:p>
      <w:pPr>
        <w:pStyle w:val="Heading1"/>
      </w:pPr>
      <w:r>
        <w:rPr>
          <w:rFonts w:ascii="Calibri" w:cs="Calibri" w:eastAsia="Calibri" w:hAnsi="Calibri"/>
        </w:rPr>
        <w:t xml:space="preserve">4. New Business</w:t>
      </w:r>
    </w:p>
    <w:p>
      <w:pPr>
        <w:spacing w:after="120"/>
      </w:pPr>
      <w:r>
        <w:rPr>
          <w:rFonts w:ascii="Calibri" w:cs="Calibri" w:eastAsia="Calibri" w:hAnsi="Calibri"/>
          <w:sz w:val="22"/>
          <w:szCs w:val="22"/>
        </w:rPr>
        <w:t xml:space="preserve">No items beyond the scheduled agenda were brought forward.</w:t>
      </w:r>
    </w:p>
    <w:p>
      <w:pPr>
        <w:pStyle w:val="Heading1"/>
      </w:pPr>
      <w:r>
        <w:rPr>
          <w:rFonts w:ascii="Calibri" w:cs="Calibri" w:eastAsia="Calibri" w:hAnsi="Calibri"/>
        </w:rPr>
        <w:t xml:space="preserve">5. Review of Prior Action Items</w:t>
      </w:r>
    </w:p>
    <w:p>
      <w:pPr>
        <w:spacing w:after="120"/>
      </w:pPr>
      <w:r>
        <w:rPr>
          <w:rFonts w:ascii="Calibri" w:cs="Calibri" w:eastAsia="Calibri" w:hAnsi="Calibri"/>
          <w:sz w:val="22"/>
          <w:szCs w:val="22"/>
        </w:rPr>
        <w:t xml:space="preserve">No formal review of prior action items was conducted on the record. However, two items developed at the September 5, 2025 EEC meeting reached preliminary milestones at this meeting: (a) the EEC governance handbook (“GitBook”) was made available to members, with a link distributed during the meeting (Dr. Soriano noted that procedural sections covering absences, duration of service, and similar policies were still being added by Drs. Soriano and Masi); and (b) the introductory communication regarding voting member attendance was reflected in the Chair’s closing remarks emphasizing the materiality of every vote under the smaller voting body.</w:t>
      </w:r>
    </w:p>
    <w:p>
      <w:pPr>
        <w:pStyle w:val="Heading1"/>
      </w:pPr>
      <w:r>
        <w:rPr>
          <w:rFonts w:ascii="Calibri" w:cs="Calibri" w:eastAsia="Calibri" w:hAnsi="Calibri"/>
        </w:rPr>
        <w:t xml:space="preserve">6. Agenda Items — Review, Discussion, and Voting</w:t>
      </w:r>
    </w:p>
    <w:p>
      <w:pPr>
        <w:pStyle w:val="Heading2"/>
      </w:pPr>
      <w:r>
        <w:rPr>
          <w:rFonts w:ascii="Calibri" w:cs="Calibri" w:eastAsia="Calibri" w:hAnsi="Calibri"/>
        </w:rPr>
        <w:t xml:space="preserve">6.1  AI Usage Policy for Medical Education — Adoption for the MD Program</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Rainier P. Soriano, MD (Senior Associate Dean for Curricular Affairs); on behalf of the institutional AI Committee Supporting Teaching, Learning, and Discovery (AI-TLD), co-chaired by Paul Lawrence and David C. Thomas, MD</w:t>
      </w:r>
    </w:p>
    <w:p>
      <w:pPr>
        <w:spacing w:after="120"/>
      </w:pPr>
      <w:r>
        <w:rPr>
          <w:rFonts w:ascii="Calibri" w:cs="Calibri" w:eastAsia="Calibri" w:hAnsi="Calibri"/>
          <w:b/>
          <w:bCs/>
          <w:sz w:val="22"/>
          <w:szCs w:val="22"/>
        </w:rPr>
        <w:t xml:space="preserve">Co-Discussants: </w:t>
      </w:r>
      <w:r>
        <w:rPr>
          <w:rFonts w:ascii="Calibri" w:cs="Calibri" w:eastAsia="Calibri" w:hAnsi="Calibri"/>
          <w:sz w:val="22"/>
          <w:szCs w:val="22"/>
        </w:rPr>
        <w:t xml:space="preserve">Teddy Holzer, MD (clerkship implementation perspective); Staci Leisman, MD (pre-clerkship implementation perspective); Eve Merrill, MD; Eric Kutscher, MD; Brian Rice, MD; Richard Stern, MD; Arvind Kamthan, MD; David C. Thomas, MD; Farimata Mbaye; Alan Zhang</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3.5 — Learning Environment / Professionalism; 9.4 — Assessment System; 9.8 — Fair and Timely Summative Assessment (academic integrity); 11.4 — Provision of MSPE (data privacy implications); plus institutional FERPA, HIPAA, and IRB compliance</w:t>
      </w:r>
    </w:p>
    <w:p>
      <w:pPr>
        <w:pStyle w:val="Heading3"/>
      </w:pPr>
      <w:r>
        <w:rPr>
          <w:rFonts w:ascii="Calibri" w:cs="Calibri" w:eastAsia="Calibri" w:hAnsi="Calibri"/>
        </w:rPr>
        <w:t xml:space="preserve">Background</w:t>
      </w:r>
    </w:p>
    <w:p>
      <w:pPr>
        <w:spacing w:after="120"/>
      </w:pPr>
      <w:r>
        <w:rPr>
          <w:rFonts w:ascii="Calibri" w:cs="Calibri" w:eastAsia="Calibri" w:hAnsi="Calibri"/>
          <w:sz w:val="22"/>
          <w:szCs w:val="22"/>
        </w:rPr>
        <w:t xml:space="preserve">Dr. Soriano presented the institutional AI Usage Policy developed by the AI-TLD Committee, a Dean-level committee of the Icahn School of Medicine at Mount Sinai (initiated under Dean Charney, continued under Dean Nestler). The committee meets monthly to oversee AI policy, ethical use, school-wide strategy, AI literacy, and research support. The policy is institution-wide, applying across the MD program, the graduate school, and the clinical learning environment. The full draft was distributed to EEC members one week in advance of the meeting; comments and edits received during the review period had been incorporated.</w:t>
      </w:r>
    </w:p>
    <w:p>
      <w:pPr>
        <w:spacing w:after="120"/>
      </w:pPr>
      <w:r>
        <w:rPr>
          <w:rFonts w:ascii="Calibri" w:cs="Calibri" w:eastAsia="Calibri" w:hAnsi="Calibri"/>
          <w:sz w:val="22"/>
          <w:szCs w:val="22"/>
        </w:rPr>
        <w:t xml:space="preserve">The policy was developed as part of the rollout of ChatGPT Edu accounts, which have been provisioned to all medical students in the MD program and to graduate-school students. Dr. Soriano emphasized that, although AI tools are powerful, the absence of clear guardrails creates risk in three domains: bias, privacy breaches (patient and personal), and academic integrity violations.</w:t>
      </w:r>
    </w:p>
    <w:p>
      <w:pPr>
        <w:pStyle w:val="Heading3"/>
      </w:pPr>
      <w:r>
        <w:rPr>
          <w:rFonts w:ascii="Calibri" w:cs="Calibri" w:eastAsia="Calibri" w:hAnsi="Calibri"/>
        </w:rPr>
        <w:t xml:space="preserve">Core Provisions — Student Expectations</w:t>
      </w:r>
    </w:p>
    <w:p>
      <w:pPr>
        <w:pStyle w:val="ListParagraph"/>
        <w:numPr>
          <w:ilvl w:val="0"/>
          <w:numId w:val="2"/>
        </w:numPr>
        <w:spacing w:after="60"/>
      </w:pPr>
      <w:r>
        <w:rPr>
          <w:rFonts w:ascii="Calibri" w:cs="Calibri" w:eastAsia="Calibri" w:hAnsi="Calibri"/>
          <w:sz w:val="22"/>
          <w:szCs w:val="22"/>
        </w:rPr>
        <w:t xml:space="preserve">Maintain academic integrity and professionalism in all AI use.</w:t>
      </w:r>
    </w:p>
    <w:p>
      <w:pPr>
        <w:pStyle w:val="ListParagraph"/>
        <w:numPr>
          <w:ilvl w:val="0"/>
          <w:numId w:val="2"/>
        </w:numPr>
        <w:spacing w:after="60"/>
      </w:pPr>
      <w:r>
        <w:rPr>
          <w:rFonts w:ascii="Calibri" w:cs="Calibri" w:eastAsia="Calibri" w:hAnsi="Calibri"/>
          <w:sz w:val="22"/>
          <w:szCs w:val="22"/>
        </w:rPr>
        <w:t xml:space="preserve">Ensure that submitted work reflects the student’s own understanding.</w:t>
      </w:r>
    </w:p>
    <w:p>
      <w:pPr>
        <w:pStyle w:val="ListParagraph"/>
        <w:numPr>
          <w:ilvl w:val="0"/>
          <w:numId w:val="2"/>
        </w:numPr>
        <w:spacing w:after="60"/>
      </w:pPr>
      <w:r>
        <w:rPr>
          <w:rFonts w:ascii="Calibri" w:cs="Calibri" w:eastAsia="Calibri" w:hAnsi="Calibri"/>
          <w:sz w:val="22"/>
          <w:szCs w:val="22"/>
        </w:rPr>
        <w:t xml:space="preserve">Comply with FERPA, HIPAA, and institutional privacy standards.</w:t>
      </w:r>
    </w:p>
    <w:p>
      <w:pPr>
        <w:pStyle w:val="ListParagraph"/>
        <w:numPr>
          <w:ilvl w:val="0"/>
          <w:numId w:val="2"/>
        </w:numPr>
        <w:spacing w:after="60"/>
      </w:pPr>
      <w:r>
        <w:rPr>
          <w:rFonts w:ascii="Calibri" w:cs="Calibri" w:eastAsia="Calibri" w:hAnsi="Calibri"/>
          <w:sz w:val="22"/>
          <w:szCs w:val="22"/>
        </w:rPr>
        <w:t xml:space="preserve">Disclose any meaningful use of AI in coursework.</w:t>
      </w:r>
    </w:p>
    <w:p>
      <w:pPr>
        <w:pStyle w:val="ListParagraph"/>
        <w:numPr>
          <w:ilvl w:val="0"/>
          <w:numId w:val="2"/>
        </w:numPr>
        <w:spacing w:after="60"/>
      </w:pPr>
      <w:r>
        <w:rPr>
          <w:rFonts w:ascii="Calibri" w:cs="Calibri" w:eastAsia="Calibri" w:hAnsi="Calibri"/>
          <w:sz w:val="22"/>
          <w:szCs w:val="22"/>
        </w:rPr>
        <w:t xml:space="preserve">Use only vetted institutional tools (Sinai-hosted ChatGPT Edu and other approved platforms listed in the policy appendix); public AI platforms and personal .com accounts are not permitted for academic work.</w:t>
      </w:r>
    </w:p>
    <w:p>
      <w:pPr>
        <w:pStyle w:val="Heading3"/>
      </w:pPr>
      <w:r>
        <w:rPr>
          <w:rFonts w:ascii="Calibri" w:cs="Calibri" w:eastAsia="Calibri" w:hAnsi="Calibri"/>
        </w:rPr>
        <w:t xml:space="preserve">Core Provisions — Faculty and Staff Expectations</w:t>
      </w:r>
    </w:p>
    <w:p>
      <w:pPr>
        <w:pStyle w:val="ListParagraph"/>
        <w:numPr>
          <w:ilvl w:val="0"/>
          <w:numId w:val="2"/>
        </w:numPr>
        <w:spacing w:after="60"/>
      </w:pPr>
      <w:r>
        <w:rPr>
          <w:rFonts w:ascii="Calibri" w:cs="Calibri" w:eastAsia="Calibri" w:hAnsi="Calibri"/>
          <w:sz w:val="22"/>
          <w:szCs w:val="22"/>
        </w:rPr>
        <w:t xml:space="preserve">Model ethical AI use.</w:t>
      </w:r>
    </w:p>
    <w:p>
      <w:pPr>
        <w:pStyle w:val="ListParagraph"/>
        <w:numPr>
          <w:ilvl w:val="0"/>
          <w:numId w:val="2"/>
        </w:numPr>
        <w:spacing w:after="60"/>
      </w:pPr>
      <w:r>
        <w:rPr>
          <w:rFonts w:ascii="Calibri" w:cs="Calibri" w:eastAsia="Calibri" w:hAnsi="Calibri"/>
          <w:sz w:val="22"/>
          <w:szCs w:val="22"/>
        </w:rPr>
        <w:t xml:space="preserve">Communicate AI expectations clearly in syllabi, module guides, and clerkship materials — explicitly stating whether AI use is permitted, and under what conditions.</w:t>
      </w:r>
    </w:p>
    <w:p>
      <w:pPr>
        <w:pStyle w:val="ListParagraph"/>
        <w:numPr>
          <w:ilvl w:val="0"/>
          <w:numId w:val="2"/>
        </w:numPr>
        <w:spacing w:after="60"/>
      </w:pPr>
      <w:r>
        <w:rPr>
          <w:rFonts w:ascii="Calibri" w:cs="Calibri" w:eastAsia="Calibri" w:hAnsi="Calibri"/>
          <w:sz w:val="22"/>
          <w:szCs w:val="22"/>
        </w:rPr>
        <w:t xml:space="preserve">Protect intellectual property of lectures and educational materials from being uploaded into AI systems without express permission.</w:t>
      </w:r>
    </w:p>
    <w:p>
      <w:pPr>
        <w:pStyle w:val="ListParagraph"/>
        <w:numPr>
          <w:ilvl w:val="0"/>
          <w:numId w:val="2"/>
        </w:numPr>
        <w:spacing w:after="60"/>
      </w:pPr>
      <w:r>
        <w:rPr>
          <w:rFonts w:ascii="Calibri" w:cs="Calibri" w:eastAsia="Calibri" w:hAnsi="Calibri"/>
          <w:sz w:val="22"/>
          <w:szCs w:val="22"/>
        </w:rPr>
        <w:t xml:space="preserve">When investigating suspected misuse, use only school-approved tools (specifically iAuthenticate, with limited licenses managed by the Library and EdTech). Use of public AI detectors is strictly prohibited.</w:t>
      </w:r>
    </w:p>
    <w:p>
      <w:pPr>
        <w:pStyle w:val="Heading3"/>
      </w:pPr>
      <w:r>
        <w:rPr>
          <w:rFonts w:ascii="Calibri" w:cs="Calibri" w:eastAsia="Calibri" w:hAnsi="Calibri"/>
        </w:rPr>
        <w:t xml:space="preserve">Data Protection Provisions</w:t>
      </w:r>
    </w:p>
    <w:p>
      <w:pPr>
        <w:spacing w:after="120"/>
      </w:pPr>
      <w:r>
        <w:rPr>
          <w:rFonts w:ascii="Calibri" w:cs="Calibri" w:eastAsia="Calibri" w:hAnsi="Calibri"/>
          <w:sz w:val="22"/>
          <w:szCs w:val="22"/>
        </w:rPr>
        <w:t xml:space="preserve">Students, faculty, and staff must never upload Protected Health Information (PHI) or Personally Identifiable Information (PII) into public AI tools. Use of clinical data in any project requires explicit approval from the supervising clinician or principal investigator, with IRB notification where appropriate. Module and course materials (slides, manuals, handouts, cases) are intellectual property and may not be uploaded to AI systems without express permission.</w:t>
      </w:r>
    </w:p>
    <w:p>
      <w:pPr>
        <w:pStyle w:val="Heading3"/>
      </w:pPr>
      <w:r>
        <w:rPr>
          <w:rFonts w:ascii="Calibri" w:cs="Calibri" w:eastAsia="Calibri" w:hAnsi="Calibri"/>
        </w:rPr>
        <w:t xml:space="preserve">Use Categories</w:t>
      </w:r>
    </w:p>
    <w:p>
      <w:pPr>
        <w:spacing w:after="120"/>
      </w:pPr>
      <w:r>
        <w:rPr>
          <w:rFonts w:ascii="Calibri" w:cs="Calibri" w:eastAsia="Calibri" w:hAnsi="Calibri"/>
          <w:sz w:val="22"/>
          <w:szCs w:val="22"/>
        </w:rPr>
        <w:t xml:space="preserve">AI use during graded assessments (NBME exams, OSCEs, CCSGs, submitted patient documentation) is uniformly prohibited unless explicit permission is granted by the assessor. For learning activities, the policy provides three categories — Full, Limited, or No Use — with specific definitions to be finalized by the AI-TLD Committee. Module and clerkship directors (“instructional block educators” under the policy) retain discretion to designate the applicable category for each activity, and must state the category in the relevant module or clerkship documentation.</w:t>
      </w:r>
    </w:p>
    <w:p>
      <w:pPr>
        <w:pStyle w:val="Heading3"/>
      </w:pPr>
      <w:r>
        <w:rPr>
          <w:rFonts w:ascii="Calibri" w:cs="Calibri" w:eastAsia="Calibri" w:hAnsi="Calibri"/>
        </w:rPr>
        <w:t xml:space="preserve">MD Program Phase-Specific Guidelines</w:t>
      </w:r>
    </w:p>
    <w:p>
      <w:pPr>
        <w:spacing w:after="120"/>
      </w:pPr>
      <w:r>
        <w:rPr>
          <w:rFonts w:ascii="Calibri" w:cs="Calibri" w:eastAsia="Calibri" w:hAnsi="Calibri"/>
          <w:sz w:val="22"/>
          <w:szCs w:val="22"/>
        </w:rPr>
        <w:t xml:space="preserve">Pre-clerkship phase: AI may support preparation activities such as brainstorming, clarifying difficult concepts, practicing communication scenarios, and grammar/syntax checking. AI may not be used for submitted reports or assessments, reflections, Practice of Medicine clinical notes, or during exams or OSCEs. AI may support studying and preparation; all graded and assessed work must be the student's own.</w:t>
      </w:r>
    </w:p>
    <w:p>
      <w:pPr>
        <w:spacing w:after="120"/>
      </w:pPr>
      <w:r>
        <w:rPr>
          <w:rFonts w:ascii="Calibri" w:cs="Calibri" w:eastAsia="Calibri" w:hAnsi="Calibri"/>
          <w:sz w:val="22"/>
          <w:szCs w:val="22"/>
        </w:rPr>
        <w:t xml:space="preserve">Clerkship phase: AI may support preparation activities including practicing clinical reasoning, preparing for oral case presentations, and considering patient communication strategies (AI as a peer tutor). AI may not be used for clinical notes, case presentations, graded assessments or assignments, copying directly from the EHR, or any use involving public AI platforms. The pre-existing pre-clerkship and clerkship guidelines for the Ascend curriculum predate the institutional policy and align with it.</w:t>
      </w:r>
    </w:p>
    <w:p>
      <w:pPr>
        <w:pStyle w:val="Heading3"/>
      </w:pPr>
      <w:r>
        <w:rPr>
          <w:rFonts w:ascii="Calibri" w:cs="Calibri" w:eastAsia="Calibri" w:hAnsi="Calibri"/>
        </w:rPr>
        <w:t xml:space="preserve">Enforcement</w:t>
      </w:r>
    </w:p>
    <w:p>
      <w:pPr>
        <w:spacing w:after="120"/>
      </w:pPr>
      <w:r>
        <w:rPr>
          <w:rFonts w:ascii="Calibri" w:cs="Calibri" w:eastAsia="Calibri" w:hAnsi="Calibri"/>
          <w:sz w:val="22"/>
          <w:szCs w:val="22"/>
        </w:rPr>
        <w:t xml:space="preserve">The policy does not create a new disciplinary track. Suspected misuse is reported to the Office of Student Affairs, reviewed by the Senior Associate Deans for Student Affairs and Curricular Affairs, and — where serious — escalated to the Dean for Medical Education and the Promotions Committee. Outcomes range from remediation and professionalism citation to module or clerkship failure or, in severe cases, dismissal. The framework plugs into the existing Academic Integrity Policy and Student Code of Conduct.</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Dr. Kamthan asked how a faculty member should handle a situation in which AI is used to find references for a study but the AI output does not include verifiable references. Dr. Soriano recommended verifying that referenced sources actually exist in established databases (PubMed, Open Evidence, etc.), given the documented risk of hallucination, and confirmed that the policy requires explicit disclosure when AI has been used to support work the faculty member presents. Dr. Kamthan further confirmed that the same standard applies to medical students and residents, and Dr. Soriano confirmed that each program is responsible for developing program-specific sub-guidelines that align with the institutional policy.</w:t>
      </w:r>
    </w:p>
    <w:p>
      <w:pPr>
        <w:spacing w:after="120"/>
      </w:pPr>
      <w:r>
        <w:rPr>
          <w:rFonts w:ascii="Calibri" w:cs="Calibri" w:eastAsia="Calibri" w:hAnsi="Calibri"/>
          <w:sz w:val="22"/>
          <w:szCs w:val="22"/>
        </w:rPr>
        <w:t xml:space="preserve">Dr. Thomas, joining off-camera while in transit, emphasized that the policy is intentionally framed as a living document and that addendums should be expected on an ongoing basis given the rapidly evolving AI landscape — a point that responds directly to a number of member questions about specificity.</w:t>
      </w:r>
    </w:p>
    <w:p>
      <w:pPr>
        <w:spacing w:after="120"/>
      </w:pPr>
      <w:r>
        <w:rPr>
          <w:rFonts w:ascii="Calibri" w:cs="Calibri" w:eastAsia="Calibri" w:hAnsi="Calibri"/>
          <w:sz w:val="22"/>
          <w:szCs w:val="22"/>
        </w:rPr>
        <w:t xml:space="preserve">Dr. Stern asked whether the institutional ChatGPT Edu instance maintains an electronic audit trail of student prompts that could be used to investigate suspected misuse. Dr. Soriano responded that, to his knowledge, no such audit trail exists for individual user accounts (institutional administrators cannot inspect a user's prompts), and reframed the question constructively: the appropriate response is to design the curriculum and the assessments such that the line between acceptable and unacceptable AI use is unambiguous, and to anticipate likely use cases proactively.</w:t>
      </w:r>
    </w:p>
    <w:p>
      <w:pPr>
        <w:spacing w:after="120"/>
      </w:pPr>
      <w:r>
        <w:rPr>
          <w:rFonts w:ascii="Calibri" w:cs="Calibri" w:eastAsia="Calibri" w:hAnsi="Calibri"/>
          <w:sz w:val="22"/>
          <w:szCs w:val="22"/>
        </w:rPr>
        <w:t xml:space="preserve">Dr. Kutscher raised the concern that an accusation of AI misuse can introduce bias into the student–faculty interaction, and asked whether there is a standardized process for deciding when to escalate a concern. Dr. Soriano acknowledged the concern, confirmed that the policy delegates the operational specifics to each program, and committed to continuing the work in the coming months. He emphasized a supportive, mentoring approach over a primarily punitive one and recommended that clinical educators raise concerns in a safe, professional-development-oriented frame.</w:t>
      </w:r>
    </w:p>
    <w:p>
      <w:pPr>
        <w:spacing w:after="120"/>
      </w:pPr>
      <w:r>
        <w:rPr>
          <w:rFonts w:ascii="Calibri" w:cs="Calibri" w:eastAsia="Calibri" w:hAnsi="Calibri"/>
          <w:sz w:val="22"/>
          <w:szCs w:val="22"/>
        </w:rPr>
        <w:t xml:space="preserve">Ms. Merrill suggested that case-based workshops would help students and faculty develop a working understanding of appropriate versus inappropriate AI use, given that the line is genuinely murky in many circumstances. Dr. Soriano agreed.</w:t>
      </w:r>
    </w:p>
    <w:p>
      <w:pPr>
        <w:spacing w:after="120"/>
      </w:pPr>
      <w:r>
        <w:rPr>
          <w:rFonts w:ascii="Calibri" w:cs="Calibri" w:eastAsia="Calibri" w:hAnsi="Calibri"/>
          <w:sz w:val="22"/>
          <w:szCs w:val="22"/>
        </w:rPr>
        <w:t xml:space="preserve">Dr. Kamthan asked where use ends and misuse begins. After clarifying that the relevant framing is misuse rather than abuse, Dr. Soriano emphasized that part of the answer lies in curriculum design itself: when an assessment format is highly susceptible to AI use, the design should be revisited rather than left to enforcement after the fact.</w:t>
      </w:r>
    </w:p>
    <w:p>
      <w:pPr>
        <w:spacing w:after="120"/>
      </w:pPr>
      <w:r>
        <w:rPr>
          <w:rFonts w:ascii="Calibri" w:cs="Calibri" w:eastAsia="Calibri" w:hAnsi="Calibri"/>
          <w:sz w:val="22"/>
          <w:szCs w:val="22"/>
        </w:rPr>
        <w:t xml:space="preserve">Dr. Soriano illustrated this with two changes already made: in the clerkships, take-home post-assessment patient notes have been replaced with in-house note generation immediately following standardized-patient encounters; in the pre-clerkship, Dr. Leisman described how short-answer pre-CCSG submissions were replaced with Blackboard multiple-choice assessments after a sample audit confirmed that a substantial number of student submissions appeared to have been generated by ChatGPT. Dr. Holzer (CCS) added that clerkship-level guidance has included a disclosure requirement, with each clerkship team identifying which assessments may use AI, and some clerkship directors requesting student prompts as part of the assessment so that prompt-engineering can itself be developed as a clinical learning skill (avoiding “never-skilling, mis-skilling, or de-skilling”).</w:t>
      </w:r>
    </w:p>
    <w:p>
      <w:pPr>
        <w:spacing w:after="120"/>
      </w:pPr>
      <w:r>
        <w:rPr>
          <w:rFonts w:ascii="Calibri" w:cs="Calibri" w:eastAsia="Calibri" w:hAnsi="Calibri"/>
          <w:sz w:val="22"/>
          <w:szCs w:val="22"/>
        </w:rPr>
        <w:t xml:space="preserve">Dr. Rice asked whether the manner in which faculty inform students of AI expectations on individual assignments must be standardized (written versus oral, syllabus-level versus assignment-level). Dr. Soriano acknowledged that standardization is not yet finalized; the AI-TLD Committee’s definitions of “Full, Limited, None” will be promulgated to module information sheets once available. Dr. Holzer described the clerkship practice of including a slide in each clerkship orientation reviewing assessment-level AI permissions, with the goal of integrating that material into the clerkship information sheet for the next clerkship year.</w:t>
      </w:r>
    </w:p>
    <w:p>
      <w:pPr>
        <w:spacing w:after="120"/>
      </w:pPr>
      <w:r>
        <w:rPr>
          <w:rFonts w:ascii="Calibri" w:cs="Calibri" w:eastAsia="Calibri" w:hAnsi="Calibri"/>
          <w:sz w:val="22"/>
          <w:szCs w:val="22"/>
        </w:rPr>
        <w:t xml:space="preserve">Dr. Kutscher proposed that the policy or its accompanying guidance include an explicit preference that, where an assessment has a meaningful likelihood of unintended AI use, the assessment format itself should be revised. Dr. Soriano agreed and noted that the same principle is being applied progressively in both phases.</w:t>
      </w:r>
    </w:p>
    <w:p>
      <w:pPr>
        <w:spacing w:after="120"/>
      </w:pPr>
      <w:r>
        <w:rPr>
          <w:rFonts w:ascii="Calibri" w:cs="Calibri" w:eastAsia="Calibri" w:hAnsi="Calibri"/>
          <w:sz w:val="22"/>
          <w:szCs w:val="22"/>
        </w:rPr>
        <w:t xml:space="preserve">Ms. Mbaye, on behalf of the student representatives, supported the standardization of guardrails and emphasized the importance of communicating clearly to lecturers (not solely module and clerkship directors) so that individual lecturers can make informed decisions about whether their materials may be uploaded to AI tools. She affirmed that the M3 student class has experienced clerkship-level guidance as clear and well standardized to date, and committed to bringing additional student-perspective questions to the committee as the policy is socialized at student general body meetings.</w:t>
      </w:r>
    </w:p>
    <w:p>
      <w:pPr>
        <w:pStyle w:val="Heading3"/>
      </w:pPr>
      <w:r>
        <w:rPr>
          <w:rFonts w:ascii="Calibri" w:cs="Calibri" w:eastAsia="Calibri" w:hAnsi="Calibri"/>
        </w:rPr>
        <w:t xml:space="preserve">Vote — AI Usage Policy for Medical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adoption of the institutional AI Usage Policy for the MD program, including its incorporation into the MD Program Student Handbook, posting on the institutional public-facing policy webpage, and dissemination through faculty development sessions and a quick-reference one-pager for medical students.</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explicitly stated in transcript (motion advanced by the Chair, calling for a show-of-hands approval)</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explicitly stated in transcript</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Show of hands by voting members; no specific count recorded in transcript</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0 (none observed; the Chair invited any member opposed to speak up, and no opposition was raised)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0 (none observed)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AI Usage Policy approved for the MD program.</w:t>
            </w:r>
          </w:p>
        </w:tc>
      </w:tr>
    </w:tbl>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Vote was conducted by show of hands rather than by a formally moved-and-seconded motion with recorded tallies. For LCME documentation traceability, the committee should reconcile this approval against the meeting recording and any voting roll on file with the Office of Curricular Affairs to record the precise count of affirmative votes. Dr. Thomas’s on-the-record characterization of the policy as a “living” document means that addendums should be expected to flow through the EEC for ratification on an ongoing basis.</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Approved. The policy will be incorporated into the MD Program Student Handbook (it is already in the Graduate School Handbook), posted on the institutional public-facing policy webpage, and supported by faculty development sessions and a student-facing one-pager summarizing the pre-clerkship and clerkship guidelines.</w:t>
      </w:r>
    </w:p>
    <w:p>
      <w:pPr>
        <w:pStyle w:val="Heading1"/>
      </w:pPr>
      <w:r>
        <w:rPr>
          <w:rFonts w:ascii="Calibri" w:cs="Calibri" w:eastAsia="Calibri" w:hAnsi="Calibri"/>
        </w:rPr>
        <w:t xml:space="preserve">7. Summary of Action Items</w:t>
      </w:r>
    </w:p>
    <w:p>
      <w:pPr>
        <w:spacing w:after="120"/>
      </w:pPr>
      <w:r>
        <w:rPr>
          <w:rFonts w:ascii="Calibri" w:cs="Calibri" w:eastAsia="Calibri" w:hAnsi="Calibri"/>
          <w:sz w:val="22"/>
          <w:szCs w:val="22"/>
        </w:rPr>
        <w:t xml:space="preserve">Each action item carries a defined EEC follow-up date, in alignment with LCME Element 8.1 expectations for documented closure of committee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900"/>
        <w:gridCol w:w="1560"/>
      </w:tblGrid>
      <w:tr>
        <w:trPr>
          <w:tblHeader/>
        </w:trPr>
        <w:tc>
          <w:tcPr>
            <w:tcW w:type="dxa" w:w="2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Action Item</w:t>
            </w:r>
          </w:p>
        </w:tc>
        <w:tc>
          <w:tcPr>
            <w:tcW w:type="dxa" w:w="1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Responsible Party</w:t>
            </w:r>
          </w:p>
        </w:tc>
        <w:tc>
          <w:tcPr>
            <w:tcW w:type="dxa" w:w="15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Target Completion</w:t>
            </w:r>
          </w:p>
        </w:tc>
        <w:tc>
          <w:tcPr>
            <w:tcW w:type="dxa" w:w="19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EEC Follow-Up Date</w:t>
            </w:r>
          </w:p>
        </w:tc>
        <w:tc>
          <w:tcPr>
            <w:tcW w:type="dxa" w:w="15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LCME Element</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Incorporate the approved AI Usage Policy into the MD Program Student Handbook and post on the institutional public-facing policy webpage.</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Soriano, MD; S. Anand, MEd; F. Shafiq</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Within 30 days of approval (by mid-October 2025)</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October 2025 EEC meeting — confirm publication and posting.</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9.8 / 3.5</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Run faculty development sessions for module and clerkship directors covering AI Usage Policy expectations, communication of category designations (Full / Limited / None), and identification and escalation of suspected misuse.</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Soriano, MD; AI-TLD Committee; Curricular Affairs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October – December 2025</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January 2026 EEC meeting — confirm sessions delivered and report on attendance/feedback.</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9.8 / 3.5</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Prepare a student-facing quick-reference one-pager summarizing pre-clerkship and clerkship AI guidelines, with input from the EEC student representatives.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Soriano, MD; F. Mbaye; J. Frost; A. Zhang (SAG)</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October 2025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October 2025 EEC meeting — review draft one-pager.</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9.8 / 3.5</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Develop a standardized set of categories (Full / Limited / None) with operational definitions, and a standardized communication format for module/clerkship-level AI permissions (information sheet versus orientation slide; written versus oral). Implement consistently across the curriculum for the next clerkship and module cycle.</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AI-TLD Committee; T. Holzer, MD (CCS); S. Leisman, MD (PCCS)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next clerkship year and the next pre-clerkship cycle</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January 2026 EEC meeting — review proposed standardized definitions and rollout plan.</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9.8 / 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Develop case-based workshops for students and faculty to build a working understanding of appropriate versus inappropriate AI use across realistic scenarios.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Soriano, MD; T. Holzer, MD; S. Leisman, MD; with student input via SAG</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Q1 2026 (workshops to launch alongside the pre-clerkship and clerkship cycles)</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March 2026 EEC meeting — review workshop materials and rollout schedule.</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9.8 / 3.5</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Develop and document standardized procedures for identifying, raising, and escalating suspected AI misuse, with explicit attention to fairness, equity, and avoidance of bias in faculty–student interactions; integrate into the existing Academic Integrity Policy framework.</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Soriano, MD; Office of Student Affairs; Office of Curricular Affairs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Q1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March 2026 EEC meeting — review draft procedures.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9.8 / 3.5</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Continue progressive revision of curriculum assessment formats to reduce structural opportunities for inadvertent AI misuse (e.g., shifting take-home assessments to in-house formats, replacing short-answer items with multiple-choice on Blackboard where appropriate).</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(CCS); S. Leisman, MD (PCCS)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Ongoing through the academic year</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January 2026 EEC meeting — status report on assessment format changes; revisit annually.</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9.4 / 9.8</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Prepare an EEC Handbook addendum covering procedural matters including absences, duration of service, voting weight of student representatives, and quorum mechanics, to resolve outstanding governance questions raised at this meeting.</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Soriano, MD; B. Masi, PhD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October 2025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October 2025 EEC meeting — review and adopt addendum.</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Resolve, in offline planning, the unresolved designation (voting versus non-voting) of an item recorded in the September 5, 2025 minutes; report resolution at next EEC meeting.</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 Francis, MD; S. Anand, MEd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At the September 22, 2025 (Monday) planning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October 2025 EEC meeting — confirm resolution and update minutes record if needed.</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bl>
    <w:p>
      <w:r>
        <w:t xml:space="preserve"/>
      </w:r>
    </w:p>
    <w:p>
      <w:pPr>
        <w:pStyle w:val="Heading1"/>
      </w:pPr>
      <w:r>
        <w:rPr>
          <w:rFonts w:ascii="Calibri" w:cs="Calibri" w:eastAsia="Calibri" w:hAnsi="Calibri"/>
        </w:rPr>
        <w:t xml:space="preserve">8. Next Meeting and Adjournment</w:t>
      </w:r>
    </w:p>
    <w:p>
      <w:pPr>
        <w:spacing w:after="120"/>
      </w:pPr>
      <w:r>
        <w:rPr>
          <w:rFonts w:ascii="Calibri" w:cs="Calibri" w:eastAsia="Calibri" w:hAnsi="Calibri"/>
          <w:b/>
          <w:bCs/>
          <w:sz w:val="22"/>
          <w:szCs w:val="22"/>
        </w:rPr>
        <w:t xml:space="preserve">Adjournment: </w:t>
      </w:r>
      <w:r>
        <w:rPr>
          <w:rFonts w:ascii="Calibri" w:cs="Calibri" w:eastAsia="Calibri" w:hAnsi="Calibri"/>
          <w:sz w:val="22"/>
          <w:szCs w:val="22"/>
        </w:rPr>
        <w:t xml:space="preserve">There being no further business and no subcommittee report-outs, Dr. Francis declared the meeting adjourned at approximately 12:57 p.m. ET, approximately three minutes ahead of the scheduled close.</w:t>
      </w:r>
    </w:p>
    <w:p>
      <w:pPr>
        <w:spacing w:after="120"/>
      </w:pPr>
      <w:r>
        <w:rPr>
          <w:rFonts w:ascii="Calibri" w:cs="Calibri" w:eastAsia="Calibri" w:hAnsi="Calibri"/>
          <w:b/>
          <w:bCs/>
          <w:sz w:val="22"/>
          <w:szCs w:val="22"/>
        </w:rPr>
        <w:t xml:space="preserve">Next Scheduled Meeting: </w:t>
      </w:r>
      <w:r>
        <w:rPr>
          <w:rFonts w:ascii="Calibri" w:cs="Calibri" w:eastAsia="Calibri" w:hAnsi="Calibri"/>
          <w:sz w:val="22"/>
          <w:szCs w:val="22"/>
        </w:rPr>
        <w:t xml:space="preserve">October 2025 (specific date to be confirmed).</w:t>
      </w:r>
    </w:p>
    <w:p>
      <w:pPr>
        <w:spacing w:after="120"/>
      </w:pPr>
      <w:r>
        <w:rPr>
          <w:rFonts w:ascii="Calibri" w:cs="Calibri" w:eastAsia="Calibri" w:hAnsi="Calibri"/>
          <w:sz w:val="22"/>
          <w:szCs w:val="22"/>
        </w:rPr>
        <w:t xml:space="preserve">In her closing remarks, Dr. Francis emphasized the importance of voting member attendance under the smaller voting body created by the new governance structure, requested advance notification of conflicts on Friday meeting dates, and noted that meetings without quorum may need to be rescheduled.</w:t>
      </w:r>
    </w:p>
    <w:p>
      <w:pPr>
        <w:pStyle w:val="Heading1"/>
      </w:pPr>
      <w:r>
        <w:rPr>
          <w:rFonts w:ascii="Calibri" w:cs="Calibri" w:eastAsia="Calibri" w:hAnsi="Calibri"/>
        </w:rPr>
        <w:t xml:space="preserve">9. Attestation</w:t>
      </w:r>
    </w:p>
    <w:p>
      <w:pPr>
        <w:spacing w:after="120"/>
      </w:pPr>
      <w:r>
        <w:rPr>
          <w:rFonts w:ascii="Calibri" w:cs="Calibri" w:eastAsia="Calibri" w:hAnsi="Calibri"/>
          <w:sz w:val="22"/>
          <w:szCs w:val="22"/>
        </w:rPr>
        <w:t xml:space="preserve">These minutes are submitted as an accurate record of the proceedings of the Educational Executive Committee on September 19, 2025. Minutes are prepared in alignment with LCME Element 8.1 (Curricular Management) documentation expectations and are subject to formal approval by the EEC at its next regular meeting.</w:t>
      </w:r>
    </w:p>
    <w:p>
      <w:r>
        <w:t xml:space="preserve"/>
      </w:r>
    </w:p>
    <w:p>
      <w:pPr>
        <w:spacing w:after="120"/>
      </w:pPr>
      <w:r>
        <w:rPr>
          <w:rFonts w:ascii="Calibri" w:cs="Calibri" w:eastAsia="Calibri" w:hAnsi="Calibri"/>
          <w:b/>
          <w:bCs/>
          <w:sz w:val="22"/>
          <w:szCs w:val="22"/>
        </w:rPr>
        <w:t xml:space="preserve">Submitted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Recording Secretary, Educational Executive Committee</w:t>
      </w:r>
    </w:p>
    <w:p>
      <w:r>
        <w:t xml:space="preserve"/>
      </w:r>
    </w:p>
    <w:p>
      <w:pPr>
        <w:spacing w:after="120"/>
      </w:pPr>
      <w:r>
        <w:rPr>
          <w:rFonts w:ascii="Calibri" w:cs="Calibri" w:eastAsia="Calibri" w:hAnsi="Calibri"/>
          <w:b/>
          <w:bCs/>
          <w:sz w:val="22"/>
          <w:szCs w:val="22"/>
        </w:rPr>
        <w:t xml:space="preserve">Approved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Michelle Francis, MD — Chair, Educational Executive Committee</w:t>
      </w:r>
    </w:p>
    <w:p>
      <w:r>
        <w:t xml:space="preserve"/>
      </w:r>
    </w:p>
    <w:p>
      <w:pPr>
        <w:spacing w:after="120"/>
      </w:pPr>
      <w:r>
        <w:rPr>
          <w:rFonts w:ascii="Calibri" w:cs="Calibri" w:eastAsia="Calibri" w:hAnsi="Calibri"/>
          <w:b/>
          <w:bCs/>
          <w:sz w:val="22"/>
          <w:szCs w:val="22"/>
        </w:rPr>
        <w:t xml:space="preserve">Date of Approval: </w:t>
      </w:r>
      <w:r>
        <w:rPr>
          <w:rFonts w:ascii="Calibri" w:cs="Calibri" w:eastAsia="Calibri" w:hAnsi="Calibri"/>
          <w:sz w:val="22"/>
          <w:szCs w:val="22"/>
        </w:rPr>
        <w:t xml:space="preserve">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55555"/>
        <w:sz w:val="18"/>
        <w:szCs w:val="18"/>
      </w:rPr>
      <w:t xml:space="preserve">EEC Meeting Minutes — September 19,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Props1.xml><?xml version="1.0" encoding="utf-8"?>
<ds:datastoreItem xmlns:ds="http://schemas.openxmlformats.org/officeDocument/2006/customXml" ds:itemID="{9A26644C-9EDC-4919-A8D4-52F9DDA37489}"/>
</file>

<file path=customXml/itemProps2.xml><?xml version="1.0" encoding="utf-8"?>
<ds:datastoreItem xmlns:ds="http://schemas.openxmlformats.org/officeDocument/2006/customXml" ds:itemID="{9711E33B-152A-4D2E-9504-55160E189682}"/>
</file>

<file path=customXml/itemProps3.xml><?xml version="1.0" encoding="utf-8"?>
<ds:datastoreItem xmlns:ds="http://schemas.openxmlformats.org/officeDocument/2006/customXml" ds:itemID="{00037FF9-7800-488B-B252-659BDFD199E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Minutes — September 19, 2025</dc:title>
  <dc:creator>Educational Executive Committee</dc:creator>
  <cp:lastModifiedBy>Un-named</cp:lastModifiedBy>
  <cp:revision>1</cp:revision>
  <dcterms:created xsi:type="dcterms:W3CDTF">2026-05-08T22:31:36Z</dcterms:created>
  <dcterms:modified xsi:type="dcterms:W3CDTF">2026-05-08T22:31:36Z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ies>
</file>