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color w:val="1F3A5F"/>
          <w:sz w:val="32"/>
          <w:szCs w:val="32"/>
        </w:rPr>
        <w:t xml:space="preserve">EDUCATIONAL EXECUTIVE COMMITTEE (EEC)</w:t>
      </w:r>
    </w:p>
    <w:p>
      <w:pPr>
        <w:spacing w:after="80"/>
        <w:jc w:val="center"/>
      </w:pPr>
      <w:r>
        <w:rPr>
          <w:rFonts w:ascii="Calibri" w:cs="Calibri" w:eastAsia="Calibri" w:hAnsi="Calibri"/>
          <w:b/>
          <w:bCs/>
          <w:color w:val="1F3A5F"/>
          <w:sz w:val="32"/>
          <w:szCs w:val="32"/>
        </w:rPr>
        <w:t xml:space="preserve">MEETING MINUTES</w:t>
      </w:r>
    </w:p>
    <w:p>
      <w:pPr>
        <w:spacing w:after="280"/>
        <w:jc w:val="center"/>
      </w:pPr>
      <w:r>
        <w:rPr>
          <w:rFonts w:ascii="Calibri" w:cs="Calibri" w:eastAsia="Calibri" w:hAnsi="Calibri"/>
          <w:i/>
          <w:iCs/>
          <w:color w:val="555555"/>
          <w:sz w:val="24"/>
          <w:szCs w:val="24"/>
        </w:rPr>
        <w:t xml:space="preserve">Icahn School of Medicine at Mount Sinai  |  October 3,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Committee</w:t>
            </w:r>
          </w:p>
        </w:tc>
        <w:tc>
          <w:tcPr>
            <w:tcW w:type="dxa" w:w="67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Educational Executive Committee (EEC)</w:t>
            </w:r>
          </w:p>
        </w:tc>
      </w:tr>
      <w:tr>
        <w:tc>
          <w:tcPr>
            <w:tcW w:type="dxa" w:w="26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Meeting Type</w:t>
            </w:r>
          </w:p>
        </w:tc>
        <w:tc>
          <w:tcPr>
            <w:tcW w:type="dxa" w:w="67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Regular Scheduled Meeting</w:t>
            </w:r>
          </w:p>
        </w:tc>
      </w:tr>
      <w:tr>
        <w:tc>
          <w:tcPr>
            <w:tcW w:type="dxa" w:w="26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Date</w:t>
            </w:r>
          </w:p>
        </w:tc>
        <w:tc>
          <w:tcPr>
            <w:tcW w:type="dxa" w:w="67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October 3, 2025 (Friday)</w:t>
            </w:r>
          </w:p>
        </w:tc>
      </w:tr>
      <w:tr>
        <w:tc>
          <w:tcPr>
            <w:tcW w:type="dxa" w:w="26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Time</w:t>
            </w:r>
          </w:p>
        </w:tc>
        <w:tc>
          <w:tcPr>
            <w:tcW w:type="dxa" w:w="67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Approximately 12:00 p.m. – 12:33 p.m. ET</w:t>
            </w:r>
          </w:p>
        </w:tc>
      </w:tr>
      <w:tr>
        <w:tc>
          <w:tcPr>
            <w:tcW w:type="dxa" w:w="26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Modality</w:t>
            </w:r>
          </w:p>
        </w:tc>
        <w:tc>
          <w:tcPr>
            <w:tcW w:type="dxa" w:w="67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Zoom (virtual)</w:t>
            </w:r>
          </w:p>
        </w:tc>
      </w:tr>
      <w:tr>
        <w:tc>
          <w:tcPr>
            <w:tcW w:type="dxa" w:w="26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Presiding Officer</w:t>
            </w:r>
          </w:p>
        </w:tc>
        <w:tc>
          <w:tcPr>
            <w:tcW w:type="dxa" w:w="67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Michelle Francis, MD — Chair, Educational Executive Committee</w:t>
            </w:r>
          </w:p>
        </w:tc>
      </w:tr>
      <w:tr>
        <w:tc>
          <w:tcPr>
            <w:tcW w:type="dxa" w:w="26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Recording Secretary</w:t>
            </w:r>
          </w:p>
        </w:tc>
        <w:tc>
          <w:tcPr>
            <w:tcW w:type="dxa" w:w="67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Fatima Shafiq, Project Manager, Curricular Affairs</w:t>
            </w:r>
          </w:p>
        </w:tc>
      </w:tr>
      <w:tr>
        <w:tc>
          <w:tcPr>
            <w:tcW w:type="dxa" w:w="26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Quorum</w:t>
            </w:r>
          </w:p>
        </w:tc>
        <w:tc>
          <w:tcPr>
            <w:tcW w:type="dxa" w:w="67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Threshold: 8 voting members. Quorum confirmed shortly after start of meeting (see Section 2 for detail)</w:t>
            </w:r>
          </w:p>
        </w:tc>
      </w:tr>
      <w:tr>
        <w:tc>
          <w:tcPr>
            <w:tcW w:type="dxa" w:w="26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Recording</w:t>
            </w:r>
          </w:p>
        </w:tc>
        <w:tc>
          <w:tcPr>
            <w:tcW w:type="dxa" w:w="67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Zoom transcript on file; reference source for these minutes</w:t>
            </w:r>
          </w:p>
        </w:tc>
      </w:tr>
    </w:tbl>
    <w:p>
      <w:r>
        <w:t xml:space="preserve"/>
      </w:r>
    </w:p>
    <w:p>
      <w:pPr>
        <w:pStyle w:val="Heading1"/>
      </w:pPr>
      <w:r>
        <w:rPr>
          <w:rFonts w:ascii="Calibri" w:cs="Calibri" w:eastAsia="Calibri" w:hAnsi="Calibri"/>
        </w:rPr>
        <w:t xml:space="preserve">1. Attendance</w:t>
      </w:r>
    </w:p>
    <w:p>
      <w:pPr>
        <w:spacing w:after="120"/>
      </w:pPr>
      <w:r>
        <w:rPr>
          <w:rFonts w:ascii="Calibri" w:cs="Calibri" w:eastAsia="Calibri" w:hAnsi="Calibri"/>
          <w:sz w:val="22"/>
          <w:szCs w:val="22"/>
        </w:rPr>
        <w:t xml:space="preserve">Attendance is reported in alignment with LCME Element 8.1 (Curricular Management) documentation expectations, with voting members, ex officio (non-voting) members, CA Leadership, operations staff, and guests reported separately. Voting status reflects the EEC roster effective 7/11/2025.</w:t>
      </w:r>
    </w:p>
    <w:p>
      <w:pPr>
        <w:pStyle w:val="Heading2"/>
      </w:pPr>
      <w:r>
        <w:rPr>
          <w:rFonts w:ascii="Calibri" w:cs="Calibri" w:eastAsia="Calibri" w:hAnsi="Calibri"/>
        </w:rPr>
        <w:t xml:space="preserve">Voting Members Present</w:t>
      </w:r>
    </w:p>
    <w:p>
      <w:pPr>
        <w:pStyle w:val="ListParagraph"/>
        <w:numPr>
          <w:ilvl w:val="0"/>
          <w:numId w:val="2"/>
        </w:numPr>
        <w:spacing w:after="60"/>
      </w:pPr>
      <w:r>
        <w:rPr>
          <w:rFonts w:ascii="Calibri" w:cs="Calibri" w:eastAsia="Calibri" w:hAnsi="Calibri"/>
          <w:sz w:val="22"/>
          <w:szCs w:val="22"/>
        </w:rPr>
        <w:t xml:space="preserve">Michelle Francis, MD — Chair (presiding)</w:t>
      </w:r>
    </w:p>
    <w:p>
      <w:pPr>
        <w:pStyle w:val="ListParagraph"/>
        <w:numPr>
          <w:ilvl w:val="0"/>
          <w:numId w:val="2"/>
        </w:numPr>
        <w:spacing w:after="60"/>
      </w:pPr>
      <w:r>
        <w:rPr>
          <w:rFonts w:ascii="Calibri" w:cs="Calibri" w:eastAsia="Calibri" w:hAnsi="Calibri"/>
          <w:sz w:val="22"/>
          <w:szCs w:val="22"/>
        </w:rPr>
        <w:t xml:space="preserve">Richard Stern, MD — Faculty Educator at Large</w:t>
      </w:r>
    </w:p>
    <w:p>
      <w:pPr>
        <w:pStyle w:val="ListParagraph"/>
        <w:numPr>
          <w:ilvl w:val="0"/>
          <w:numId w:val="2"/>
        </w:numPr>
        <w:spacing w:after="60"/>
      </w:pPr>
      <w:r>
        <w:rPr>
          <w:rFonts w:ascii="Calibri" w:cs="Calibri" w:eastAsia="Calibri" w:hAnsi="Calibri"/>
          <w:sz w:val="22"/>
          <w:szCs w:val="22"/>
        </w:rPr>
        <w:t xml:space="preserve">Ganesh Gunasekaran, MD — Faculty Educator at Large (present; abstained from one vote, see Item 6.3)</w:t>
      </w:r>
    </w:p>
    <w:p>
      <w:pPr>
        <w:pStyle w:val="ListParagraph"/>
        <w:numPr>
          <w:ilvl w:val="0"/>
          <w:numId w:val="2"/>
        </w:numPr>
        <w:spacing w:after="60"/>
      </w:pPr>
      <w:r>
        <w:rPr>
          <w:rFonts w:ascii="Calibri" w:cs="Calibri" w:eastAsia="Calibri" w:hAnsi="Calibri"/>
          <w:sz w:val="22"/>
          <w:szCs w:val="22"/>
        </w:rPr>
        <w:t xml:space="preserve">Alan Zhang — Student Representative, M2 (Phase 1 / Phase 2)</w:t>
      </w:r>
    </w:p>
    <w:p>
      <w:pPr>
        <w:spacing w:after="120"/>
        <w:rPr>
          <w:i/>
          <w:iCs/>
          <w:sz w:val="20"/>
          <w:szCs w:val="20"/>
        </w:rPr>
      </w:pPr>
      <w:r>
        <w:rPr>
          <w:rFonts w:ascii="Calibri" w:cs="Calibri" w:eastAsia="Calibri" w:hAnsi="Calibri"/>
          <w:i/>
          <w:iCs/>
          <w:sz w:val="20"/>
          <w:szCs w:val="20"/>
        </w:rPr>
        <w:t xml:space="preserve">Additional voting members were present in sufficient number to achieve quorum at the start of the meeting, as confirmed by the Chair. Specific identification of each additional voting member could not be reconstructed solely from the transcript without speaker identification.</w:t>
      </w:r>
    </w:p>
    <w:p>
      <w:pPr>
        <w:pStyle w:val="Heading2"/>
      </w:pPr>
      <w:r>
        <w:rPr>
          <w:rFonts w:ascii="Calibri" w:cs="Calibri" w:eastAsia="Calibri" w:hAnsi="Calibri"/>
        </w:rPr>
        <w:t xml:space="preserve">Voting Members Absent</w:t>
      </w:r>
    </w:p>
    <w:p>
      <w:pPr>
        <w:pStyle w:val="ListParagraph"/>
        <w:numPr>
          <w:ilvl w:val="0"/>
          <w:numId w:val="2"/>
        </w:numPr>
        <w:spacing w:after="60"/>
      </w:pPr>
      <w:r>
        <w:rPr>
          <w:rFonts w:ascii="Calibri" w:cs="Calibri" w:eastAsia="Calibri" w:hAnsi="Calibri"/>
          <w:sz w:val="22"/>
          <w:szCs w:val="22"/>
        </w:rPr>
        <w:t xml:space="preserve">Eric Kutscher, MD — Faculty Educator at Large (one of four voting members specifically noted in advance as unable to attend)</w:t>
      </w:r>
    </w:p>
    <w:p>
      <w:pPr>
        <w:pStyle w:val="ListParagraph"/>
        <w:numPr>
          <w:ilvl w:val="0"/>
          <w:numId w:val="2"/>
        </w:numPr>
        <w:spacing w:after="60"/>
      </w:pPr>
      <w:r>
        <w:rPr>
          <w:rFonts w:ascii="Calibri" w:cs="Calibri" w:eastAsia="Calibri" w:hAnsi="Calibri"/>
          <w:sz w:val="22"/>
          <w:szCs w:val="22"/>
        </w:rPr>
        <w:t xml:space="preserve">Brian Rice, MD — Faculty Educator at Large</w:t>
      </w:r>
    </w:p>
    <w:p>
      <w:pPr>
        <w:pStyle w:val="ListParagraph"/>
        <w:numPr>
          <w:ilvl w:val="0"/>
          <w:numId w:val="2"/>
        </w:numPr>
        <w:spacing w:after="60"/>
      </w:pPr>
      <w:r>
        <w:rPr>
          <w:rFonts w:ascii="Calibri" w:cs="Calibri" w:eastAsia="Calibri" w:hAnsi="Calibri"/>
          <w:sz w:val="22"/>
          <w:szCs w:val="22"/>
        </w:rPr>
        <w:t xml:space="preserve">Arvind Kamthan, MD — Faculty Educator at Large</w:t>
      </w:r>
    </w:p>
    <w:p>
      <w:pPr>
        <w:pStyle w:val="ListParagraph"/>
        <w:numPr>
          <w:ilvl w:val="0"/>
          <w:numId w:val="2"/>
        </w:numPr>
        <w:spacing w:after="60"/>
      </w:pPr>
      <w:r>
        <w:rPr>
          <w:rFonts w:ascii="Calibri" w:cs="Calibri" w:eastAsia="Calibri" w:hAnsi="Calibri"/>
          <w:sz w:val="22"/>
          <w:szCs w:val="22"/>
        </w:rPr>
        <w:t xml:space="preserve">Jessica Reid-Adam, MD — Faculty Educator at Large</w:t>
      </w:r>
    </w:p>
    <w:p>
      <w:pPr>
        <w:pStyle w:val="ListParagraph"/>
        <w:numPr>
          <w:ilvl w:val="0"/>
          <w:numId w:val="2"/>
        </w:numPr>
        <w:spacing w:after="60"/>
      </w:pPr>
      <w:r>
        <w:rPr>
          <w:rFonts w:ascii="Calibri" w:cs="Calibri" w:eastAsia="Calibri" w:hAnsi="Calibri"/>
          <w:sz w:val="22"/>
          <w:szCs w:val="22"/>
        </w:rPr>
        <w:t xml:space="preserve">Kyunghyun Lee, MD — Faculty Educator at Large (referenced as having provided input on PEAKS-1 design at a prior meeting)</w:t>
      </w:r>
    </w:p>
    <w:p>
      <w:pPr>
        <w:pStyle w:val="ListParagraph"/>
        <w:numPr>
          <w:ilvl w:val="0"/>
          <w:numId w:val="2"/>
        </w:numPr>
        <w:spacing w:after="60"/>
      </w:pPr>
      <w:r>
        <w:rPr>
          <w:rFonts w:ascii="Calibri" w:cs="Calibri" w:eastAsia="Calibri" w:hAnsi="Calibri"/>
          <w:sz w:val="22"/>
          <w:szCs w:val="22"/>
        </w:rPr>
        <w:t xml:space="preserve">Sreekala Raghavan, MD — Faculty Educator at Large</w:t>
      </w:r>
    </w:p>
    <w:p>
      <w:pPr>
        <w:pStyle w:val="ListParagraph"/>
        <w:numPr>
          <w:ilvl w:val="0"/>
          <w:numId w:val="2"/>
        </w:numPr>
        <w:spacing w:after="60"/>
      </w:pPr>
      <w:r>
        <w:rPr>
          <w:rFonts w:ascii="Calibri" w:cs="Calibri" w:eastAsia="Calibri" w:hAnsi="Calibri"/>
          <w:sz w:val="22"/>
          <w:szCs w:val="22"/>
        </w:rPr>
        <w:t xml:space="preserve">Tonia Kim, MD — Faculty Curricular Leader (Module Director, Pre-clerkship)</w:t>
      </w:r>
    </w:p>
    <w:p>
      <w:pPr>
        <w:pStyle w:val="ListParagraph"/>
        <w:numPr>
          <w:ilvl w:val="0"/>
          <w:numId w:val="2"/>
        </w:numPr>
        <w:spacing w:after="60"/>
      </w:pPr>
      <w:r>
        <w:rPr>
          <w:rFonts w:ascii="Calibri" w:cs="Calibri" w:eastAsia="Calibri" w:hAnsi="Calibri"/>
          <w:sz w:val="22"/>
          <w:szCs w:val="22"/>
        </w:rPr>
        <w:t xml:space="preserve">Alexandros Polydorides, MD, PhD — Faculty Curricular Leader (Module Director, Pre-clerkship)</w:t>
      </w:r>
    </w:p>
    <w:p>
      <w:pPr>
        <w:pStyle w:val="ListParagraph"/>
        <w:numPr>
          <w:ilvl w:val="0"/>
          <w:numId w:val="2"/>
        </w:numPr>
        <w:spacing w:after="60"/>
      </w:pPr>
      <w:r>
        <w:rPr>
          <w:rFonts w:ascii="Calibri" w:cs="Calibri" w:eastAsia="Calibri" w:hAnsi="Calibri"/>
          <w:sz w:val="22"/>
          <w:szCs w:val="22"/>
        </w:rPr>
        <w:t xml:space="preserve">Eve Merrill, MD — Faculty Curricular Leader (Clerkship Director)</w:t>
      </w:r>
    </w:p>
    <w:p>
      <w:pPr>
        <w:pStyle w:val="ListParagraph"/>
        <w:numPr>
          <w:ilvl w:val="0"/>
          <w:numId w:val="2"/>
        </w:numPr>
        <w:spacing w:after="60"/>
      </w:pPr>
      <w:r>
        <w:rPr>
          <w:rFonts w:ascii="Calibri" w:cs="Calibri" w:eastAsia="Calibri" w:hAnsi="Calibri"/>
          <w:sz w:val="22"/>
          <w:szCs w:val="22"/>
        </w:rPr>
        <w:t xml:space="preserve">Cynthia Abraham, MD — Faculty Curricular Leader (Clerkship Director)</w:t>
      </w:r>
    </w:p>
    <w:p>
      <w:pPr>
        <w:pStyle w:val="ListParagraph"/>
        <w:numPr>
          <w:ilvl w:val="0"/>
          <w:numId w:val="2"/>
        </w:numPr>
        <w:spacing w:after="60"/>
      </w:pPr>
      <w:r>
        <w:rPr>
          <w:rFonts w:ascii="Calibri" w:cs="Calibri" w:eastAsia="Calibri" w:hAnsi="Calibri"/>
          <w:sz w:val="22"/>
          <w:szCs w:val="22"/>
        </w:rPr>
        <w:t xml:space="preserve">Craig Katz, MD — Career and Professional Development Advisor</w:t>
      </w:r>
    </w:p>
    <w:p>
      <w:pPr>
        <w:pStyle w:val="ListParagraph"/>
        <w:numPr>
          <w:ilvl w:val="0"/>
          <w:numId w:val="2"/>
        </w:numPr>
        <w:spacing w:after="60"/>
      </w:pPr>
      <w:r>
        <w:rPr>
          <w:rFonts w:ascii="Calibri" w:cs="Calibri" w:eastAsia="Calibri" w:hAnsi="Calibri"/>
          <w:sz w:val="22"/>
          <w:szCs w:val="22"/>
        </w:rPr>
        <w:t xml:space="preserve">Vannita Simma-Chiang, MD — Specialty Advisor</w:t>
      </w:r>
    </w:p>
    <w:p>
      <w:pPr>
        <w:pStyle w:val="ListParagraph"/>
        <w:numPr>
          <w:ilvl w:val="0"/>
          <w:numId w:val="2"/>
        </w:numPr>
        <w:spacing w:after="60"/>
      </w:pPr>
      <w:r>
        <w:rPr>
          <w:rFonts w:ascii="Calibri" w:cs="Calibri" w:eastAsia="Calibri" w:hAnsi="Calibri"/>
          <w:sz w:val="22"/>
          <w:szCs w:val="22"/>
        </w:rPr>
        <w:t xml:space="preserve">Jamie Frost — Student Representative, M3 (Phase 2 / Phase 3)</w:t>
      </w:r>
    </w:p>
    <w:p>
      <w:pPr>
        <w:pStyle w:val="ListParagraph"/>
        <w:numPr>
          <w:ilvl w:val="0"/>
          <w:numId w:val="2"/>
        </w:numPr>
        <w:spacing w:after="60"/>
      </w:pPr>
      <w:r>
        <w:rPr>
          <w:rFonts w:ascii="Calibri" w:cs="Calibri" w:eastAsia="Calibri" w:hAnsi="Calibri"/>
          <w:sz w:val="22"/>
          <w:szCs w:val="22"/>
        </w:rPr>
        <w:t xml:space="preserve">Farimata Mbaye — Student Representative, M4 (Phase 3)</w:t>
      </w:r>
    </w:p>
    <w:p>
      <w:pPr>
        <w:pStyle w:val="ListParagraph"/>
        <w:numPr>
          <w:ilvl w:val="0"/>
          <w:numId w:val="2"/>
        </w:numPr>
        <w:spacing w:after="60"/>
      </w:pPr>
      <w:r>
        <w:rPr>
          <w:rFonts w:ascii="Calibri" w:cs="Calibri" w:eastAsia="Calibri" w:hAnsi="Calibri"/>
          <w:sz w:val="22"/>
          <w:szCs w:val="22"/>
        </w:rPr>
        <w:t xml:space="preserve">Phase 1 (M1) Student Representative — vacant (TBA)</w:t>
      </w:r>
    </w:p>
    <w:p>
      <w:pPr>
        <w:pBdr>
          <w:left w:val="single" w:color="C00000" w:sz="12" w:space="8"/>
        </w:pBdr>
        <w:spacing w:after="120" w:before="100"/>
        <w:ind w:left="360"/>
      </w:pPr>
      <w:r>
        <w:rPr>
          <w:rFonts w:ascii="Calibri" w:cs="Calibri" w:eastAsia="Calibri" w:hAnsi="Calibri"/>
          <w:b/>
          <w:bCs/>
          <w:i/>
          <w:iCs/>
          <w:color w:val="595959"/>
          <w:sz w:val="20"/>
          <w:szCs w:val="20"/>
        </w:rPr>
        <w:t xml:space="preserve">Flag for accreditation traceability: </w:t>
      </w:r>
      <w:r>
        <w:rPr>
          <w:rFonts w:ascii="Calibri" w:cs="Calibri" w:eastAsia="Calibri" w:hAnsi="Calibri"/>
          <w:i/>
          <w:iCs/>
          <w:color w:val="595959"/>
          <w:sz w:val="20"/>
          <w:szCs w:val="20"/>
        </w:rPr>
        <w:t xml:space="preserve">Prior to the meeting, the Chair noted that four voting members had communicated they would be unable to attend. The Chair expressed concern about whether quorum could be achieved given the absence of pre-clerkship and clerkship directors among the voting absentees, and asked whether quorum thresholds may be adjusted based on the number of voting members able to attend. Ms. Anand and Ms. Shafiq confirmed that quorum thresholds are not flexible. The Chair and Ms. Anand committed to discussing attendance practices in their separate Monday (October 6) planning meeting. Reconciliation of voting member identification at this meeting against the official sign-in record is recommended.</w:t>
      </w:r>
    </w:p>
    <w:p>
      <w:pPr>
        <w:pStyle w:val="Heading2"/>
      </w:pPr>
      <w:r>
        <w:rPr>
          <w:rFonts w:ascii="Calibri" w:cs="Calibri" w:eastAsia="Calibri" w:hAnsi="Calibri"/>
        </w:rPr>
        <w:t xml:space="preserve">Ex Officio Members Present (Non-Voting)</w:t>
      </w:r>
    </w:p>
    <w:p>
      <w:pPr>
        <w:pStyle w:val="ListParagraph"/>
        <w:numPr>
          <w:ilvl w:val="0"/>
          <w:numId w:val="2"/>
        </w:numPr>
        <w:spacing w:after="60"/>
      </w:pPr>
      <w:r>
        <w:rPr>
          <w:rFonts w:ascii="Calibri" w:cs="Calibri" w:eastAsia="Calibri" w:hAnsi="Calibri"/>
          <w:sz w:val="22"/>
          <w:szCs w:val="22"/>
        </w:rPr>
        <w:t xml:space="preserve">Shashi Anand, MEd — Associate Dean for UME Affairs (Administrative Lead)</w:t>
      </w:r>
    </w:p>
    <w:p>
      <w:pPr>
        <w:pStyle w:val="ListParagraph"/>
        <w:numPr>
          <w:ilvl w:val="0"/>
          <w:numId w:val="2"/>
        </w:numPr>
        <w:spacing w:after="60"/>
      </w:pPr>
      <w:r>
        <w:rPr>
          <w:rFonts w:ascii="Calibri" w:cs="Calibri" w:eastAsia="Calibri" w:hAnsi="Calibri"/>
          <w:sz w:val="22"/>
          <w:szCs w:val="22"/>
        </w:rPr>
        <w:t xml:space="preserve">David C. Thomas, MD, MHPE — Dean for Medical Education</w:t>
      </w:r>
    </w:p>
    <w:p>
      <w:pPr>
        <w:pStyle w:val="ListParagraph"/>
        <w:numPr>
          <w:ilvl w:val="0"/>
          <w:numId w:val="2"/>
        </w:numPr>
        <w:spacing w:after="60"/>
      </w:pPr>
      <w:r>
        <w:rPr>
          <w:rFonts w:ascii="Calibri" w:cs="Calibri" w:eastAsia="Calibri" w:hAnsi="Calibri"/>
          <w:sz w:val="22"/>
          <w:szCs w:val="22"/>
        </w:rPr>
        <w:t xml:space="preserve">Rainier P. Soriano, MD — Senior Associate Dean for Curricular Affairs</w:t>
      </w:r>
    </w:p>
    <w:p>
      <w:pPr>
        <w:pStyle w:val="ListParagraph"/>
        <w:numPr>
          <w:ilvl w:val="0"/>
          <w:numId w:val="2"/>
        </w:numPr>
        <w:spacing w:after="60"/>
      </w:pPr>
      <w:r>
        <w:rPr>
          <w:rFonts w:ascii="Calibri" w:cs="Calibri" w:eastAsia="Calibri" w:hAnsi="Calibri"/>
          <w:sz w:val="22"/>
          <w:szCs w:val="22"/>
        </w:rPr>
        <w:t xml:space="preserve">Martha ("Marti") Arden, MD — Chair, Promotions Committee (returning ex officio member; commented from the Promotions Committee perspective on PEAKS-1)</w:t>
      </w:r>
    </w:p>
    <w:p>
      <w:pPr>
        <w:pStyle w:val="ListParagraph"/>
        <w:numPr>
          <w:ilvl w:val="0"/>
          <w:numId w:val="2"/>
        </w:numPr>
        <w:spacing w:after="60"/>
      </w:pPr>
      <w:r>
        <w:rPr>
          <w:rFonts w:ascii="Calibri" w:cs="Calibri" w:eastAsia="Calibri" w:hAnsi="Calibri"/>
          <w:sz w:val="22"/>
          <w:szCs w:val="22"/>
        </w:rPr>
        <w:t xml:space="preserve">Talia Swartz, MD, PhD — Senior Associate Dean for MD-PhD Education</w:t>
      </w:r>
    </w:p>
    <w:p>
      <w:pPr>
        <w:pStyle w:val="Heading2"/>
      </w:pPr>
      <w:r>
        <w:rPr>
          <w:rFonts w:ascii="Calibri" w:cs="Calibri" w:eastAsia="Calibri" w:hAnsi="Calibri"/>
        </w:rPr>
        <w:t xml:space="preserve">CA Leadership Present (Non-Voting)</w:t>
      </w:r>
    </w:p>
    <w:p>
      <w:pPr>
        <w:pStyle w:val="ListParagraph"/>
        <w:numPr>
          <w:ilvl w:val="0"/>
          <w:numId w:val="2"/>
        </w:numPr>
        <w:spacing w:after="60"/>
      </w:pPr>
      <w:r>
        <w:rPr>
          <w:rFonts w:ascii="Calibri" w:cs="Calibri" w:eastAsia="Calibri" w:hAnsi="Calibri"/>
          <w:sz w:val="22"/>
          <w:szCs w:val="22"/>
        </w:rPr>
        <w:t xml:space="preserve">Christopher Strother, MD — Chair, Clinical Competency Subcommittee (lead presenter, Item 6.3)</w:t>
      </w:r>
    </w:p>
    <w:p>
      <w:pPr>
        <w:pStyle w:val="Heading2"/>
      </w:pPr>
      <w:r>
        <w:rPr>
          <w:rFonts w:ascii="Calibri" w:cs="Calibri" w:eastAsia="Calibri" w:hAnsi="Calibri"/>
        </w:rPr>
        <w:t xml:space="preserve">Operations Staff Present (Non-Voting)</w:t>
      </w:r>
    </w:p>
    <w:p>
      <w:pPr>
        <w:pStyle w:val="ListParagraph"/>
        <w:numPr>
          <w:ilvl w:val="0"/>
          <w:numId w:val="2"/>
        </w:numPr>
        <w:spacing w:after="60"/>
      </w:pPr>
      <w:r>
        <w:rPr>
          <w:rFonts w:ascii="Calibri" w:cs="Calibri" w:eastAsia="Calibri" w:hAnsi="Calibri"/>
          <w:sz w:val="22"/>
          <w:szCs w:val="22"/>
        </w:rPr>
        <w:t xml:space="preserve">Fatima Shafiq — Project Manager, Curricular Affairs</w:t>
      </w:r>
    </w:p>
    <w:p>
      <w:pPr>
        <w:pStyle w:val="Heading2"/>
      </w:pPr>
      <w:r>
        <w:rPr>
          <w:rFonts w:ascii="Calibri" w:cs="Calibri" w:eastAsia="Calibri" w:hAnsi="Calibri"/>
        </w:rPr>
        <w:t xml:space="preserve">Ex Officio and CA Leadership Members Not Present</w:t>
      </w:r>
    </w:p>
    <w:p>
      <w:pPr>
        <w:pStyle w:val="ListParagraph"/>
        <w:numPr>
          <w:ilvl w:val="0"/>
          <w:numId w:val="2"/>
        </w:numPr>
        <w:spacing w:after="60"/>
      </w:pPr>
      <w:r>
        <w:rPr>
          <w:rFonts w:ascii="Calibri" w:cs="Calibri" w:eastAsia="Calibri" w:hAnsi="Calibri"/>
          <w:sz w:val="22"/>
          <w:szCs w:val="22"/>
        </w:rPr>
        <w:t xml:space="preserve">Steve Paik — Senior Associate Dean for Student Affairs</w:t>
      </w:r>
    </w:p>
    <w:p>
      <w:pPr>
        <w:pStyle w:val="ListParagraph"/>
        <w:numPr>
          <w:ilvl w:val="0"/>
          <w:numId w:val="2"/>
        </w:numPr>
        <w:spacing w:after="60"/>
      </w:pPr>
      <w:r>
        <w:rPr>
          <w:rFonts w:ascii="Calibri" w:cs="Calibri" w:eastAsia="Calibri" w:hAnsi="Calibri"/>
          <w:sz w:val="22"/>
          <w:szCs w:val="22"/>
        </w:rPr>
        <w:t xml:space="preserve">Robert Fallar, PhD — Associate Dean for Assessment and Evaluation</w:t>
      </w:r>
    </w:p>
    <w:p>
      <w:pPr>
        <w:pStyle w:val="ListParagraph"/>
        <w:numPr>
          <w:ilvl w:val="0"/>
          <w:numId w:val="2"/>
        </w:numPr>
        <w:spacing w:after="60"/>
      </w:pPr>
      <w:r>
        <w:rPr>
          <w:rFonts w:ascii="Calibri" w:cs="Calibri" w:eastAsia="Calibri" w:hAnsi="Calibri"/>
          <w:sz w:val="22"/>
          <w:szCs w:val="22"/>
        </w:rPr>
        <w:t xml:space="preserve">Valerie Parkas, MD — Senior Associate Dean for Admissions and Recruitment</w:t>
      </w:r>
    </w:p>
    <w:p>
      <w:pPr>
        <w:pStyle w:val="ListParagraph"/>
        <w:numPr>
          <w:ilvl w:val="0"/>
          <w:numId w:val="2"/>
        </w:numPr>
        <w:spacing w:after="60"/>
      </w:pPr>
      <w:r>
        <w:rPr>
          <w:rFonts w:ascii="Calibri" w:cs="Calibri" w:eastAsia="Calibri" w:hAnsi="Calibri"/>
          <w:sz w:val="22"/>
          <w:szCs w:val="22"/>
        </w:rPr>
        <w:t xml:space="preserve">Barbara Masi, PhD — Director of Quality, Compliance, and Accreditation</w:t>
      </w:r>
    </w:p>
    <w:p>
      <w:pPr>
        <w:pStyle w:val="ListParagraph"/>
        <w:numPr>
          <w:ilvl w:val="0"/>
          <w:numId w:val="2"/>
        </w:numPr>
        <w:spacing w:after="60"/>
      </w:pPr>
      <w:r>
        <w:rPr>
          <w:rFonts w:ascii="Calibri" w:cs="Calibri" w:eastAsia="Calibri" w:hAnsi="Calibri"/>
          <w:sz w:val="22"/>
          <w:szCs w:val="22"/>
        </w:rPr>
        <w:t xml:space="preserve">Staci Leisman, MD — Chair, Pre-Clerkship Curriculum Subcommittee</w:t>
      </w:r>
    </w:p>
    <w:p>
      <w:pPr>
        <w:pStyle w:val="ListParagraph"/>
        <w:numPr>
          <w:ilvl w:val="0"/>
          <w:numId w:val="2"/>
        </w:numPr>
        <w:spacing w:after="60"/>
      </w:pPr>
      <w:r>
        <w:rPr>
          <w:rFonts w:ascii="Calibri" w:cs="Calibri" w:eastAsia="Calibri" w:hAnsi="Calibri"/>
          <w:sz w:val="22"/>
          <w:szCs w:val="22"/>
        </w:rPr>
        <w:t xml:space="preserve">Ravi Ramaswamy, MD — Chair, Curricular Integration Subcommittee</w:t>
      </w:r>
    </w:p>
    <w:p>
      <w:pPr>
        <w:pStyle w:val="ListParagraph"/>
        <w:numPr>
          <w:ilvl w:val="0"/>
          <w:numId w:val="2"/>
        </w:numPr>
        <w:spacing w:after="60"/>
      </w:pPr>
      <w:r>
        <w:rPr>
          <w:rFonts w:ascii="Calibri" w:cs="Calibri" w:eastAsia="Calibri" w:hAnsi="Calibri"/>
          <w:sz w:val="22"/>
          <w:szCs w:val="22"/>
        </w:rPr>
        <w:t xml:space="preserve">Teddy Holzer, MD — Chair, Clinical Curriculum Subcommittee</w:t>
      </w:r>
    </w:p>
    <w:p>
      <w:pPr>
        <w:pStyle w:val="ListParagraph"/>
        <w:numPr>
          <w:ilvl w:val="0"/>
          <w:numId w:val="2"/>
        </w:numPr>
        <w:spacing w:after="60"/>
      </w:pPr>
      <w:r>
        <w:rPr>
          <w:rFonts w:ascii="Calibri" w:cs="Calibri" w:eastAsia="Calibri" w:hAnsi="Calibri"/>
          <w:sz w:val="22"/>
          <w:szCs w:val="22"/>
        </w:rPr>
        <w:t xml:space="preserve">Vasundhara Singh, MD — Director of Medical Student Electives</w:t>
      </w:r>
    </w:p>
    <w:p>
      <w:pPr>
        <w:pStyle w:val="ListParagraph"/>
        <w:numPr>
          <w:ilvl w:val="0"/>
          <w:numId w:val="2"/>
        </w:numPr>
        <w:spacing w:after="60"/>
      </w:pPr>
      <w:r>
        <w:rPr>
          <w:rFonts w:ascii="Calibri" w:cs="Calibri" w:eastAsia="Calibri" w:hAnsi="Calibri"/>
          <w:sz w:val="22"/>
          <w:szCs w:val="22"/>
        </w:rPr>
        <w:t xml:space="preserve">Nisha Chadha, MD — APEX Director</w:t>
      </w:r>
    </w:p>
    <w:p>
      <w:pPr>
        <w:pStyle w:val="Heading1"/>
      </w:pPr>
      <w:r>
        <w:rPr>
          <w:rFonts w:ascii="Calibri" w:cs="Calibri" w:eastAsia="Calibri" w:hAnsi="Calibri"/>
        </w:rPr>
        <w:t xml:space="preserve">2. Call to Order, Quorum, and Approval of Agenda</w:t>
      </w:r>
    </w:p>
    <w:p>
      <w:pPr>
        <w:pStyle w:val="Heading2"/>
      </w:pPr>
      <w:r>
        <w:rPr>
          <w:rFonts w:ascii="Calibri" w:cs="Calibri" w:eastAsia="Calibri" w:hAnsi="Calibri"/>
        </w:rPr>
        <w:t xml:space="preserve">Call to Order</w:t>
      </w:r>
    </w:p>
    <w:p>
      <w:pPr>
        <w:spacing w:after="120"/>
      </w:pPr>
      <w:r>
        <w:rPr>
          <w:rFonts w:ascii="Calibri" w:cs="Calibri" w:eastAsia="Calibri" w:hAnsi="Calibri"/>
          <w:sz w:val="22"/>
          <w:szCs w:val="22"/>
        </w:rPr>
        <w:t xml:space="preserve">The meeting was called to order by Dr. Michelle Francis, Chair, at approximately 12:07 p.m. ET, immediately upon achievement of quorum and the arrival of Dr. Soriano (presenting on Item 6.2).</w:t>
      </w:r>
    </w:p>
    <w:p>
      <w:pPr>
        <w:pStyle w:val="Heading2"/>
      </w:pPr>
      <w:r>
        <w:rPr>
          <w:rFonts w:ascii="Calibri" w:cs="Calibri" w:eastAsia="Calibri" w:hAnsi="Calibri"/>
        </w:rPr>
        <w:t xml:space="preserve">Quorum Determination</w:t>
      </w:r>
    </w:p>
    <w:p>
      <w:pPr>
        <w:spacing w:after="120"/>
      </w:pPr>
      <w:r>
        <w:rPr>
          <w:rFonts w:ascii="Calibri" w:cs="Calibri" w:eastAsia="Calibri" w:hAnsi="Calibri"/>
          <w:sz w:val="22"/>
          <w:szCs w:val="22"/>
        </w:rPr>
        <w:t xml:space="preserve">Ms. Shafiq confirmed the quorum threshold of eight (8) voting members under the revised governance structure. Following the discussion described above regarding pre-meeting absences, sufficient voting members joined to achieve quorum at the opening of the meeting. The Chair confirmed quorum verbally on the record and the agenda proceeded.</w:t>
      </w:r>
    </w:p>
    <w:p>
      <w:pPr>
        <w:pStyle w:val="Heading2"/>
      </w:pPr>
      <w:r>
        <w:rPr>
          <w:rFonts w:ascii="Calibri" w:cs="Calibri" w:eastAsia="Calibri" w:hAnsi="Calibri"/>
        </w:rPr>
        <w:t xml:space="preserve">Approval of Prior Meeting Minutes</w:t>
      </w:r>
    </w:p>
    <w:p>
      <w:pPr>
        <w:spacing w:after="120"/>
      </w:pPr>
      <w:r>
        <w:rPr>
          <w:rFonts w:ascii="Calibri" w:cs="Calibri" w:eastAsia="Calibri" w:hAnsi="Calibri"/>
          <w:sz w:val="22"/>
          <w:szCs w:val="22"/>
        </w:rPr>
        <w:t xml:space="preserve">Dr. Francis noted that approval of minutes is itself a voting item under committee practice, and presented the minutes from the September 19, 2025 EEC meeting for approval. She invited corrections, comments, or updates. None were raised.</w:t>
      </w:r>
    </w:p>
    <w:p>
      <w:pPr>
        <w:spacing w:after="120"/>
      </w:pPr>
      <w:r>
        <w:rPr>
          <w:rFonts w:ascii="Calibri" w:cs="Calibri" w:eastAsia="Calibri" w:hAnsi="Calibri"/>
          <w:sz w:val="22"/>
          <w:szCs w:val="22"/>
        </w:rPr>
        <w:t xml:space="preserve">Outcome: Minutes from the September 19, 2025 EEC meeting were approved by unanimous consent.</w:t>
      </w:r>
    </w:p>
    <w:p>
      <w:pPr>
        <w:pBdr>
          <w:left w:val="single" w:color="C00000" w:sz="12" w:space="8"/>
        </w:pBdr>
        <w:spacing w:after="120" w:before="100"/>
        <w:ind w:left="360"/>
      </w:pPr>
      <w:r>
        <w:rPr>
          <w:rFonts w:ascii="Calibri" w:cs="Calibri" w:eastAsia="Calibri" w:hAnsi="Calibri"/>
          <w:b/>
          <w:bCs/>
          <w:i/>
          <w:iCs/>
          <w:color w:val="595959"/>
          <w:sz w:val="20"/>
          <w:szCs w:val="20"/>
        </w:rPr>
        <w:t xml:space="preserve">Flag for accreditation traceability: </w:t>
      </w:r>
      <w:r>
        <w:rPr>
          <w:rFonts w:ascii="Calibri" w:cs="Calibri" w:eastAsia="Calibri" w:hAnsi="Calibri"/>
          <w:i/>
          <w:iCs/>
          <w:color w:val="595959"/>
          <w:sz w:val="20"/>
          <w:szCs w:val="20"/>
        </w:rPr>
        <w:t xml:space="preserve">Approval of prior minutes was treated as silent assent / unanimous consent rather than as a formal seconded motion with a recorded vote. For LCME documentation traceability, the committee may wish to adopt a consistent practice of recording motions, seconds, and explicit vote tallies for minutes approval going forward.</w:t>
      </w:r>
    </w:p>
    <w:p>
      <w:pPr>
        <w:pStyle w:val="Heading2"/>
      </w:pPr>
      <w:r>
        <w:rPr>
          <w:rFonts w:ascii="Calibri" w:cs="Calibri" w:eastAsia="Calibri" w:hAnsi="Calibri"/>
        </w:rPr>
        <w:t xml:space="preserve">Approval of Agenda</w:t>
      </w:r>
    </w:p>
    <w:p>
      <w:pPr>
        <w:spacing w:after="120"/>
      </w:pPr>
      <w:r>
        <w:rPr>
          <w:rFonts w:ascii="Calibri" w:cs="Calibri" w:eastAsia="Calibri" w:hAnsi="Calibri"/>
          <w:sz w:val="22"/>
          <w:szCs w:val="22"/>
        </w:rPr>
        <w:t xml:space="preserve">The agenda contained three substantive items: (1) approval of prior meeting minutes (voting); (2) update on the AI Usage Policy approval (informational); and (3) PEAKS-1 module structure (voting). No agenda modifications were proposed.</w:t>
      </w:r>
    </w:p>
    <w:p>
      <w:pPr>
        <w:pStyle w:val="Heading1"/>
      </w:pPr>
      <w:r>
        <w:rPr>
          <w:rFonts w:ascii="Calibri" w:cs="Calibri" w:eastAsia="Calibri" w:hAnsi="Calibri"/>
        </w:rPr>
        <w:t xml:space="preserve">3. Subcommittee Reports</w:t>
      </w:r>
    </w:p>
    <w:p>
      <w:pPr>
        <w:spacing w:after="120"/>
      </w:pPr>
      <w:r>
        <w:rPr>
          <w:rFonts w:ascii="Calibri" w:cs="Calibri" w:eastAsia="Calibri" w:hAnsi="Calibri"/>
          <w:sz w:val="22"/>
          <w:szCs w:val="22"/>
        </w:rPr>
        <w:t xml:space="preserve">No standing subcommittee report-out was requested or delivered at this meeting. Item 6.3 (PEAKS-1) reflected work of the Clinical Competency Subcommittee, presented under Agenda Items below.</w:t>
      </w:r>
    </w:p>
    <w:p>
      <w:pPr>
        <w:pStyle w:val="Heading1"/>
      </w:pPr>
      <w:r>
        <w:rPr>
          <w:rFonts w:ascii="Calibri" w:cs="Calibri" w:eastAsia="Calibri" w:hAnsi="Calibri"/>
        </w:rPr>
        <w:t xml:space="preserve">4. New Business</w:t>
      </w:r>
    </w:p>
    <w:p>
      <w:pPr>
        <w:spacing w:after="120"/>
      </w:pPr>
      <w:r>
        <w:rPr>
          <w:rFonts w:ascii="Calibri" w:cs="Calibri" w:eastAsia="Calibri" w:hAnsi="Calibri"/>
          <w:sz w:val="22"/>
          <w:szCs w:val="22"/>
        </w:rPr>
        <w:t xml:space="preserve">No items beyond the scheduled agenda were brought forward at the opening of the meeting.</w:t>
      </w:r>
    </w:p>
    <w:p>
      <w:pPr>
        <w:pStyle w:val="Heading1"/>
      </w:pPr>
      <w:r>
        <w:rPr>
          <w:rFonts w:ascii="Calibri" w:cs="Calibri" w:eastAsia="Calibri" w:hAnsi="Calibri"/>
        </w:rPr>
        <w:t xml:space="preserve">5. Review of Prior Action Items</w:t>
      </w:r>
    </w:p>
    <w:p>
      <w:pPr>
        <w:spacing w:after="120"/>
      </w:pPr>
      <w:r>
        <w:rPr>
          <w:rFonts w:ascii="Calibri" w:cs="Calibri" w:eastAsia="Calibri" w:hAnsi="Calibri"/>
          <w:sz w:val="22"/>
          <w:szCs w:val="22"/>
        </w:rPr>
        <w:t xml:space="preserve">Item 6.2 of this meeting (AI Usage Policy update) closed an action item from the September 19, 2025 EEC meeting. Item 6.3 (PEAKS-1) reflected revisions developed in response to feedback raised at the August 22, 2025 EEC meeting regarding student support during the dedicated period. Both items are addressed below.</w:t>
      </w:r>
    </w:p>
    <w:p>
      <w:pPr>
        <w:pStyle w:val="Heading1"/>
      </w:pPr>
      <w:r>
        <w:rPr>
          <w:rFonts w:ascii="Calibri" w:cs="Calibri" w:eastAsia="Calibri" w:hAnsi="Calibri"/>
        </w:rPr>
        <w:t xml:space="preserve">6. Agenda Items — Review, Discussion, and Voting</w:t>
      </w:r>
    </w:p>
    <w:p>
      <w:pPr>
        <w:pStyle w:val="Heading2"/>
      </w:pPr>
      <w:r>
        <w:rPr>
          <w:rFonts w:ascii="Calibri" w:cs="Calibri" w:eastAsia="Calibri" w:hAnsi="Calibri"/>
        </w:rPr>
        <w:t xml:space="preserve">6.1  Approval of Minutes — September 19, 2025</w:t>
      </w:r>
    </w:p>
    <w:p>
      <w:pPr>
        <w:spacing w:after="120"/>
      </w:pPr>
      <w:r>
        <w:rPr>
          <w:rFonts w:ascii="Calibri" w:cs="Calibri" w:eastAsia="Calibri" w:hAnsi="Calibri"/>
          <w:b/>
          <w:bCs/>
          <w:sz w:val="22"/>
          <w:szCs w:val="22"/>
        </w:rPr>
        <w:t xml:space="preserve">Category: </w:t>
      </w:r>
      <w:r>
        <w:rPr>
          <w:rFonts w:ascii="Calibri" w:cs="Calibri" w:eastAsia="Calibri" w:hAnsi="Calibri"/>
          <w:b/>
          <w:bCs/>
          <w:color w:val="1F3A5F"/>
          <w:sz w:val="22"/>
          <w:szCs w:val="22"/>
        </w:rPr>
        <w:t xml:space="preserve">[VOTING ITEM] </w:t>
      </w:r>
      <w:r>
        <w:rPr>
          <w:rFonts w:ascii="Calibri" w:cs="Calibri" w:eastAsia="Calibri" w:hAnsi="Calibri"/>
          <w:i/>
          <w:iCs/>
          <w:sz w:val="22"/>
          <w:szCs w:val="22"/>
        </w:rPr>
        <w:t xml:space="preserve">(See Section 2 above for the disposition; minutes were approved by unanimous consent without a formally moved-and-seconded motion. Reflected here for completeness.)</w:t>
      </w:r>
    </w:p>
    <w:p>
      <w:pPr>
        <w:pStyle w:val="Heading2"/>
      </w:pPr>
      <w:r>
        <w:rPr>
          <w:rFonts w:ascii="Calibri" w:cs="Calibri" w:eastAsia="Calibri" w:hAnsi="Calibri"/>
        </w:rPr>
        <w:t xml:space="preserve">6.2  Update on AI Usage Policy — Final Institutional Approval</w:t>
      </w:r>
    </w:p>
    <w:p>
      <w:pPr>
        <w:spacing w:after="120"/>
      </w:pPr>
      <w:r>
        <w:rPr>
          <w:rFonts w:ascii="Calibri" w:cs="Calibri" w:eastAsia="Calibri" w:hAnsi="Calibri"/>
          <w:b/>
          <w:bCs/>
          <w:sz w:val="22"/>
          <w:szCs w:val="22"/>
        </w:rPr>
        <w:t xml:space="preserve">Category: </w:t>
      </w:r>
      <w:r>
        <w:rPr>
          <w:rFonts w:ascii="Calibri" w:cs="Calibri" w:eastAsia="Calibri" w:hAnsi="Calibri"/>
          <w:b/>
          <w:bCs/>
          <w:color w:val="1F3A5F"/>
          <w:sz w:val="22"/>
          <w:szCs w:val="22"/>
        </w:rPr>
        <w:t xml:space="preserve">[FOR REVIEW] </w:t>
      </w:r>
      <w:r>
        <w:rPr>
          <w:rFonts w:ascii="Calibri" w:cs="Calibri" w:eastAsia="Calibri" w:hAnsi="Calibri"/>
          <w:i/>
          <w:iCs/>
          <w:sz w:val="22"/>
          <w:szCs w:val="22"/>
        </w:rPr>
        <w:t xml:space="preserve">(Informational update; no committee action required.)</w:t>
      </w:r>
    </w:p>
    <w:p>
      <w:pPr>
        <w:spacing w:after="120"/>
      </w:pPr>
      <w:r>
        <w:rPr>
          <w:rFonts w:ascii="Calibri" w:cs="Calibri" w:eastAsia="Calibri" w:hAnsi="Calibri"/>
          <w:b/>
          <w:bCs/>
          <w:sz w:val="22"/>
          <w:szCs w:val="22"/>
        </w:rPr>
        <w:t xml:space="preserve">Presenter: </w:t>
      </w:r>
      <w:r>
        <w:rPr>
          <w:rFonts w:ascii="Calibri" w:cs="Calibri" w:eastAsia="Calibri" w:hAnsi="Calibri"/>
          <w:sz w:val="22"/>
          <w:szCs w:val="22"/>
        </w:rPr>
        <w:t xml:space="preserve">Rainier P. Soriano, MD</w:t>
      </w:r>
    </w:p>
    <w:p>
      <w:pPr>
        <w:spacing w:after="120"/>
      </w:pPr>
      <w:r>
        <w:rPr>
          <w:rFonts w:ascii="Calibri" w:cs="Calibri" w:eastAsia="Calibri" w:hAnsi="Calibri"/>
          <w:b/>
          <w:bCs/>
          <w:sz w:val="22"/>
          <w:szCs w:val="22"/>
        </w:rPr>
        <w:t xml:space="preserve">LCME Elements: </w:t>
      </w:r>
      <w:r>
        <w:rPr>
          <w:rFonts w:ascii="Calibri" w:cs="Calibri" w:eastAsia="Calibri" w:hAnsi="Calibri"/>
          <w:sz w:val="22"/>
          <w:szCs w:val="22"/>
        </w:rPr>
        <w:t xml:space="preserve">9.8 — Fair and Timely Summative Assessment (academic integrity); 3.5 — Learning Environment / Professionalism</w:t>
      </w:r>
    </w:p>
    <w:p>
      <w:pPr>
        <w:pStyle w:val="Heading3"/>
      </w:pPr>
      <w:r>
        <w:rPr>
          <w:rFonts w:ascii="Calibri" w:cs="Calibri" w:eastAsia="Calibri" w:hAnsi="Calibri"/>
        </w:rPr>
        <w:t xml:space="preserve">Update</w:t>
      </w:r>
    </w:p>
    <w:p>
      <w:pPr>
        <w:spacing w:after="120"/>
      </w:pPr>
      <w:r>
        <w:rPr>
          <w:rFonts w:ascii="Calibri" w:cs="Calibri" w:eastAsia="Calibri" w:hAnsi="Calibri"/>
          <w:sz w:val="22"/>
          <w:szCs w:val="22"/>
        </w:rPr>
        <w:t xml:space="preserve">Dr. Soriano reported that the additional provisions added to the AI Usage Policy following the September 19, 2025 EEC discussion had been voted on (asynchronously, between meetings) and approved. The policy is now in the hands of the institution for upload to the institutional policy webpage; that upload was expected to take several days. The policy has been formally approved for both the MD program and the graduate school.</w:t>
      </w:r>
    </w:p>
    <w:p>
      <w:pPr>
        <w:spacing w:after="120"/>
      </w:pPr>
      <w:r>
        <w:rPr>
          <w:rFonts w:ascii="Calibri" w:cs="Calibri" w:eastAsia="Calibri" w:hAnsi="Calibri"/>
          <w:sz w:val="22"/>
          <w:szCs w:val="22"/>
        </w:rPr>
        <w:t xml:space="preserve">Dr. Francis thanked committee members for responding to the asynchronous email vote on a compressed timeline.</w:t>
      </w:r>
    </w:p>
    <w:p>
      <w:pPr>
        <w:pBdr>
          <w:left w:val="single" w:color="C00000" w:sz="12" w:space="8"/>
        </w:pBdr>
        <w:spacing w:after="120" w:before="100"/>
        <w:ind w:left="360"/>
      </w:pPr>
      <w:r>
        <w:rPr>
          <w:rFonts w:ascii="Calibri" w:cs="Calibri" w:eastAsia="Calibri" w:hAnsi="Calibri"/>
          <w:b/>
          <w:bCs/>
          <w:i/>
          <w:iCs/>
          <w:color w:val="595959"/>
          <w:sz w:val="20"/>
          <w:szCs w:val="20"/>
        </w:rPr>
        <w:t xml:space="preserve">Flag for accreditation traceability: </w:t>
      </w:r>
      <w:r>
        <w:rPr>
          <w:rFonts w:ascii="Calibri" w:cs="Calibri" w:eastAsia="Calibri" w:hAnsi="Calibri"/>
          <w:i/>
          <w:iCs/>
          <w:color w:val="595959"/>
          <w:sz w:val="20"/>
          <w:szCs w:val="20"/>
        </w:rPr>
        <w:t xml:space="preserve">An asynchronous (email) ratification vote occurred between the September 19 and October 3 meetings to confirm additional policy provisions. The committee should ensure that this asynchronous vote is documented in committee records with member-by-member tally and date of submission, and that the canonical AI Usage Policy version (with the additional provisions) is on file with date and version stamp for accreditation reference.</w:t>
      </w:r>
    </w:p>
    <w:p>
      <w:pPr>
        <w:pStyle w:val="Heading2"/>
      </w:pPr>
      <w:r>
        <w:rPr>
          <w:rFonts w:ascii="Calibri" w:cs="Calibri" w:eastAsia="Calibri" w:hAnsi="Calibri"/>
        </w:rPr>
        <w:t xml:space="preserve">6.3  PEAKS-1 (Periodic Assessment of Knowledge and Skills) — Module Structure for Approval</w:t>
      </w:r>
    </w:p>
    <w:p>
      <w:pPr>
        <w:spacing w:after="120"/>
      </w:pPr>
      <w:r>
        <w:rPr>
          <w:rFonts w:ascii="Calibri" w:cs="Calibri" w:eastAsia="Calibri" w:hAnsi="Calibri"/>
          <w:b/>
          <w:bCs/>
          <w:sz w:val="22"/>
          <w:szCs w:val="22"/>
        </w:rPr>
        <w:t xml:space="preserve">Category: </w:t>
      </w:r>
      <w:r>
        <w:rPr>
          <w:rFonts w:ascii="Calibri" w:cs="Calibri" w:eastAsia="Calibri" w:hAnsi="Calibri"/>
          <w:b/>
          <w:bCs/>
          <w:color w:val="1F3A5F"/>
          <w:sz w:val="22"/>
          <w:szCs w:val="22"/>
        </w:rPr>
        <w:t xml:space="preserve">[VOTING ITEM]</w:t>
      </w:r>
    </w:p>
    <w:p>
      <w:pPr>
        <w:spacing w:after="120"/>
      </w:pPr>
      <w:r>
        <w:rPr>
          <w:rFonts w:ascii="Calibri" w:cs="Calibri" w:eastAsia="Calibri" w:hAnsi="Calibri"/>
          <w:b/>
          <w:bCs/>
          <w:sz w:val="22"/>
          <w:szCs w:val="22"/>
        </w:rPr>
        <w:t xml:space="preserve">Presenter: </w:t>
      </w:r>
      <w:r>
        <w:rPr>
          <w:rFonts w:ascii="Calibri" w:cs="Calibri" w:eastAsia="Calibri" w:hAnsi="Calibri"/>
          <w:sz w:val="22"/>
          <w:szCs w:val="22"/>
        </w:rPr>
        <w:t xml:space="preserve">Christopher Strother, MD (Chair, Clinical Competency Subcommittee)</w:t>
      </w:r>
    </w:p>
    <w:p>
      <w:pPr>
        <w:spacing w:after="120"/>
      </w:pPr>
      <w:r>
        <w:rPr>
          <w:rFonts w:ascii="Calibri" w:cs="Calibri" w:eastAsia="Calibri" w:hAnsi="Calibri"/>
          <w:b/>
          <w:bCs/>
          <w:sz w:val="22"/>
          <w:szCs w:val="22"/>
        </w:rPr>
        <w:t xml:space="preserve">LCME Elements: </w:t>
      </w:r>
      <w:r>
        <w:rPr>
          <w:rFonts w:ascii="Calibri" w:cs="Calibri" w:eastAsia="Calibri" w:hAnsi="Calibri"/>
          <w:sz w:val="22"/>
          <w:szCs w:val="22"/>
        </w:rPr>
        <w:t xml:space="preserve">9.4 — Assessment System; 9.7 — Formative Assessment and Feedback; 9.9 — Student Advancement and Appeal Process; 8.4 — Program Evaluation; 12.3 — Personal Counseling / Well-Being Services (support pathway design)</w:t>
      </w:r>
    </w:p>
    <w:p>
      <w:pPr>
        <w:pStyle w:val="Heading3"/>
      </w:pPr>
      <w:r>
        <w:rPr>
          <w:rFonts w:ascii="Calibri" w:cs="Calibri" w:eastAsia="Calibri" w:hAnsi="Calibri"/>
        </w:rPr>
        <w:t xml:space="preserve">Background</w:t>
      </w:r>
    </w:p>
    <w:p>
      <w:pPr>
        <w:spacing w:after="120"/>
      </w:pPr>
      <w:r>
        <w:rPr>
          <w:rFonts w:ascii="Calibri" w:cs="Calibri" w:eastAsia="Calibri" w:hAnsi="Calibri"/>
          <w:sz w:val="22"/>
          <w:szCs w:val="22"/>
        </w:rPr>
        <w:t xml:space="preserve">Dr. Strother presented the PEAKS-1 module for formal EEC approval, returning to the committee following the August 22, 2025 informational presentation. The earlier presentation generated substantive committee feedback regarding student support during the eight-week period (two weeks of winter break plus six weeks of dedicated study) following the December 2025 PEAKS-1 administration. The current presentation incorporates revisions responsive to that feedback.</w:t>
      </w:r>
    </w:p>
    <w:p>
      <w:pPr>
        <w:pStyle w:val="Heading3"/>
      </w:pPr>
      <w:r>
        <w:rPr>
          <w:rFonts w:ascii="Calibri" w:cs="Calibri" w:eastAsia="Calibri" w:hAnsi="Calibri"/>
        </w:rPr>
        <w:t xml:space="preserve">Structure of PEAKS-1</w:t>
      </w:r>
    </w:p>
    <w:p>
      <w:pPr>
        <w:spacing w:after="120"/>
      </w:pPr>
      <w:r>
        <w:rPr>
          <w:rFonts w:ascii="Calibri" w:cs="Calibri" w:eastAsia="Calibri" w:hAnsi="Calibri"/>
          <w:sz w:val="22"/>
          <w:szCs w:val="22"/>
        </w:rPr>
        <w:t xml:space="preserve">PEAKS-1 will be a one-week required formative module at the close of Phase 1 (mid-December 2025), comprising four assessment components: (a) Standardized-Patient OSCE (six stations: history, physical examination, communication); (b) Team-Based Simulation Exercise (two high-fidelity small-group simulations with structured debrief); (c) Clinical Data Interpretation Exercise (in-house written exam covering ECG interpretation, imaging, and laboratory results); and (d) NBME Comprehensive Basic Science Examination (CBSE) administered Friday of the PEAKS-1 week (200 multiple-choice questions, four sections of 75 minutes each, mock Step 1 format). Students with approved time accommodations sit the CBSE over two days. Assessment components are mapped to specific Practice of Medicine and preclinical-science MEPOs, including the Patient Care, Knowledge for Practice, and Interpersonal &amp; Communication Skills MEPOs.</w:t>
      </w:r>
    </w:p>
    <w:p>
      <w:pPr>
        <w:spacing w:after="120"/>
      </w:pPr>
      <w:r>
        <w:rPr>
          <w:rFonts w:ascii="Calibri" w:cs="Calibri" w:eastAsia="Calibri" w:hAnsi="Calibri"/>
          <w:sz w:val="22"/>
          <w:szCs w:val="22"/>
        </w:rPr>
        <w:t xml:space="preserve">Academic progression for PEAKS-1 is pass/fail, with passing requiring satisfactory participation in all components rather than achievement of a numerical threshold. The module is required for advancement to Phase 2 under the approved Ascend Curriculum Progression Policy (approved July 2025), but is not configured as a Phase 2 progression gateway in the sense of a high-stakes performance threshold; this design preserves the formative nature of the experience.</w:t>
      </w:r>
    </w:p>
    <w:p>
      <w:pPr>
        <w:pStyle w:val="Heading3"/>
      </w:pPr>
      <w:r>
        <w:rPr>
          <w:rFonts w:ascii="Calibri" w:cs="Calibri" w:eastAsia="Calibri" w:hAnsi="Calibri"/>
        </w:rPr>
        <w:t xml:space="preserve">Feedback Architecture</w:t>
      </w:r>
    </w:p>
    <w:p>
      <w:pPr>
        <w:spacing w:after="120"/>
      </w:pPr>
      <w:r>
        <w:rPr>
          <w:rFonts w:ascii="Calibri" w:cs="Calibri" w:eastAsia="Calibri" w:hAnsi="Calibri"/>
          <w:sz w:val="22"/>
          <w:szCs w:val="22"/>
        </w:rPr>
        <w:t xml:space="preserve">Real-time feedback during the OSCE will be delivered by the student’s Clinical Competency Mentors (CCMs) immediately following each station; feedback during the simulation will be delivered through structured debrief; written feedback will follow from the clinical data interpretation exercise; CBSE feedback will be delivered via the NBME Insights dashboard approximately three days after the exam. Dr. Strother described the use of Portfolio (a Blackboard-adjacent product) to consolidate longitudinal feedback and student reflections that persist across the full four-year curriculum. Feedback consolidated through Portfolio will be shared with each student’s CCM to support reflection and goal-setting in subsequent CCM meetings.</w:t>
      </w:r>
    </w:p>
    <w:p>
      <w:pPr>
        <w:pStyle w:val="Heading3"/>
      </w:pPr>
      <w:r>
        <w:rPr>
          <w:rFonts w:ascii="Calibri" w:cs="Calibri" w:eastAsia="Calibri" w:hAnsi="Calibri"/>
        </w:rPr>
        <w:t xml:space="preserve">Student Support Pathway During the Holiday and Dedicated Period</w:t>
      </w:r>
    </w:p>
    <w:p>
      <w:pPr>
        <w:spacing w:after="120"/>
      </w:pPr>
      <w:r>
        <w:rPr>
          <w:rFonts w:ascii="Calibri" w:cs="Calibri" w:eastAsia="Calibri" w:hAnsi="Calibri"/>
          <w:sz w:val="22"/>
          <w:szCs w:val="22"/>
        </w:rPr>
        <w:t xml:space="preserve">In direct response to committee feedback at the August 22 meeting, Dr. Strother described an integrated support pathway covering the eight-week period from PEAKS-1 through the start of Phase 2:</w:t>
      </w:r>
    </w:p>
    <w:p>
      <w:pPr>
        <w:pStyle w:val="ListParagraph"/>
        <w:numPr>
          <w:ilvl w:val="0"/>
          <w:numId w:val="2"/>
        </w:numPr>
        <w:spacing w:after="60"/>
      </w:pPr>
      <w:r>
        <w:rPr>
          <w:rFonts w:ascii="Calibri" w:cs="Calibri" w:eastAsia="Calibri" w:hAnsi="Calibri"/>
          <w:sz w:val="22"/>
          <w:szCs w:val="22"/>
        </w:rPr>
        <w:t xml:space="preserve">Career and Professional Development (CaPD) advisors and well-being advisors will receive in-person briefings (planned for November 2025, closer to the December administration) on PEAKS-1 structure and student experience; advisors are available through their normal channels throughout the period.</w:t>
      </w:r>
    </w:p>
    <w:p>
      <w:pPr>
        <w:pStyle w:val="ListParagraph"/>
        <w:numPr>
          <w:ilvl w:val="0"/>
          <w:numId w:val="2"/>
        </w:numPr>
        <w:spacing w:after="60"/>
      </w:pPr>
      <w:r>
        <w:rPr>
          <w:rFonts w:ascii="Calibri" w:cs="Calibri" w:eastAsia="Calibri" w:hAnsi="Calibri"/>
          <w:sz w:val="22"/>
          <w:szCs w:val="22"/>
        </w:rPr>
        <w:t xml:space="preserve">Clinical Competency Mentors (CCMs) maintain established communication patterns with their students (chats, texts, emails), and have confirmed availability across the holiday period for student-initiated contact.</w:t>
      </w:r>
    </w:p>
    <w:p>
      <w:pPr>
        <w:pStyle w:val="ListParagraph"/>
        <w:numPr>
          <w:ilvl w:val="0"/>
          <w:numId w:val="2"/>
        </w:numPr>
        <w:spacing w:after="60"/>
      </w:pPr>
      <w:r>
        <w:rPr>
          <w:rFonts w:ascii="Calibri" w:cs="Calibri" w:eastAsia="Calibri" w:hAnsi="Calibri"/>
          <w:sz w:val="22"/>
          <w:szCs w:val="22"/>
        </w:rPr>
        <w:t xml:space="preserve">Beginning in January 2026 (during the dedicated period), CCMs will offer structured “virtual office hours” on Thursdays (the existing protected Practice of Medicine block), with sign-up via the MARC scheduling system.</w:t>
      </w:r>
    </w:p>
    <w:p>
      <w:pPr>
        <w:pStyle w:val="ListParagraph"/>
        <w:numPr>
          <w:ilvl w:val="0"/>
          <w:numId w:val="2"/>
        </w:numPr>
        <w:spacing w:after="60"/>
      </w:pPr>
      <w:r>
        <w:rPr>
          <w:rFonts w:ascii="Calibri" w:cs="Calibri" w:eastAsia="Calibri" w:hAnsi="Calibri"/>
          <w:sz w:val="22"/>
          <w:szCs w:val="22"/>
        </w:rPr>
        <w:t xml:space="preserve">Additional clinical-skills practice through the Morchand Center (FlexRx evening sessions) will be available through the period for any student or CCM identifying areas needing reinforcement.</w:t>
      </w:r>
    </w:p>
    <w:p>
      <w:pPr>
        <w:pStyle w:val="ListParagraph"/>
        <w:numPr>
          <w:ilvl w:val="0"/>
          <w:numId w:val="2"/>
        </w:numPr>
        <w:spacing w:after="60"/>
      </w:pPr>
      <w:r>
        <w:rPr>
          <w:rFonts w:ascii="Calibri" w:cs="Calibri" w:eastAsia="Calibri" w:hAnsi="Calibri"/>
          <w:sz w:val="22"/>
          <w:szCs w:val="22"/>
        </w:rPr>
        <w:t xml:space="preserve">The learning specialist team (Lauren Lenkowski and team) will proactively contact any student scoring 55% or below on the CBSE (a threshold associated with elevated Step 1 risk). The team rotates coverage so that one team member is available daily, including across the holiday period, and provides a separate full mock-test administration in January 2026 for students who wish a second formal practice opportunity.</w:t>
      </w:r>
    </w:p>
    <w:p>
      <w:pPr>
        <w:pStyle w:val="ListParagraph"/>
        <w:numPr>
          <w:ilvl w:val="0"/>
          <w:numId w:val="2"/>
        </w:numPr>
        <w:spacing w:after="60"/>
      </w:pPr>
      <w:r>
        <w:rPr>
          <w:rFonts w:ascii="Calibri" w:cs="Calibri" w:eastAsia="Calibri" w:hAnsi="Calibri"/>
          <w:sz w:val="22"/>
          <w:szCs w:val="22"/>
        </w:rPr>
        <w:t xml:space="preserve">The transition-to-Phase-2 week before clerkships begin includes built-in flexibility for students who miss any PEAKS-1 component (e.g., due to illness).</w:t>
      </w:r>
    </w:p>
    <w:p>
      <w:pPr>
        <w:pStyle w:val="Heading3"/>
      </w:pPr>
      <w:r>
        <w:rPr>
          <w:rFonts w:ascii="Calibri" w:cs="Calibri" w:eastAsia="Calibri" w:hAnsi="Calibri"/>
        </w:rPr>
        <w:t xml:space="preserve">Member Discussion</w:t>
      </w:r>
    </w:p>
    <w:p>
      <w:pPr>
        <w:spacing w:after="120"/>
      </w:pPr>
      <w:r>
        <w:rPr>
          <w:rFonts w:ascii="Calibri" w:cs="Calibri" w:eastAsia="Calibri" w:hAnsi="Calibri"/>
          <w:sz w:val="22"/>
          <w:szCs w:val="22"/>
        </w:rPr>
        <w:t xml:space="preserve">Mr. Zhang thanked Dr. Strother and the Clinical Competency team for the comprehensive support plan and noted that the M2 class would be receptive. He asked whether FlexRx (optional evening practice with standardized patients in the Morchand Center) is available to second-year students this fall and whether information for sign-up could be provided. Dr. Strother confirmed FlexRx is available to second-year students and committed to including FlexRx information in the next Practice of Medicine announcement, noting historical practice of opening additional FlexRx sessions in advance of midterms and finals.</w:t>
      </w:r>
    </w:p>
    <w:p>
      <w:pPr>
        <w:spacing w:after="120"/>
      </w:pPr>
      <w:r>
        <w:rPr>
          <w:rFonts w:ascii="Calibri" w:cs="Calibri" w:eastAsia="Calibri" w:hAnsi="Calibri"/>
          <w:sz w:val="22"/>
          <w:szCs w:val="22"/>
        </w:rPr>
        <w:t xml:space="preserve">Dr. Arden, attending as Chair of the Promotions Committee, asked whether provisions exist for students who experience a medical emergency or other reason preventing participation in any PEAKS-1 component. Dr. Strother confirmed that backup and makeup schedules are built into the structure for each component, that the transition-to-Phase-2 week provides additional flexibility, and that the team anticipates one or two students annually who, for various reasons, will need a makeup pathway.</w:t>
      </w:r>
    </w:p>
    <w:p>
      <w:pPr>
        <w:spacing w:after="120"/>
      </w:pPr>
      <w:r>
        <w:rPr>
          <w:rFonts w:ascii="Calibri" w:cs="Calibri" w:eastAsia="Calibri" w:hAnsi="Calibri"/>
          <w:sz w:val="22"/>
          <w:szCs w:val="22"/>
        </w:rPr>
        <w:t xml:space="preserve">Dr. Francis thanked Dr. Strother for the work in clarifying student support, particularly noting the responsiveness to her concern at the August 22 meeting that students should not be left without CCM contact during the holiday in the event of unsatisfactory performance. She invited contributions from any other module director or clerkship director present; none were offered.</w:t>
      </w:r>
    </w:p>
    <w:p>
      <w:pPr>
        <w:spacing w:after="120"/>
      </w:pPr>
      <w:r>
        <w:rPr>
          <w:rFonts w:ascii="Calibri" w:cs="Calibri" w:eastAsia="Calibri" w:hAnsi="Calibri"/>
          <w:sz w:val="22"/>
          <w:szCs w:val="22"/>
        </w:rPr>
        <w:t xml:space="preserve">Dr. Francis asked for clarification on the MARC scheduling system, which Dr. Strother described as a scheduling tool used by advisors to publish open time blocks (e.g., 1–4 p.m. on Thursdays) into which students self-book; the same tool is used elsewhere in Student Affairs.</w:t>
      </w:r>
    </w:p>
    <w:p>
      <w:pPr>
        <w:pStyle w:val="Heading3"/>
      </w:pPr>
      <w:r>
        <w:rPr>
          <w:rFonts w:ascii="Calibri" w:cs="Calibri" w:eastAsia="Calibri" w:hAnsi="Calibri"/>
        </w:rPr>
        <w:t xml:space="preserve">Vote — PEAKS-1 Module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Motion</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To approve the PEAKS-1 module structure as presented, including the four assessment components (Standardized-Patient OSCE, Team-Based Simulation Exercise, Clinical Data Interpretation Exercise, and NBME CBSE), the formative pass/fail design, the feedback architecture (Portfolio integration with consolidated feedback shared with CCMs), and the comprehensive student support pathway covering the eight-week period from December 2025 administration through the start of Phase 2 in February 2026.</w:t>
            </w:r>
          </w:p>
        </w:tc>
      </w:tr>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Moved by</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Not explicitly stated in transcript (motion advanced by the Chair, calling for show-of-hands approval)</w:t>
            </w:r>
          </w:p>
        </w:tc>
      </w:tr>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Seconded by</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Not explicitly stated in transcript</w:t>
            </w:r>
          </w:p>
        </w:tc>
      </w:tr>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In favor</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Show of hands by voting members present (Dr. Francis, Mr. Zhang, Dr. Stern via voice given camera unavailable, and additional voting members present); no specific count recorded in the transcript</w:t>
            </w:r>
          </w:p>
        </w:tc>
      </w:tr>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Opposed</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0 (none observed)</w:t>
            </w:r>
          </w:p>
        </w:tc>
      </w:tr>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Abstentions</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1 — Dr. Ganesh Gunasekaran was logged as abstain by Ms. Anand pending confirmation of vote eligibility</w:t>
            </w:r>
          </w:p>
        </w:tc>
      </w:tr>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Outcome</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Motion carried — PEAKS-1 module structure approved.</w:t>
            </w:r>
          </w:p>
        </w:tc>
      </w:tr>
    </w:tbl>
    <w:p>
      <w:pPr>
        <w:pBdr>
          <w:left w:val="single" w:color="C00000" w:sz="12" w:space="8"/>
        </w:pBdr>
        <w:spacing w:after="120" w:before="100"/>
        <w:ind w:left="360"/>
      </w:pPr>
      <w:r>
        <w:rPr>
          <w:rFonts w:ascii="Calibri" w:cs="Calibri" w:eastAsia="Calibri" w:hAnsi="Calibri"/>
          <w:b/>
          <w:bCs/>
          <w:i/>
          <w:iCs/>
          <w:color w:val="595959"/>
          <w:sz w:val="20"/>
          <w:szCs w:val="20"/>
        </w:rPr>
        <w:t xml:space="preserve">Flag for accreditation traceability: </w:t>
      </w:r>
      <w:r>
        <w:rPr>
          <w:rFonts w:ascii="Calibri" w:cs="Calibri" w:eastAsia="Calibri" w:hAnsi="Calibri"/>
          <w:i/>
          <w:iCs/>
          <w:color w:val="595959"/>
          <w:sz w:val="20"/>
          <w:szCs w:val="20"/>
        </w:rPr>
        <w:t xml:space="preserve">Voting on this item was conducted by show of hands, with one member (Dr. Stern) voting verbally due to a non-functioning camera and one member (Dr. Gunasekaran) logged as abstain pending confirmation of vote eligibility. For LCME documentation traceability, the precise count of affirmative votes and confirmation of Dr. Gunasekaran’s voting status should be reconciled against committee records. The committee should adopt a consistent practice of recording motions, seconds, and explicit vote counts going forward.</w:t>
      </w:r>
    </w:p>
    <w:p>
      <w:pPr>
        <w:pStyle w:val="Heading3"/>
      </w:pPr>
      <w:r>
        <w:rPr>
          <w:rFonts w:ascii="Calibri" w:cs="Calibri" w:eastAsia="Calibri" w:hAnsi="Calibri"/>
        </w:rPr>
        <w:t xml:space="preserve">Outcome and Next Steps</w:t>
      </w:r>
    </w:p>
    <w:p>
      <w:pPr>
        <w:spacing w:after="120"/>
      </w:pPr>
      <w:r>
        <w:rPr>
          <w:rFonts w:ascii="Calibri" w:cs="Calibri" w:eastAsia="Calibri" w:hAnsi="Calibri"/>
          <w:sz w:val="22"/>
          <w:szCs w:val="22"/>
        </w:rPr>
        <w:t xml:space="preserve">Approved. The Clinical Competency Subcommittee will proceed with implementation of PEAKS-1 for the December 2025 administration, including the November 2025 in-person advisor briefings and the January 2026 CCM virtual office hours. A post-implementation report is anticipated at the January 2026 EEC meeting.</w:t>
      </w:r>
    </w:p>
    <w:p>
      <w:pPr>
        <w:pStyle w:val="Heading1"/>
      </w:pPr>
      <w:r>
        <w:rPr>
          <w:rFonts w:ascii="Calibri" w:cs="Calibri" w:eastAsia="Calibri" w:hAnsi="Calibri"/>
        </w:rPr>
        <w:t xml:space="preserve">7. Summary of Action Items</w:t>
      </w:r>
    </w:p>
    <w:p>
      <w:pPr>
        <w:spacing w:after="120"/>
      </w:pPr>
      <w:r>
        <w:rPr>
          <w:rFonts w:ascii="Calibri" w:cs="Calibri" w:eastAsia="Calibri" w:hAnsi="Calibri"/>
          <w:sz w:val="22"/>
          <w:szCs w:val="22"/>
        </w:rPr>
        <w:t xml:space="preserve">Each action item carries a defined EEC follow-up date, in alignment with LCME Element 8.1 expectations for documented closure of committee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700"/>
        <w:gridCol w:w="1500"/>
        <w:gridCol w:w="1900"/>
        <w:gridCol w:w="1560"/>
      </w:tblGrid>
      <w:tr>
        <w:trPr>
          <w:tblHeader/>
        </w:trPr>
        <w:tc>
          <w:tcPr>
            <w:tcW w:type="dxa" w:w="2700"/>
            <w:tcBorders>
              <w:top w:val="single" w:color="B0B0B0" w:sz="4"/>
              <w:left w:val="single" w:color="B0B0B0" w:sz="4"/>
              <w:bottom w:val="single" w:color="B0B0B0" w:sz="4"/>
              <w:right w:val="single" w:color="B0B0B0" w:sz="4"/>
            </w:tcBorders>
            <w:shd w:fill="1F3864" w:val="clear"/>
            <w:tcMar>
              <w:top w:type="dxa" w:w="100"/>
              <w:left w:type="dxa" w:w="140"/>
              <w:bottom w:type="dxa" w:w="100"/>
              <w:right w:type="dxa" w:w="140"/>
            </w:tcMar>
          </w:tcPr>
          <w:p>
            <w:r>
              <w:rPr>
                <w:rFonts w:ascii="Calibri" w:cs="Calibri" w:eastAsia="Calibri" w:hAnsi="Calibri"/>
                <w:b/>
                <w:bCs/>
                <w:color w:val="FFFFFF"/>
                <w:sz w:val="20"/>
                <w:szCs w:val="20"/>
              </w:rPr>
              <w:t xml:space="preserve">Action Item</w:t>
            </w:r>
          </w:p>
        </w:tc>
        <w:tc>
          <w:tcPr>
            <w:tcW w:type="dxa" w:w="1700"/>
            <w:tcBorders>
              <w:top w:val="single" w:color="B0B0B0" w:sz="4"/>
              <w:left w:val="single" w:color="B0B0B0" w:sz="4"/>
              <w:bottom w:val="single" w:color="B0B0B0" w:sz="4"/>
              <w:right w:val="single" w:color="B0B0B0" w:sz="4"/>
            </w:tcBorders>
            <w:shd w:fill="1F3864" w:val="clear"/>
            <w:tcMar>
              <w:top w:type="dxa" w:w="100"/>
              <w:left w:type="dxa" w:w="140"/>
              <w:bottom w:type="dxa" w:w="100"/>
              <w:right w:type="dxa" w:w="140"/>
            </w:tcMar>
          </w:tcPr>
          <w:p>
            <w:r>
              <w:rPr>
                <w:rFonts w:ascii="Calibri" w:cs="Calibri" w:eastAsia="Calibri" w:hAnsi="Calibri"/>
                <w:b/>
                <w:bCs/>
                <w:color w:val="FFFFFF"/>
                <w:sz w:val="20"/>
                <w:szCs w:val="20"/>
              </w:rPr>
              <w:t xml:space="preserve">Responsible Party</w:t>
            </w:r>
          </w:p>
        </w:tc>
        <w:tc>
          <w:tcPr>
            <w:tcW w:type="dxa" w:w="1500"/>
            <w:tcBorders>
              <w:top w:val="single" w:color="B0B0B0" w:sz="4"/>
              <w:left w:val="single" w:color="B0B0B0" w:sz="4"/>
              <w:bottom w:val="single" w:color="B0B0B0" w:sz="4"/>
              <w:right w:val="single" w:color="B0B0B0" w:sz="4"/>
            </w:tcBorders>
            <w:shd w:fill="1F3864" w:val="clear"/>
            <w:tcMar>
              <w:top w:type="dxa" w:w="100"/>
              <w:left w:type="dxa" w:w="140"/>
              <w:bottom w:type="dxa" w:w="100"/>
              <w:right w:type="dxa" w:w="140"/>
            </w:tcMar>
          </w:tcPr>
          <w:p>
            <w:r>
              <w:rPr>
                <w:rFonts w:ascii="Calibri" w:cs="Calibri" w:eastAsia="Calibri" w:hAnsi="Calibri"/>
                <w:b/>
                <w:bCs/>
                <w:color w:val="FFFFFF"/>
                <w:sz w:val="20"/>
                <w:szCs w:val="20"/>
              </w:rPr>
              <w:t xml:space="preserve">Target Completion</w:t>
            </w:r>
          </w:p>
        </w:tc>
        <w:tc>
          <w:tcPr>
            <w:tcW w:type="dxa" w:w="1900"/>
            <w:tcBorders>
              <w:top w:val="single" w:color="B0B0B0" w:sz="4"/>
              <w:left w:val="single" w:color="B0B0B0" w:sz="4"/>
              <w:bottom w:val="single" w:color="B0B0B0" w:sz="4"/>
              <w:right w:val="single" w:color="B0B0B0" w:sz="4"/>
            </w:tcBorders>
            <w:shd w:fill="1F3864" w:val="clear"/>
            <w:tcMar>
              <w:top w:type="dxa" w:w="100"/>
              <w:left w:type="dxa" w:w="140"/>
              <w:bottom w:type="dxa" w:w="100"/>
              <w:right w:type="dxa" w:w="140"/>
            </w:tcMar>
          </w:tcPr>
          <w:p>
            <w:r>
              <w:rPr>
                <w:rFonts w:ascii="Calibri" w:cs="Calibri" w:eastAsia="Calibri" w:hAnsi="Calibri"/>
                <w:b/>
                <w:bCs/>
                <w:color w:val="FFFFFF"/>
                <w:sz w:val="20"/>
                <w:szCs w:val="20"/>
              </w:rPr>
              <w:t xml:space="preserve">EEC Follow-Up Date</w:t>
            </w:r>
          </w:p>
        </w:tc>
        <w:tc>
          <w:tcPr>
            <w:tcW w:type="dxa" w:w="1560"/>
            <w:tcBorders>
              <w:top w:val="single" w:color="B0B0B0" w:sz="4"/>
              <w:left w:val="single" w:color="B0B0B0" w:sz="4"/>
              <w:bottom w:val="single" w:color="B0B0B0" w:sz="4"/>
              <w:right w:val="single" w:color="B0B0B0" w:sz="4"/>
            </w:tcBorders>
            <w:shd w:fill="1F3864" w:val="clear"/>
            <w:tcMar>
              <w:top w:type="dxa" w:w="100"/>
              <w:left w:type="dxa" w:w="140"/>
              <w:bottom w:type="dxa" w:w="100"/>
              <w:right w:type="dxa" w:w="140"/>
            </w:tcMar>
          </w:tcPr>
          <w:p>
            <w:r>
              <w:rPr>
                <w:rFonts w:ascii="Calibri" w:cs="Calibri" w:eastAsia="Calibri" w:hAnsi="Calibri"/>
                <w:b/>
                <w:bCs/>
                <w:color w:val="FFFFFF"/>
                <w:sz w:val="20"/>
                <w:szCs w:val="20"/>
              </w:rPr>
              <w:t xml:space="preserve">LCME Element</w:t>
            </w:r>
          </w:p>
        </w:tc>
      </w:tr>
      <w:tr>
        <w:tc>
          <w:tcPr>
            <w:tcW w:type="dxa" w:w="2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Document the asynchronous email ratification vote on the additional provisions of the AI Usage Policy with member-by-member tally and date of submission. Maintain a version-stamped canonical copy of the approved policy in the Office of Curricular Affairs records.</w:t>
            </w:r>
          </w:p>
        </w:tc>
        <w:tc>
          <w:tcPr>
            <w:tcW w:type="dxa" w:w="1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F. Shafiq; R. Soriano, MD</w:t>
            </w:r>
          </w:p>
        </w:tc>
        <w:tc>
          <w:tcPr>
            <w:tcW w:type="dxa" w:w="15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Within 14 days of this meeting</w:t>
            </w:r>
          </w:p>
        </w:tc>
        <w:tc>
          <w:tcPr>
            <w:tcW w:type="dxa" w:w="19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November 7, 2025 EEC meeting — confirm documentation is complete and policy is posted on the institutional policy webpage.</w:t>
            </w:r>
          </w:p>
        </w:tc>
        <w:tc>
          <w:tcPr>
            <w:tcW w:type="dxa" w:w="15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9.8 / 8.1</w:t>
            </w:r>
          </w:p>
        </w:tc>
      </w:tr>
      <w:tr>
        <w:tc>
          <w:tcPr>
            <w:tcW w:type="dxa" w:w="2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Implement the approved PEAKS-1 module structure for the December 2025 administration, including: in-person advisor briefings in November 2025; CCM virtual office hours via MARC starting in January 2026; learning specialist proactive outreach for students at or below 55% on the CBSE; and a January 2026 mock-test administration for students requesting a second formal practice opportunity.</w:t>
            </w:r>
          </w:p>
        </w:tc>
        <w:tc>
          <w:tcPr>
            <w:tcW w:type="dxa" w:w="1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C. Strother, MD; CCM faculty; CaPD advisors; well-being advisors; L. Lenkowski (Learning Specialists)</w:t>
            </w:r>
          </w:p>
        </w:tc>
        <w:tc>
          <w:tcPr>
            <w:tcW w:type="dxa" w:w="15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December 2025 PEAKS-1 administration; January 2026 follow-up activities</w:t>
            </w:r>
          </w:p>
        </w:tc>
        <w:tc>
          <w:tcPr>
            <w:tcW w:type="dxa" w:w="19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January 2026 EEC meeting — post-implementation report on student experience, support utilization, and any process refinements; revisit annually thereafter.</w:t>
            </w:r>
          </w:p>
        </w:tc>
        <w:tc>
          <w:tcPr>
            <w:tcW w:type="dxa" w:w="15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9.4 / 9.7 / 12.3</w:t>
            </w:r>
          </w:p>
        </w:tc>
      </w:tr>
      <w:tr>
        <w:tc>
          <w:tcPr>
            <w:tcW w:type="dxa" w:w="2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Distribute information regarding FlexRx availability to second-year students through the next Practice of Medicine announcement, with sign-up details and any expanded availability ahead of PEAKS-1.</w:t>
            </w:r>
          </w:p>
        </w:tc>
        <w:tc>
          <w:tcPr>
            <w:tcW w:type="dxa" w:w="1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C. Strother, MD; Morchand Center</w:t>
            </w:r>
          </w:p>
        </w:tc>
        <w:tc>
          <w:tcPr>
            <w:tcW w:type="dxa" w:w="15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Within the week following this meeting (PoM announcement)</w:t>
            </w:r>
          </w:p>
        </w:tc>
        <w:tc>
          <w:tcPr>
            <w:tcW w:type="dxa" w:w="19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November 7, 2025 EEC meeting — brief status confirmation that information has been distributed.</w:t>
            </w:r>
          </w:p>
        </w:tc>
        <w:tc>
          <w:tcPr>
            <w:tcW w:type="dxa" w:w="15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9.7</w:t>
            </w:r>
          </w:p>
        </w:tc>
      </w:tr>
      <w:tr>
        <w:tc>
          <w:tcPr>
            <w:tcW w:type="dxa" w:w="2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Address member attendance practices and the question of attendance-based scheduling adjustments, raised by the Chair at the opening of this meeting; report any recommended changes back to the EEC.</w:t>
            </w:r>
          </w:p>
        </w:tc>
        <w:tc>
          <w:tcPr>
            <w:tcW w:type="dxa" w:w="1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M. Francis, MD; S. Anand, MEd</w:t>
            </w:r>
          </w:p>
        </w:tc>
        <w:tc>
          <w:tcPr>
            <w:tcW w:type="dxa" w:w="15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October 6, 2025 (Monday) planning meeting; report at next EEC meeting</w:t>
            </w:r>
          </w:p>
        </w:tc>
        <w:tc>
          <w:tcPr>
            <w:tcW w:type="dxa" w:w="19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November 7, 2025 EEC meeting — report any recommended changes; integrate into EEC Handbook addendum where appropriate.</w:t>
            </w:r>
          </w:p>
        </w:tc>
        <w:tc>
          <w:tcPr>
            <w:tcW w:type="dxa" w:w="15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8.1</w:t>
            </w:r>
          </w:p>
        </w:tc>
      </w:tr>
      <w:tr>
        <w:tc>
          <w:tcPr>
            <w:tcW w:type="dxa" w:w="2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Confirm Dr. Gunasekaran’s voting eligibility status (logged as abstain pending confirmation at this meeting); update committee records accordingly.</w:t>
            </w:r>
          </w:p>
        </w:tc>
        <w:tc>
          <w:tcPr>
            <w:tcW w:type="dxa" w:w="1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S. Anand, MEd; F. Shafiq</w:t>
            </w:r>
          </w:p>
        </w:tc>
        <w:tc>
          <w:tcPr>
            <w:tcW w:type="dxa" w:w="15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Prior to the November 7, 2025 EEC meeting</w:t>
            </w:r>
          </w:p>
        </w:tc>
        <w:tc>
          <w:tcPr>
            <w:tcW w:type="dxa" w:w="19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November 7, 2025 EEC meeting — confirm voting status is documented and reflected in subsequent attendance records.</w:t>
            </w:r>
          </w:p>
        </w:tc>
        <w:tc>
          <w:tcPr>
            <w:tcW w:type="dxa" w:w="15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8.1</w:t>
            </w:r>
          </w:p>
        </w:tc>
      </w:tr>
      <w:tr>
        <w:tc>
          <w:tcPr>
            <w:tcW w:type="dxa" w:w="2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Reconcile minutes of this meeting against the meeting recording and the Office of Curricular Affairs sign-in record to confirm precise voting member identification, vote tally on the PEAKS-1 motion, and quorum count.</w:t>
            </w:r>
          </w:p>
        </w:tc>
        <w:tc>
          <w:tcPr>
            <w:tcW w:type="dxa" w:w="1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F. Shafiq; B. Masi, PhD</w:t>
            </w:r>
          </w:p>
        </w:tc>
        <w:tc>
          <w:tcPr>
            <w:tcW w:type="dxa" w:w="15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Prior to the November 7, 2025 EEC meeting</w:t>
            </w:r>
          </w:p>
        </w:tc>
        <w:tc>
          <w:tcPr>
            <w:tcW w:type="dxa" w:w="19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November 7, 2025 EEC meeting — confirm reconciliation has been completed; publish corrected minutes if needed.</w:t>
            </w:r>
          </w:p>
        </w:tc>
        <w:tc>
          <w:tcPr>
            <w:tcW w:type="dxa" w:w="15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8.1</w:t>
            </w:r>
          </w:p>
        </w:tc>
      </w:tr>
    </w:tbl>
    <w:p>
      <w:r>
        <w:t xml:space="preserve"/>
      </w:r>
    </w:p>
    <w:p>
      <w:pPr>
        <w:pStyle w:val="Heading1"/>
      </w:pPr>
      <w:r>
        <w:rPr>
          <w:rFonts w:ascii="Calibri" w:cs="Calibri" w:eastAsia="Calibri" w:hAnsi="Calibri"/>
        </w:rPr>
        <w:t xml:space="preserve">8. Next Meeting and Adjournment</w:t>
      </w:r>
    </w:p>
    <w:p>
      <w:pPr>
        <w:spacing w:after="120"/>
      </w:pPr>
      <w:r>
        <w:rPr>
          <w:rFonts w:ascii="Calibri" w:cs="Calibri" w:eastAsia="Calibri" w:hAnsi="Calibri"/>
          <w:b/>
          <w:bCs/>
          <w:sz w:val="22"/>
          <w:szCs w:val="22"/>
        </w:rPr>
        <w:t xml:space="preserve">Adjournment: </w:t>
      </w:r>
      <w:r>
        <w:rPr>
          <w:rFonts w:ascii="Calibri" w:cs="Calibri" w:eastAsia="Calibri" w:hAnsi="Calibri"/>
          <w:sz w:val="22"/>
          <w:szCs w:val="22"/>
        </w:rPr>
        <w:t xml:space="preserve">There being no further business, Dr. Francis declared the meeting adjourned at approximately 12:33 p.m. ET, providing members the customary half-hour break before the 1:00 p.m. hour.</w:t>
      </w:r>
    </w:p>
    <w:p>
      <w:pPr>
        <w:spacing w:after="120"/>
      </w:pPr>
      <w:r>
        <w:rPr>
          <w:rFonts w:ascii="Calibri" w:cs="Calibri" w:eastAsia="Calibri" w:hAnsi="Calibri"/>
          <w:b/>
          <w:bCs/>
          <w:sz w:val="22"/>
          <w:szCs w:val="22"/>
        </w:rPr>
        <w:t xml:space="preserve">Next Scheduled Meeting: </w:t>
      </w:r>
      <w:r>
        <w:rPr>
          <w:rFonts w:ascii="Calibri" w:cs="Calibri" w:eastAsia="Calibri" w:hAnsi="Calibri"/>
          <w:sz w:val="22"/>
          <w:szCs w:val="22"/>
        </w:rPr>
        <w:t xml:space="preserve">October 17, 2025 (the third Friday of the month, given a five-Friday October the committee meets twice in October).</w:t>
      </w:r>
    </w:p>
    <w:p>
      <w:pPr>
        <w:pStyle w:val="Heading1"/>
      </w:pPr>
      <w:r>
        <w:rPr>
          <w:rFonts w:ascii="Calibri" w:cs="Calibri" w:eastAsia="Calibri" w:hAnsi="Calibri"/>
        </w:rPr>
        <w:t xml:space="preserve">9. Attestation</w:t>
      </w:r>
    </w:p>
    <w:p>
      <w:pPr>
        <w:spacing w:after="120"/>
      </w:pPr>
      <w:r>
        <w:rPr>
          <w:rFonts w:ascii="Calibri" w:cs="Calibri" w:eastAsia="Calibri" w:hAnsi="Calibri"/>
          <w:sz w:val="22"/>
          <w:szCs w:val="22"/>
        </w:rPr>
        <w:t xml:space="preserve">These minutes are submitted as an accurate record of the proceedings of the Educational Executive Committee on October 3, 2025. Minutes are prepared in alignment with LCME Element 8.1 (Curricular Management) documentation expectations and are subject to formal approval by the EEC at its next regular meeting.</w:t>
      </w:r>
    </w:p>
    <w:p>
      <w:r>
        <w:t xml:space="preserve"/>
      </w:r>
    </w:p>
    <w:p>
      <w:pPr>
        <w:spacing w:after="120"/>
      </w:pPr>
      <w:r>
        <w:rPr>
          <w:rFonts w:ascii="Calibri" w:cs="Calibri" w:eastAsia="Calibri" w:hAnsi="Calibri"/>
          <w:b/>
          <w:bCs/>
          <w:sz w:val="22"/>
          <w:szCs w:val="22"/>
        </w:rPr>
        <w:t xml:space="preserve">Submitted by: </w:t>
      </w:r>
      <w:r>
        <w:rPr>
          <w:rFonts w:ascii="Calibri" w:cs="Calibri" w:eastAsia="Calibri" w:hAnsi="Calibri"/>
          <w:sz w:val="22"/>
          <w:szCs w:val="22"/>
        </w:rPr>
        <w:t xml:space="preserve">________________________________________</w:t>
      </w:r>
    </w:p>
    <w:p>
      <w:pPr>
        <w:spacing w:after="120"/>
        <w:rPr>
          <w:i/>
          <w:iCs/>
          <w:color w:val="555555"/>
          <w:sz w:val="20"/>
          <w:szCs w:val="20"/>
        </w:rPr>
      </w:pPr>
      <w:r>
        <w:rPr>
          <w:rFonts w:ascii="Calibri" w:cs="Calibri" w:eastAsia="Calibri" w:hAnsi="Calibri"/>
          <w:i/>
          <w:iCs/>
          <w:color w:val="555555"/>
          <w:sz w:val="20"/>
          <w:szCs w:val="20"/>
        </w:rPr>
        <w:t xml:space="preserve">Recording Secretary, Educational Executive Committee</w:t>
      </w:r>
    </w:p>
    <w:p>
      <w:r>
        <w:t xml:space="preserve"/>
      </w:r>
    </w:p>
    <w:p>
      <w:pPr>
        <w:spacing w:after="120"/>
      </w:pPr>
      <w:r>
        <w:rPr>
          <w:rFonts w:ascii="Calibri" w:cs="Calibri" w:eastAsia="Calibri" w:hAnsi="Calibri"/>
          <w:b/>
          <w:bCs/>
          <w:sz w:val="22"/>
          <w:szCs w:val="22"/>
        </w:rPr>
        <w:t xml:space="preserve">Approved by: </w:t>
      </w:r>
      <w:r>
        <w:rPr>
          <w:rFonts w:ascii="Calibri" w:cs="Calibri" w:eastAsia="Calibri" w:hAnsi="Calibri"/>
          <w:sz w:val="22"/>
          <w:szCs w:val="22"/>
        </w:rPr>
        <w:t xml:space="preserve">________________________________________</w:t>
      </w:r>
    </w:p>
    <w:p>
      <w:pPr>
        <w:spacing w:after="120"/>
        <w:rPr>
          <w:i/>
          <w:iCs/>
          <w:color w:val="555555"/>
          <w:sz w:val="20"/>
          <w:szCs w:val="20"/>
        </w:rPr>
      </w:pPr>
      <w:r>
        <w:rPr>
          <w:rFonts w:ascii="Calibri" w:cs="Calibri" w:eastAsia="Calibri" w:hAnsi="Calibri"/>
          <w:i/>
          <w:iCs/>
          <w:color w:val="555555"/>
          <w:sz w:val="20"/>
          <w:szCs w:val="20"/>
        </w:rPr>
        <w:t xml:space="preserve">Michelle Francis, MD — Chair, Educational Executive Committee</w:t>
      </w:r>
    </w:p>
    <w:p>
      <w:r>
        <w:t xml:space="preserve"/>
      </w:r>
    </w:p>
    <w:p>
      <w:pPr>
        <w:spacing w:after="120"/>
      </w:pPr>
      <w:r>
        <w:rPr>
          <w:rFonts w:ascii="Calibri" w:cs="Calibri" w:eastAsia="Calibri" w:hAnsi="Calibri"/>
          <w:b/>
          <w:bCs/>
          <w:sz w:val="22"/>
          <w:szCs w:val="22"/>
        </w:rPr>
        <w:t xml:space="preserve">Date of Approval: </w:t>
      </w:r>
      <w:r>
        <w:rPr>
          <w:rFonts w:ascii="Calibri" w:cs="Calibri" w:eastAsia="Calibri" w:hAnsi="Calibri"/>
          <w:sz w:val="22"/>
          <w:szCs w:val="22"/>
        </w:rPr>
        <w:t xml:space="preserve">____________________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8"/>
        <w:szCs w:val="18"/>
      </w:rPr>
      <w:t xml:space="preserve">Page </w:t>
    </w:r>
    <w:r>
      <w:rPr>
        <w:rFonts w:ascii="Calibri" w:cs="Calibri" w:eastAsia="Calibri" w:hAnsi="Calibri"/>
        <w:color w:val="555555"/>
        <w:sz w:val="18"/>
        <w:szCs w:val="18"/>
      </w:rPr>
      <w:fldChar w:fldCharType="begin"/>
      <w:instrText xml:space="preserve">PAGE</w:instrText>
      <w:fldChar w:fldCharType="separate"/>
      <w:fldChar w:fldCharType="end"/>
    </w:r>
    <w:r>
      <w:rPr>
        <w:rFonts w:ascii="Calibri" w:cs="Calibri" w:eastAsia="Calibri" w:hAnsi="Calibri"/>
        <w:color w:val="555555"/>
        <w:sz w:val="18"/>
        <w:szCs w:val="18"/>
      </w:rPr>
      <w:t xml:space="preserve"> of </w:t>
    </w:r>
    <w:r>
      <w:rPr>
        <w:rFonts w:ascii="Calibri" w:cs="Calibri" w:eastAsia="Calibri" w:hAnsi="Calibri"/>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08080" w:sz="4" w:space="4"/>
      </w:pBdr>
      <w:jc w:val="right"/>
    </w:pPr>
    <w:r>
      <w:rPr>
        <w:rFonts w:ascii="Calibri" w:cs="Calibri" w:eastAsia="Calibri" w:hAnsi="Calibri"/>
        <w:i/>
        <w:iCs/>
        <w:color w:val="555555"/>
        <w:sz w:val="18"/>
        <w:szCs w:val="18"/>
      </w:rPr>
      <w:t xml:space="preserve">EEC Meeting Minutes — October 3,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A5F" w:sz="8" w:space="4"/>
      </w:pBdr>
      <w:spacing w:after="160" w:before="320"/>
      <w:outlineLvl w:val="0"/>
    </w:pPr>
    <w:rPr>
      <w:rFonts w:ascii="Calibri" w:cs="Calibri" w:eastAsia="Calibri" w:hAnsi="Calibri"/>
      <w:b/>
      <w:bCs/>
      <w:color w:val="1F3A5F"/>
      <w:sz w:val="28"/>
      <w:szCs w:val="28"/>
    </w:rPr>
  </w:style>
  <w:style w:type="paragraph" w:styleId="Heading2">
    <w:name w:val="Heading 2"/>
    <w:basedOn w:val="Normal"/>
    <w:next w:val="Normal"/>
    <w:qFormat/>
    <w:pPr>
      <w:spacing w:after="120" w:before="240"/>
      <w:outlineLvl w:val="1"/>
    </w:pPr>
    <w:rPr>
      <w:rFonts w:ascii="Calibri" w:cs="Calibri" w:eastAsia="Calibri" w:hAnsi="Calibri"/>
      <w:b/>
      <w:bCs/>
      <w:color w:val="2E5984"/>
      <w:sz w:val="26"/>
      <w:szCs w:val="26"/>
    </w:rPr>
  </w:style>
  <w:style w:type="paragraph" w:styleId="Heading3">
    <w:name w:val="Heading 3"/>
    <w:basedOn w:val="Normal"/>
    <w:next w:val="Normal"/>
    <w:qFormat/>
    <w:pPr>
      <w:spacing w:after="80" w:before="180"/>
      <w:outlineLvl w:val="2"/>
    </w:pPr>
    <w:rPr>
      <w:rFonts w:ascii="Calibri" w:cs="Calibri" w:eastAsia="Calibri" w:hAnsi="Calibri"/>
      <w:b/>
      <w:bCs/>
      <w:i/>
      <w:iCs/>
      <w:color w:val="404040"/>
      <w:sz w:val="23"/>
      <w:szCs w:val="23"/>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customXml" Target="../customXml/item1.xml"/><Relationship Id="rId4" Type="http://schemas.openxmlformats.org/officeDocument/2006/relationships/endnotes" Target="endnotes.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3855B5B86197545A18D1773FC71E1C4" ma:contentTypeVersion="20" ma:contentTypeDescription="Create a new document." ma:contentTypeScope="" ma:versionID="1b26227c08e59efcf67394fdaa55d396">
  <xsd:schema xmlns:xsd="http://www.w3.org/2001/XMLSchema" xmlns:xs="http://www.w3.org/2001/XMLSchema" xmlns:p="http://schemas.microsoft.com/office/2006/metadata/properties" xmlns:ns2="55eb2ba9-3de1-4d48-8b9c-c1d7ac8ff3bc" xmlns:ns3="a359d38c-03c6-459d-a473-f991f5aa9a03" targetNamespace="http://schemas.microsoft.com/office/2006/metadata/properties" ma:root="true" ma:fieldsID="f9fa70aff8846d20c1ab81c35c4d99c7" ns2:_="" ns3:_="">
    <xsd:import namespace="55eb2ba9-3de1-4d48-8b9c-c1d7ac8ff3bc"/>
    <xsd:import namespace="a359d38c-03c6-459d-a473-f991f5aa9a0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lcf76f155ced4ddcb4097134ff3c332f" minOccurs="0"/>
                <xsd:element ref="ns3:TaxCatchAll" minOccurs="0"/>
                <xsd:element ref="ns2:MediaServiceLocation" minOccurs="0"/>
                <xsd:element ref="ns2:LINK"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eb2ba9-3de1-4d48-8b9c-c1d7ac8ff3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f4f72d08-3d4d-4fd0-a57a-1f5ef5c7b471"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LINK" ma:index="24" nillable="true" ma:displayName="LINK" ma:format="Hyperlink" ma:internalName="LINK">
      <xsd:complexType>
        <xsd:complexContent>
          <xsd:extension base="dms:URL">
            <xsd:sequence>
              <xsd:element name="Url" type="dms:ValidUrl" minOccurs="0" nillable="true"/>
              <xsd:element name="Description" type="xsd:string" nillable="true"/>
            </xsd:sequence>
          </xsd:extension>
        </xsd:complexContent>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359d38c-03c6-459d-a473-f991f5aa9a03"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139b27d-eec1-4b7d-91eb-dd17d33048f1}" ma:internalName="TaxCatchAll" ma:showField="CatchAllData" ma:web="a359d38c-03c6-459d-a473-f991f5aa9a0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INK xmlns="55eb2ba9-3de1-4d48-8b9c-c1d7ac8ff3bc">
      <Url xsi:nil="true"/>
      <Description xsi:nil="true"/>
    </LINK>
    <lcf76f155ced4ddcb4097134ff3c332f xmlns="55eb2ba9-3de1-4d48-8b9c-c1d7ac8ff3bc">
      <Terms xmlns="http://schemas.microsoft.com/office/infopath/2007/PartnerControls"/>
    </lcf76f155ced4ddcb4097134ff3c332f>
    <TaxCatchAll xmlns="a359d38c-03c6-459d-a473-f991f5aa9a03" xsi:nil="true"/>
  </documentManagement>
</p:properties>
</file>

<file path=customXml/itemProps1.xml><?xml version="1.0" encoding="utf-8"?>
<ds:datastoreItem xmlns:ds="http://schemas.openxmlformats.org/officeDocument/2006/customXml" ds:itemID="{975DAEDB-EF1C-41FC-A5A3-B5C59739ABDF}"/>
</file>

<file path=customXml/itemProps2.xml><?xml version="1.0" encoding="utf-8"?>
<ds:datastoreItem xmlns:ds="http://schemas.openxmlformats.org/officeDocument/2006/customXml" ds:itemID="{B8D64E8D-DECA-49CB-B7CC-0C49A7B03FB0}"/>
</file>

<file path=customXml/itemProps3.xml><?xml version="1.0" encoding="utf-8"?>
<ds:datastoreItem xmlns:ds="http://schemas.openxmlformats.org/officeDocument/2006/customXml" ds:itemID="{2117A4A8-87DC-4487-A933-2CAD3D12DA3B}"/>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EEC Minutes — October 3, 2025</dc:title>
  <dc:creator>Educational Executive Committee</dc:creator>
  <cp:lastModifiedBy>Un-named</cp:lastModifiedBy>
  <cp:revision>1</cp:revision>
  <dcterms:created xsi:type="dcterms:W3CDTF">2026-05-09T02:07:29Z</dcterms:created>
  <dcterms:modified xsi:type="dcterms:W3CDTF">2026-05-09T02:07:29Z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0x010100A3855B5B86197545A18D1773FC71E1C4</vt:lpwstr>
  </property>
</Properties>
</file>