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A5F"/>
          <w:sz w:val="32"/>
          <w:szCs w:val="32"/>
        </w:rPr>
        <w:t xml:space="preserve">EDUCATIONAL EXECUTIVE COMMITTEE (EEC)</w:t>
      </w:r>
    </w:p>
    <w:p>
      <w:pPr>
        <w:spacing w:after="80"/>
        <w:jc w:val="center"/>
      </w:pPr>
      <w:r>
        <w:rPr>
          <w:rFonts w:ascii="Calibri" w:cs="Calibri" w:eastAsia="Calibri" w:hAnsi="Calibri"/>
          <w:b/>
          <w:bCs/>
          <w:color w:val="1F3A5F"/>
          <w:sz w:val="32"/>
          <w:szCs w:val="32"/>
        </w:rPr>
        <w:t xml:space="preserve">MEETING MINUTES</w:t>
      </w:r>
    </w:p>
    <w:p>
      <w:pPr>
        <w:spacing w:after="280"/>
        <w:jc w:val="center"/>
      </w:pPr>
      <w:r>
        <w:rPr>
          <w:rFonts w:ascii="Calibri" w:cs="Calibri" w:eastAsia="Calibri" w:hAnsi="Calibri"/>
          <w:i/>
          <w:iCs/>
          <w:color w:val="555555"/>
          <w:sz w:val="24"/>
          <w:szCs w:val="24"/>
        </w:rPr>
        <w:t xml:space="preserve">Icahn School of Medicine at Mount Sinai  |  November 21,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Committee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Educational Executive Committee (EEC)</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Meeting Type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Regular Scheduled Meeting (Faculty Development Session)</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Date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November 21, 2025 (Friday before Thanksgiving)</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Time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Approximately 12:00 p.m. – 1:08 p.m. ET</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Modality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(virtual)</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Presiding Officer</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Michelle Francis, MD — Chair, Educational Executive Committee</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 Secretary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Fatima Shafiq, Project Manager, Curricular Affairs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Quorum</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call to order — see Section 2.</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transcript on file; reference source for these minutes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Meeting Format</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Faculty development session: only voting item was approval of prior meeting minutes; balance of meeting devoted to orientation on resources, governance structure, and Phase 2 preview — in preparation for upcoming Phase 2 voting items.</w:t>
            </w:r>
          </w:p>
        </w:tc>
      </w:tr>
    </w:tbl>
    <w:p>
      <w:r>
        <w:t xml:space="preserve"/>
      </w:r>
    </w:p>
    <w:p>
      <w:pPr>
        <w:pStyle w:val="Heading1"/>
      </w:pPr>
      <w:r>
        <w:rPr>
          <w:rFonts w:ascii="Calibri" w:cs="Calibri" w:eastAsia="Calibri" w:hAnsi="Calibri"/>
        </w:rPr>
        <w:t xml:space="preserve">1. Attendance</w:t>
      </w:r>
    </w:p>
    <w:p>
      <w:pPr>
        <w:spacing w:after="120"/>
      </w:pPr>
      <w:r>
        <w:rPr>
          <w:rFonts w:ascii="Calibri" w:cs="Calibri" w:eastAsia="Calibri" w:hAnsi="Calibri"/>
          <w:sz w:val="22"/>
          <w:szCs w:val="22"/>
        </w:rPr>
        <w:t xml:space="preserve">Attendance reported in alignment with LCME Element 8.1. Voting status reflects the EEC roster effective 7/11/2025.</w:t>
      </w:r>
    </w:p>
    <w:p>
      <w:pPr>
        <w:pStyle w:val="Heading2"/>
      </w:pPr>
      <w:r>
        <w:rPr>
          <w:rFonts w:ascii="Calibri" w:cs="Calibri" w:eastAsia="Calibri" w:hAnsi="Calibri"/>
        </w:rPr>
        <w:t xml:space="preserve">Voting Members Present</w:t>
      </w:r>
    </w:p>
    <w:p>
      <w:pPr>
        <w:pStyle w:val="ListParagraph"/>
        <w:numPr>
          <w:ilvl w:val="0"/>
          <w:numId w:val="2"/>
        </w:numPr>
        <w:spacing w:after="60"/>
      </w:pPr>
      <w:r>
        <w:rPr>
          <w:rFonts w:ascii="Calibri" w:cs="Calibri" w:eastAsia="Calibri" w:hAnsi="Calibri"/>
          <w:sz w:val="22"/>
          <w:szCs w:val="22"/>
        </w:rPr>
        <w:t xml:space="preserve">Michelle Francis, MD — Chair (presiding)</w:t>
      </w:r>
    </w:p>
    <w:p>
      <w:pPr>
        <w:pStyle w:val="ListParagraph"/>
        <w:numPr>
          <w:ilvl w:val="0"/>
          <w:numId w:val="2"/>
        </w:numPr>
        <w:spacing w:after="60"/>
      </w:pPr>
      <w:r>
        <w:rPr>
          <w:rFonts w:ascii="Calibri" w:cs="Calibri" w:eastAsia="Calibri" w:hAnsi="Calibri"/>
          <w:sz w:val="22"/>
          <w:szCs w:val="22"/>
        </w:rPr>
        <w:t xml:space="preserve">Tonia Kim, MD — Faculty Curricular Leader (Pre-Clerkship)</w:t>
      </w:r>
    </w:p>
    <w:p>
      <w:pPr>
        <w:pStyle w:val="ListParagraph"/>
        <w:numPr>
          <w:ilvl w:val="0"/>
          <w:numId w:val="2"/>
        </w:numPr>
        <w:spacing w:after="60"/>
      </w:pPr>
      <w:r>
        <w:rPr>
          <w:rFonts w:ascii="Calibri" w:cs="Calibri" w:eastAsia="Calibri" w:hAnsi="Calibri"/>
          <w:sz w:val="22"/>
          <w:szCs w:val="22"/>
        </w:rPr>
        <w:t xml:space="preserve">Richard Stern, MD — Specialty Advisor (camera intermittent due to concurrent clinical responsibilities, noted on the record)</w:t>
      </w:r>
    </w:p>
    <w:p>
      <w:pPr>
        <w:pStyle w:val="ListParagraph"/>
        <w:numPr>
          <w:ilvl w:val="0"/>
          <w:numId w:val="2"/>
        </w:numPr>
        <w:spacing w:after="60"/>
      </w:pPr>
      <w:r>
        <w:rPr>
          <w:rFonts w:ascii="Calibri" w:cs="Calibri" w:eastAsia="Calibri" w:hAnsi="Calibri"/>
          <w:sz w:val="22"/>
          <w:szCs w:val="22"/>
        </w:rPr>
        <w:t xml:space="preserve">Sreekala Raghavan, MD — Faculty Educator at Large</w:t>
      </w:r>
    </w:p>
    <w:p>
      <w:pPr>
        <w:pStyle w:val="ListParagraph"/>
        <w:numPr>
          <w:ilvl w:val="0"/>
          <w:numId w:val="2"/>
        </w:numPr>
        <w:spacing w:after="60"/>
      </w:pPr>
      <w:r>
        <w:rPr>
          <w:rFonts w:ascii="Calibri" w:cs="Calibri" w:eastAsia="Calibri" w:hAnsi="Calibri"/>
          <w:sz w:val="22"/>
          <w:szCs w:val="22"/>
        </w:rPr>
        <w:t xml:space="preserve">Kyunghyun Lee, MD — Faculty Educator at Large</w:t>
      </w:r>
    </w:p>
    <w:p>
      <w:pPr>
        <w:pStyle w:val="ListParagraph"/>
        <w:numPr>
          <w:ilvl w:val="0"/>
          <w:numId w:val="2"/>
        </w:numPr>
        <w:spacing w:after="60"/>
      </w:pPr>
      <w:r>
        <w:rPr>
          <w:rFonts w:ascii="Calibri" w:cs="Calibri" w:eastAsia="Calibri" w:hAnsi="Calibri"/>
          <w:sz w:val="22"/>
          <w:szCs w:val="22"/>
        </w:rPr>
        <w:t xml:space="preserve">Alan Zhang — Student Representative, M2</w:t>
      </w:r>
    </w:p>
    <w:p>
      <w:pPr>
        <w:pStyle w:val="ListParagraph"/>
        <w:numPr>
          <w:ilvl w:val="0"/>
          <w:numId w:val="2"/>
        </w:numPr>
        <w:spacing w:after="60"/>
      </w:pPr>
      <w:r>
        <w:rPr>
          <w:rFonts w:ascii="Calibri" w:cs="Calibri" w:eastAsia="Calibri" w:hAnsi="Calibri"/>
          <w:sz w:val="22"/>
          <w:szCs w:val="22"/>
        </w:rPr>
        <w:t xml:space="preserve">Jamie Frost — Student Representative, M3 (currently in scholarly year)</w:t>
      </w:r>
    </w:p>
    <w:p>
      <w:pPr>
        <w:spacing w:after="120"/>
        <w:rPr>
          <w:i/>
          <w:iCs/>
          <w:sz w:val="20"/>
          <w:szCs w:val="20"/>
        </w:rPr>
      </w:pPr>
      <w:r>
        <w:rPr>
          <w:rFonts w:ascii="Calibri" w:cs="Calibri" w:eastAsia="Calibri" w:hAnsi="Calibri"/>
          <w:i/>
          <w:iCs/>
          <w:sz w:val="20"/>
          <w:szCs w:val="20"/>
        </w:rPr>
        <w:t xml:space="preserve">Additional voting members were present in sufficient number to confirm quorum at the start of the meeting (confirmed by Ms. Anand on the record).</w:t>
      </w:r>
    </w:p>
    <w:p>
      <w:pPr>
        <w:pStyle w:val="Heading2"/>
      </w:pPr>
      <w:r>
        <w:rPr>
          <w:rFonts w:ascii="Calibri" w:cs="Calibri" w:eastAsia="Calibri" w:hAnsi="Calibri"/>
        </w:rPr>
        <w:t xml:space="preserve">Ex Officio Members Present (Non-Voting)</w:t>
      </w:r>
    </w:p>
    <w:p>
      <w:pPr>
        <w:pStyle w:val="ListParagraph"/>
        <w:numPr>
          <w:ilvl w:val="0"/>
          <w:numId w:val="2"/>
        </w:numPr>
        <w:spacing w:after="60"/>
      </w:pPr>
      <w:r>
        <w:rPr>
          <w:rFonts w:ascii="Calibri" w:cs="Calibri" w:eastAsia="Calibri" w:hAnsi="Calibri"/>
          <w:sz w:val="22"/>
          <w:szCs w:val="22"/>
        </w:rPr>
        <w:t xml:space="preserve">Rainier P. Soriano, MD — Senior Associate Dean for Curricular Affairs (lead presenter, Item 6.4)</w:t>
      </w:r>
    </w:p>
    <w:p>
      <w:pPr>
        <w:pStyle w:val="ListParagraph"/>
        <w:numPr>
          <w:ilvl w:val="0"/>
          <w:numId w:val="2"/>
        </w:numPr>
        <w:spacing w:after="60"/>
      </w:pPr>
      <w:r>
        <w:rPr>
          <w:rFonts w:ascii="Calibri" w:cs="Calibri" w:eastAsia="Calibri" w:hAnsi="Calibri"/>
          <w:sz w:val="22"/>
          <w:szCs w:val="22"/>
        </w:rPr>
        <w:t xml:space="preserve">Robert ("Rob") Fallar, PhD — Associate Dean for Assessment and Evaluation</w:t>
      </w:r>
    </w:p>
    <w:p>
      <w:pPr>
        <w:pStyle w:val="ListParagraph"/>
        <w:numPr>
          <w:ilvl w:val="0"/>
          <w:numId w:val="2"/>
        </w:numPr>
        <w:spacing w:after="60"/>
      </w:pPr>
      <w:r>
        <w:rPr>
          <w:rFonts w:ascii="Calibri" w:cs="Calibri" w:eastAsia="Calibri" w:hAnsi="Calibri"/>
          <w:sz w:val="22"/>
          <w:szCs w:val="22"/>
        </w:rPr>
        <w:t xml:space="preserve">Shashi Anand, MEd — Administrative Lead, Office of Curricular Affairs (lead presenter, Item 6.3)</w:t>
      </w:r>
    </w:p>
    <w:p>
      <w:pPr>
        <w:pStyle w:val="ListParagraph"/>
        <w:numPr>
          <w:ilvl w:val="0"/>
          <w:numId w:val="2"/>
        </w:numPr>
        <w:spacing w:after="60"/>
      </w:pPr>
      <w:r>
        <w:rPr>
          <w:rFonts w:ascii="Calibri" w:cs="Calibri" w:eastAsia="Calibri" w:hAnsi="Calibri"/>
          <w:sz w:val="22"/>
          <w:szCs w:val="22"/>
        </w:rPr>
        <w:t xml:space="preserve">Barbara Masi, PhD — Director, Quality and Curricular Affairs (CQI)</w:t>
      </w:r>
    </w:p>
    <w:p>
      <w:pPr>
        <w:pStyle w:val="Heading2"/>
      </w:pPr>
      <w:r>
        <w:rPr>
          <w:rFonts w:ascii="Calibri" w:cs="Calibri" w:eastAsia="Calibri" w:hAnsi="Calibri"/>
        </w:rPr>
        <w:t xml:space="preserve">Staff</w:t>
      </w:r>
    </w:p>
    <w:p>
      <w:pPr>
        <w:pStyle w:val="ListParagraph"/>
        <w:numPr>
          <w:ilvl w:val="0"/>
          <w:numId w:val="2"/>
        </w:numPr>
        <w:spacing w:after="60"/>
      </w:pPr>
      <w:r>
        <w:rPr>
          <w:rFonts w:ascii="Calibri" w:cs="Calibri" w:eastAsia="Calibri" w:hAnsi="Calibri"/>
          <w:sz w:val="22"/>
          <w:szCs w:val="22"/>
        </w:rPr>
        <w:t xml:space="preserve">Fatima Shafiq — Project Manager, Curricular Affairs (lead presenter, Item 6.2; recording secretary)</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The transcript identifies named speakers but does not establish the full roll of voting members present. Reconciliation against the Office of Curricular Affairs sign-in record is recommended for the formal record. As this meeting was structured as a faculty development session with only one voting item (minutes approval), individual vote attribution is less critical than at meetings with substantive policy votes.</w:t>
      </w:r>
    </w:p>
    <w:p>
      <w:pPr>
        <w:pStyle w:val="Heading1"/>
      </w:pPr>
      <w:r>
        <w:rPr>
          <w:rFonts w:ascii="Calibri" w:cs="Calibri" w:eastAsia="Calibri" w:hAnsi="Calibri"/>
        </w:rPr>
        <w:t xml:space="preserve">2. Call to Order, Quorum, and Approval of Agenda</w:t>
      </w:r>
    </w:p>
    <w:p>
      <w:pPr>
        <w:pStyle w:val="Heading2"/>
      </w:pPr>
      <w:r>
        <w:rPr>
          <w:rFonts w:ascii="Calibri" w:cs="Calibri" w:eastAsia="Calibri" w:hAnsi="Calibri"/>
        </w:rPr>
        <w:t xml:space="preserve">Pre-Meeting Discussion</w:t>
      </w:r>
    </w:p>
    <w:p>
      <w:pPr>
        <w:spacing w:after="120"/>
      </w:pPr>
      <w:r>
        <w:rPr>
          <w:rFonts w:ascii="Calibri" w:cs="Calibri" w:eastAsia="Calibri" w:hAnsi="Calibri"/>
          <w:sz w:val="22"/>
          <w:szCs w:val="22"/>
        </w:rPr>
        <w:t xml:space="preserve">Members joining the meeting briefly discussed building maintenance issues affecting the Annenberg Building — in particular, a recent flood that affected the entire fifth-floor suite in which Dr. Tonia Kim’s office is located, with destruction of papers and file boxes; an earlier September flood affecting Lecture Hall 1301; library impacts; and ongoing problems with insulation, heating, and electrical capacity.</w:t>
      </w:r>
    </w:p>
    <w:p>
      <w:pPr>
        <w:pStyle w:val="Heading2"/>
      </w:pPr>
      <w:r>
        <w:rPr>
          <w:rFonts w:ascii="Calibri" w:cs="Calibri" w:eastAsia="Calibri" w:hAnsi="Calibri"/>
        </w:rPr>
        <w:t xml:space="preserve">Call to Order</w:t>
      </w:r>
    </w:p>
    <w:p>
      <w:pPr>
        <w:spacing w:after="120"/>
      </w:pPr>
      <w:r>
        <w:rPr>
          <w:rFonts w:ascii="Calibri" w:cs="Calibri" w:eastAsia="Calibri" w:hAnsi="Calibri"/>
          <w:sz w:val="22"/>
          <w:szCs w:val="22"/>
        </w:rPr>
        <w:t xml:space="preserve">The meeting was called to order by Dr. Michelle Francis, Chair, at approximately 12:09 p.m. ET. Ms. Anand confirmed quorum on the record (“We have a quorum, so we can begin”), noting that quorum was specifically required because minutes approval was a voting item.</w:t>
      </w:r>
    </w:p>
    <w:p>
      <w:pPr>
        <w:pStyle w:val="Heading2"/>
      </w:pPr>
      <w:r>
        <w:rPr>
          <w:rFonts w:ascii="Calibri" w:cs="Calibri" w:eastAsia="Calibri" w:hAnsi="Calibri"/>
        </w:rPr>
        <w:t xml:space="preserve">Quorum Determination</w:t>
      </w:r>
    </w:p>
    <w:p>
      <w:pPr>
        <w:spacing w:after="120"/>
      </w:pPr>
      <w:r>
        <w:rPr>
          <w:rFonts w:ascii="Calibri" w:cs="Calibri" w:eastAsia="Calibri" w:hAnsi="Calibri"/>
          <w:sz w:val="22"/>
          <w:szCs w:val="22"/>
        </w:rPr>
        <w:t xml:space="preserve">Quorum was confirmed by Ms. Anand. The quorum threshold under the current EEC governance structure is eight (8) voting members. Quorum was maintained throughout the substantive sessions of the meeting.</w:t>
      </w:r>
    </w:p>
    <w:p>
      <w:pPr>
        <w:pStyle w:val="Heading2"/>
      </w:pPr>
      <w:r>
        <w:rPr>
          <w:rFonts w:ascii="Calibri" w:cs="Calibri" w:eastAsia="Calibri" w:hAnsi="Calibri"/>
        </w:rPr>
        <w:t xml:space="preserve">Approval of Agenda</w:t>
      </w:r>
    </w:p>
    <w:p>
      <w:pPr>
        <w:spacing w:after="120"/>
      </w:pPr>
      <w:r>
        <w:rPr>
          <w:rFonts w:ascii="Calibri" w:cs="Calibri" w:eastAsia="Calibri" w:hAnsi="Calibri"/>
          <w:sz w:val="22"/>
          <w:szCs w:val="22"/>
        </w:rPr>
        <w:t xml:space="preserve">The Chair confirmed the agenda. The meeting was structured as a faculty development session with four agenda items: approval of prior meeting minutes; resource tour; governance structure refresher; and Phase 2 preview / orientation. Only the first item required a vote.</w:t>
      </w:r>
    </w:p>
    <w:p>
      <w:pPr>
        <w:pStyle w:val="Heading2"/>
      </w:pPr>
      <w:r>
        <w:rPr>
          <w:rFonts w:ascii="Calibri" w:cs="Calibri" w:eastAsia="Calibri" w:hAnsi="Calibri"/>
        </w:rPr>
        <w:t xml:space="preserve">Approval of Prior Meeting Minutes</w:t>
      </w:r>
    </w:p>
    <w:p>
      <w:pPr>
        <w:spacing w:after="120"/>
      </w:pPr>
      <w:r>
        <w:rPr>
          <w:rFonts w:ascii="Calibri" w:cs="Calibri" w:eastAsia="Calibri" w:hAnsi="Calibri"/>
          <w:sz w:val="22"/>
          <w:szCs w:val="22"/>
        </w:rPr>
        <w:t xml:space="preserve">Dr. Francis presented the minutes from the November 7, 2025 EEC meeting for approval. She invited corrections, comments, or updates. None were raised.</w:t>
      </w:r>
    </w:p>
    <w:p>
      <w:pPr>
        <w:spacing w:after="120"/>
      </w:pPr>
      <w:r>
        <w:rPr>
          <w:rFonts w:ascii="Calibri" w:cs="Calibri" w:eastAsia="Calibri" w:hAnsi="Calibri"/>
          <w:sz w:val="22"/>
          <w:szCs w:val="22"/>
        </w:rPr>
        <w:t xml:space="preserve">Outcome: Minutes from the November 7, 2025 EEC meeting were approved by unanimous consent.</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As at prior meetings, minutes approval was treated as silent assent rather than as a formally moved-and-seconded motion with a recorded vote. Procedural standardization is a carry-forward action item from prior meetings.</w:t>
      </w:r>
    </w:p>
    <w:p>
      <w:pPr>
        <w:pStyle w:val="Heading1"/>
      </w:pPr>
      <w:r>
        <w:rPr>
          <w:rFonts w:ascii="Calibri" w:cs="Calibri" w:eastAsia="Calibri" w:hAnsi="Calibri"/>
        </w:rPr>
        <w:t xml:space="preserve">3. Subcommittee Reports</w:t>
      </w:r>
    </w:p>
    <w:p>
      <w:pPr>
        <w:spacing w:after="120"/>
      </w:pPr>
      <w:r>
        <w:rPr>
          <w:rFonts w:ascii="Calibri" w:cs="Calibri" w:eastAsia="Calibri" w:hAnsi="Calibri"/>
          <w:sz w:val="22"/>
          <w:szCs w:val="22"/>
        </w:rPr>
        <w:t xml:space="preserve">This meeting did not include subcommittee reports in the standard sense. The governance structure refresher (Item 6.3) addressed the role of the four EEC subcommittees and the Curriculum Steering Subcommittee in the decision-making pipeline. The Phase 2 preview (Item 6.4) flagged forthcoming subcommittee work products that will reach the EEC for vote in the December 2025 and January 2026 meetings.</w:t>
      </w:r>
    </w:p>
    <w:p>
      <w:pPr>
        <w:pStyle w:val="Heading1"/>
      </w:pPr>
      <w:r>
        <w:rPr>
          <w:rFonts w:ascii="Calibri" w:cs="Calibri" w:eastAsia="Calibri" w:hAnsi="Calibri"/>
        </w:rPr>
        <w:t xml:space="preserve">4. New Business</w:t>
      </w:r>
    </w:p>
    <w:p>
      <w:pPr>
        <w:spacing w:after="120"/>
      </w:pPr>
      <w:r>
        <w:rPr>
          <w:rFonts w:ascii="Calibri" w:cs="Calibri" w:eastAsia="Calibri" w:hAnsi="Calibri"/>
          <w:sz w:val="22"/>
          <w:szCs w:val="22"/>
        </w:rPr>
        <w:t xml:space="preserve">No items beyond the scheduled agenda were brought forward.</w:t>
      </w:r>
    </w:p>
    <w:p>
      <w:pPr>
        <w:pStyle w:val="Heading1"/>
      </w:pPr>
      <w:r>
        <w:rPr>
          <w:rFonts w:ascii="Calibri" w:cs="Calibri" w:eastAsia="Calibri" w:hAnsi="Calibri"/>
        </w:rPr>
        <w:t xml:space="preserve">5. Review of Prior Action Items</w:t>
      </w:r>
    </w:p>
    <w:p>
      <w:pPr>
        <w:spacing w:after="120"/>
      </w:pPr>
      <w:r>
        <w:rPr>
          <w:rFonts w:ascii="Calibri" w:cs="Calibri" w:eastAsia="Calibri" w:hAnsi="Calibri"/>
          <w:sz w:val="22"/>
          <w:szCs w:val="22"/>
        </w:rPr>
        <w:t xml:space="preserve">This faculty development session itself responds to feedback from members about the volume of decision-making demands placed on the committee in recent months and the pace of the Ascend rollout. Ms. Anand acknowledged on the record that the committee is “playing a little bit of catch-up” and noted that the session was designed to centralize information and provide context, in advance of a series of Phase 2 voting items beginning in December 2025.</w:t>
      </w:r>
    </w:p>
    <w:p>
      <w:pPr>
        <w:spacing w:after="120"/>
      </w:pPr>
      <w:r>
        <w:rPr>
          <w:rFonts w:ascii="Calibri" w:cs="Calibri" w:eastAsia="Calibri" w:hAnsi="Calibri"/>
          <w:sz w:val="22"/>
          <w:szCs w:val="22"/>
        </w:rPr>
        <w:t xml:space="preserve">Ms. Anand also noted on the record that Phase 1 of the Ascend curriculum ends on December 19, 2025 — a significant institutional milestone marking one full iteration of Phase 1 — and that a substantive review of Phase 1 implementation will be brought to the EEC in the coming months.</w:t>
      </w:r>
    </w:p>
    <w:p>
      <w:pPr>
        <w:pStyle w:val="Heading1"/>
      </w:pPr>
      <w:r>
        <w:rPr>
          <w:rFonts w:ascii="Calibri" w:cs="Calibri" w:eastAsia="Calibri" w:hAnsi="Calibri"/>
        </w:rPr>
        <w:t xml:space="preserve">6. Agenda Items — Review, Discussion, and Voting</w:t>
      </w:r>
    </w:p>
    <w:p>
      <w:pPr>
        <w:pStyle w:val="Heading2"/>
      </w:pPr>
      <w:r>
        <w:rPr>
          <w:rFonts w:ascii="Calibri" w:cs="Calibri" w:eastAsia="Calibri" w:hAnsi="Calibri"/>
        </w:rPr>
        <w:t xml:space="preserve">6.1  Approval of Minutes — November 7, 2025 EEC Meeting</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 </w:t>
      </w:r>
      <w:r>
        <w:rPr>
          <w:rFonts w:ascii="Calibri" w:cs="Calibri" w:eastAsia="Calibri" w:hAnsi="Calibri"/>
          <w:i/>
          <w:iCs/>
          <w:sz w:val="22"/>
          <w:szCs w:val="22"/>
        </w:rPr>
        <w:t xml:space="preserve">(See Section 2 above for disposition; minutes approved by unanimous consent.)</w:t>
      </w:r>
    </w:p>
    <w:p>
      <w:pPr>
        <w:pStyle w:val="Heading2"/>
      </w:pPr>
      <w:r>
        <w:rPr>
          <w:rFonts w:ascii="Calibri" w:cs="Calibri" w:eastAsia="Calibri" w:hAnsi="Calibri"/>
        </w:rPr>
        <w:t xml:space="preserve">6.2  EEC Resource Tour and Curriculum Governance Handbook</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[FOR REVIEW]</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Fatima Shafiq, Project Manager, Curricular Affairs</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8.1 — Curricular Management; 1.1 — Strategic Planning and Continuous Quality Improvement (committee resourcing in support of effective oversight)</w:t>
      </w:r>
    </w:p>
    <w:p>
      <w:pPr>
        <w:pStyle w:val="Heading3"/>
      </w:pPr>
      <w:r>
        <w:rPr>
          <w:rFonts w:ascii="Calibri" w:cs="Calibri" w:eastAsia="Calibri" w:hAnsi="Calibri"/>
        </w:rPr>
        <w:t xml:space="preserve">Background</w:t>
      </w:r>
    </w:p>
    <w:p>
      <w:pPr>
        <w:spacing w:after="120"/>
      </w:pPr>
      <w:r>
        <w:rPr>
          <w:rFonts w:ascii="Calibri" w:cs="Calibri" w:eastAsia="Calibri" w:hAnsi="Calibri"/>
          <w:sz w:val="22"/>
          <w:szCs w:val="22"/>
        </w:rPr>
        <w:t xml:space="preserve">Ms. Anand opened the session by framing the purpose: feedback from members combined with the work of curricular leadership has motivated a deliberate effort to centralize information for the committee, so that members have the context they need to fulfill their oversight responsibility. Ms. Shafiq then walked the committee through the consolidated resource set assembled in the Curriculum Governance Handbook (a GitBook authored by Dr. Soriano and Ms. Shafiq) and on the EEC’s CODA site.</w:t>
      </w:r>
    </w:p>
    <w:p>
      <w:pPr>
        <w:pStyle w:val="Heading3"/>
      </w:pPr>
      <w:r>
        <w:rPr>
          <w:rFonts w:ascii="Calibri" w:cs="Calibri" w:eastAsia="Calibri" w:hAnsi="Calibri"/>
        </w:rPr>
        <w:t xml:space="preserve">Academic Information and Resources — Highlights</w:t>
      </w:r>
    </w:p>
    <w:p>
      <w:pPr>
        <w:pStyle w:val="ListParagraph"/>
        <w:numPr>
          <w:ilvl w:val="0"/>
          <w:numId w:val="2"/>
        </w:numPr>
        <w:spacing w:after="60"/>
      </w:pPr>
      <w:r>
        <w:rPr>
          <w:rFonts w:ascii="Calibri" w:cs="Calibri" w:eastAsia="Calibri" w:hAnsi="Calibri"/>
          <w:sz w:val="22"/>
          <w:szCs w:val="22"/>
        </w:rPr>
        <w:t xml:space="preserve">Curriculum Governance Handbook — the consolidated reference for the EEC governance structure, committee purpose, responsibilities, and membership. The newly added “Academic Information and Resources” section centralizes everything members might need to fulfill their EEC role.</w:t>
      </w:r>
    </w:p>
    <w:p>
      <w:pPr>
        <w:pStyle w:val="ListParagraph"/>
        <w:numPr>
          <w:ilvl w:val="0"/>
          <w:numId w:val="2"/>
        </w:numPr>
        <w:spacing w:after="60"/>
      </w:pPr>
      <w:r>
        <w:rPr>
          <w:rFonts w:ascii="Calibri" w:cs="Calibri" w:eastAsia="Calibri" w:hAnsi="Calibri"/>
          <w:sz w:val="22"/>
          <w:szCs w:val="22"/>
        </w:rPr>
        <w:t xml:space="preserve">Medical Student Handbook — the full handbook is accessible from the resources page; the section most relevant to EEC review work is the policies and procedures spanning the student life cycle from matriculation to graduation, including grading, professionalism, and progression policies.</w:t>
      </w:r>
    </w:p>
    <w:p>
      <w:pPr>
        <w:pStyle w:val="ListParagraph"/>
        <w:numPr>
          <w:ilvl w:val="0"/>
          <w:numId w:val="2"/>
        </w:numPr>
        <w:spacing w:after="60"/>
      </w:pPr>
      <w:r>
        <w:rPr>
          <w:rFonts w:ascii="Calibri" w:cs="Calibri" w:eastAsia="Calibri" w:hAnsi="Calibri"/>
          <w:sz w:val="22"/>
          <w:szCs w:val="22"/>
        </w:rPr>
        <w:t xml:space="preserve">Academic Calendar — link directs to the Registrar’s website with the most current calendars for all four years.</w:t>
      </w:r>
    </w:p>
    <w:p>
      <w:pPr>
        <w:pStyle w:val="ListParagraph"/>
        <w:numPr>
          <w:ilvl w:val="0"/>
          <w:numId w:val="2"/>
        </w:numPr>
        <w:spacing w:after="60"/>
      </w:pPr>
      <w:r>
        <w:rPr>
          <w:rFonts w:ascii="Calibri" w:cs="Calibri" w:eastAsia="Calibri" w:hAnsi="Calibri"/>
          <w:sz w:val="22"/>
          <w:szCs w:val="22"/>
        </w:rPr>
        <w:t xml:space="preserve">EEC Committee Minutes Page (CODA) — includes the members list with clear separation of voting versus non-voting roles, meeting minutes, action items, recordings, and attendance lists. Ms. Shafiq invited member feedback on this page given that voting and review of minutes happens through it.</w:t>
      </w:r>
    </w:p>
    <w:p>
      <w:pPr>
        <w:pStyle w:val="ListParagraph"/>
        <w:numPr>
          <w:ilvl w:val="0"/>
          <w:numId w:val="2"/>
        </w:numPr>
        <w:spacing w:after="60"/>
      </w:pPr>
      <w:r>
        <w:rPr>
          <w:rFonts w:ascii="Calibri" w:cs="Calibri" w:eastAsia="Calibri" w:hAnsi="Calibri"/>
          <w:sz w:val="22"/>
          <w:szCs w:val="22"/>
        </w:rPr>
        <w:t xml:space="preserve">Curriculum Videos (Basecamp) — deep-dive videos on grading, assessment, and program design; available for member self-orientation.</w:t>
      </w:r>
    </w:p>
    <w:p>
      <w:pPr>
        <w:pStyle w:val="ListParagraph"/>
        <w:numPr>
          <w:ilvl w:val="0"/>
          <w:numId w:val="2"/>
        </w:numPr>
        <w:spacing w:after="60"/>
      </w:pPr>
      <w:r>
        <w:rPr>
          <w:rFonts w:ascii="Calibri" w:cs="Calibri" w:eastAsia="Calibri" w:hAnsi="Calibri"/>
          <w:sz w:val="22"/>
          <w:szCs w:val="22"/>
        </w:rPr>
        <w:t xml:space="preserve">Ascend Graphic — a downloadable visual depicting the entire curriculum: three phases, module structure, and student developmental stage at each point.</w:t>
      </w:r>
    </w:p>
    <w:p>
      <w:pPr>
        <w:pStyle w:val="ListParagraph"/>
        <w:numPr>
          <w:ilvl w:val="0"/>
          <w:numId w:val="2"/>
        </w:numPr>
        <w:spacing w:after="60"/>
      </w:pPr>
      <w:r>
        <w:rPr>
          <w:rFonts w:ascii="Calibri" w:cs="Calibri" w:eastAsia="Calibri" w:hAnsi="Calibri"/>
          <w:sz w:val="22"/>
          <w:szCs w:val="22"/>
        </w:rPr>
        <w:t xml:space="preserve">Ascend Acronyms Page — an in-progress glossary of terminology and frequently used vocabulary, designed to keep specialized language accessible to members.</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Ms. Shafiq invited feedback on the EEC minutes page in particular, noting that the page has been substantially evolved as the governance structure matures, with explicit attention to LCME documentation requirements while preserving usability from a member’s viewpoint. Ms. Anand publicly recognized Ms. Shafiq’s extensive work behind the scenes coordinating EEC and subcommittee structure on CODA.</w:t>
      </w:r>
    </w:p>
    <w:p>
      <w:pPr>
        <w:pStyle w:val="Heading2"/>
      </w:pPr>
      <w:r>
        <w:rPr>
          <w:rFonts w:ascii="Calibri" w:cs="Calibri" w:eastAsia="Calibri" w:hAnsi="Calibri"/>
        </w:rPr>
        <w:t xml:space="preserve">6.3  Governance Structure Refresher</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[FOR REVIEW]</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Shashi Anand, MEd (Administrative Lead, Office of Curricular Affairs)</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8.1 — Curricular Management; 1.4 — Affiliation Agreements (governance accountability); 8.3 — Curricular Design, Review, Revision, Improvement; 8.4 — Program Evaluation</w:t>
      </w:r>
    </w:p>
    <w:p>
      <w:pPr>
        <w:pStyle w:val="Heading3"/>
      </w:pPr>
      <w:r>
        <w:rPr>
          <w:rFonts w:ascii="Calibri" w:cs="Calibri" w:eastAsia="Calibri" w:hAnsi="Calibri"/>
        </w:rPr>
        <w:t xml:space="preserve">Three-Committee Structure under the Dean for Medical Education</w:t>
      </w:r>
    </w:p>
    <w:p>
      <w:pPr>
        <w:spacing w:after="120"/>
      </w:pPr>
      <w:r>
        <w:rPr>
          <w:rFonts w:ascii="Calibri" w:cs="Calibri" w:eastAsia="Calibri" w:hAnsi="Calibri"/>
          <w:sz w:val="22"/>
          <w:szCs w:val="22"/>
        </w:rPr>
        <w:t xml:space="preserve">Ms. Anand walked through the curricular governance structure, emphasizing the EEC’s role as the ultimate oversight body of the MD program, serving at the behest of the Dean for Medical Education (Dr. David C. Thomas). Three committees report to the Dean for Medical Education: the Educational Executive Committee (EEC); the LCME Readiness / CQI Committee; and the Medical Education Policy Committee. Each plays a distinct role in steering the MD program, with the EEC focused on the curriculum specifically, the LCME Readiness / CQI Committee maintaining the institutional CQI process and accreditation tracking, and the Med Ed Policy Committee handling broader policy matters.</w:t>
      </w:r>
    </w:p>
    <w:p>
      <w:pPr>
        <w:pStyle w:val="Heading3"/>
      </w:pPr>
      <w:r>
        <w:rPr>
          <w:rFonts w:ascii="Calibri" w:cs="Calibri" w:eastAsia="Calibri" w:hAnsi="Calibri"/>
        </w:rPr>
        <w:t xml:space="preserve">EEC Subcommittee Pipeline</w:t>
      </w:r>
    </w:p>
    <w:p>
      <w:pPr>
        <w:spacing w:after="120"/>
      </w:pPr>
      <w:r>
        <w:rPr>
          <w:rFonts w:ascii="Calibri" w:cs="Calibri" w:eastAsia="Calibri" w:hAnsi="Calibri"/>
          <w:sz w:val="22"/>
          <w:szCs w:val="22"/>
        </w:rPr>
        <w:t xml:space="preserve">Five subcommittees feed work to the EEC: the Pre-Clerkship Curriculum Subcommittee (PCCS), the Clinical Curriculum Subcommittee (CCS), the Curriculum Integration Subcommittee (CIS), the Assessment and Evaluation Subcommittee (AES), and the Student Affairs Subcommittee (SAS). Each subcommittee owns specific aspects of the curriculum, addresses specific LCME standards, and maintains expert membership for that domain. Within the pre-clerkship pipeline, for example, module directors weigh in on proposals, review module-level changes, and ensure that proposed changes align across the pre-clerkship curriculum.</w:t>
      </w:r>
    </w:p>
    <w:p>
      <w:pPr>
        <w:pStyle w:val="Heading3"/>
      </w:pPr>
      <w:r>
        <w:rPr>
          <w:rFonts w:ascii="Calibri" w:cs="Calibri" w:eastAsia="Calibri" w:hAnsi="Calibri"/>
        </w:rPr>
        <w:t xml:space="preserve">Curriculum Steering Subcommittee — Integration Step</w:t>
      </w:r>
    </w:p>
    <w:p>
      <w:pPr>
        <w:spacing w:after="120"/>
      </w:pPr>
      <w:r>
        <w:rPr>
          <w:rFonts w:ascii="Calibri" w:cs="Calibri" w:eastAsia="Calibri" w:hAnsi="Calibri"/>
          <w:sz w:val="22"/>
          <w:szCs w:val="22"/>
        </w:rPr>
        <w:t xml:space="preserve">Ms. Anand highlighted the Curriculum Steering Subcommittee (CSS) as a critical integration point. Once a proposal has cleared its primary subcommittee, it goes to the CSS, which is composed of stakeholders with curriculum-wide line of sight: enrollment services, library, student affairs, curriculum, and assessment leadership. The CSS reviews proposals to ensure all aspects of the student experience have been considered before the proposal reaches the EEC for vote. This structure exists so that decisions reaching the EEC are appropriately shaped by multiple-stakeholder review.</w:t>
      </w:r>
    </w:p>
    <w:p>
      <w:pPr>
        <w:pStyle w:val="Heading3"/>
      </w:pPr>
      <w:r>
        <w:rPr>
          <w:rFonts w:ascii="Calibri" w:cs="Calibri" w:eastAsia="Calibri" w:hAnsi="Calibri"/>
        </w:rPr>
        <w:t xml:space="preserve">Phase 1 Milestone and Catch-Up</w:t>
      </w:r>
    </w:p>
    <w:p>
      <w:pPr>
        <w:spacing w:after="120"/>
      </w:pPr>
      <w:r>
        <w:rPr>
          <w:rFonts w:ascii="Calibri" w:cs="Calibri" w:eastAsia="Calibri" w:hAnsi="Calibri"/>
          <w:sz w:val="22"/>
          <w:szCs w:val="22"/>
        </w:rPr>
        <w:t xml:space="preserve">Ms. Anand acknowledged on the record that the committee is “playing a little bit of catch-up” given the volume of Ascend rollout decisions in the recent months. She noted that Phase 1 of Ascend ends on December 19, 2025 — the first full iteration of Phase 1 — and credited the curricular faculty, educators, staff, and students who have made the rollout possible. A formal Phase 1 review will be brought to the EEC in coming months.</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Dr. Barbara Masi added that the LCME Readiness / CQI Committee and the Medical Education Policy Committee work in coordination with the Dean for Medical Education to keep track of decisions, provide CQI oversight, and ensure policy alignment, while the EEC remains squarely focused on the curriculum itself.</w:t>
      </w:r>
    </w:p>
    <w:p>
      <w:pPr>
        <w:pStyle w:val="Heading2"/>
      </w:pPr>
      <w:r>
        <w:rPr>
          <w:rFonts w:ascii="Calibri" w:cs="Calibri" w:eastAsia="Calibri" w:hAnsi="Calibri"/>
        </w:rPr>
        <w:t xml:space="preserve">6.4  Phase 2 Orientation and Preview of Upcoming Voting Items</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[FOR REVIEW]</w:t>
      </w:r>
      <w:r>
        <w:rPr>
          <w:rFonts w:ascii="Calibri" w:cs="Calibri" w:eastAsia="Calibri" w:hAnsi="Calibri"/>
          <w:i/>
          <w:iCs/>
          <w:sz w:val="22"/>
          <w:szCs w:val="22"/>
        </w:rPr>
        <w:t xml:space="preserve"> (orientation; no vote required at this meeting)</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Rainier P. Soriano, MD</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6.x — Competencies, Curricular Objectives, and Curricular Design; 8.x — Curricular Management; 9.x — Assessment of Medical Students; 12.x — Student Support</w:t>
      </w:r>
    </w:p>
    <w:p>
      <w:pPr>
        <w:pStyle w:val="Heading3"/>
      </w:pPr>
      <w:r>
        <w:rPr>
          <w:rFonts w:ascii="Calibri" w:cs="Calibri" w:eastAsia="Calibri" w:hAnsi="Calibri"/>
        </w:rPr>
        <w:t xml:space="preserve">Purpose</w:t>
      </w:r>
    </w:p>
    <w:p>
      <w:pPr>
        <w:spacing w:after="120"/>
      </w:pPr>
      <w:r>
        <w:rPr>
          <w:rFonts w:ascii="Calibri" w:cs="Calibri" w:eastAsia="Calibri" w:hAnsi="Calibri"/>
          <w:sz w:val="22"/>
          <w:szCs w:val="22"/>
        </w:rPr>
        <w:t xml:space="preserve">Dr. Soriano introduced this orientation as preparation for forthcoming Phase 2 voting items — to ensure members have the conceptual context to vote on detailed policies and structures coming to subsequent meetings. He noted that the LCME site visit is anticipated for October 2027, and that EEC members may be asked to explain governance to site visitors at that time, motivating thorough orientation now.</w:t>
      </w:r>
    </w:p>
    <w:p>
      <w:pPr>
        <w:pStyle w:val="Heading3"/>
      </w:pPr>
      <w:r>
        <w:rPr>
          <w:rFonts w:ascii="Calibri" w:cs="Calibri" w:eastAsia="Calibri" w:hAnsi="Calibri"/>
        </w:rPr>
        <w:t xml:space="preserve">Phase 2 — Definition and Components</w:t>
      </w:r>
    </w:p>
    <w:p>
      <w:pPr>
        <w:spacing w:after="120"/>
      </w:pPr>
      <w:r>
        <w:rPr>
          <w:rFonts w:ascii="Calibri" w:cs="Calibri" w:eastAsia="Calibri" w:hAnsi="Calibri"/>
          <w:sz w:val="22"/>
          <w:szCs w:val="22"/>
        </w:rPr>
        <w:t xml:space="preserve">Phase 2 is the core clerkship phase of Ascend (12 months long, beginning approximately halfway through second year). The committee was reminded of the deliberate terminology: Phase 1 is the “pre-clerkship phase” not “pre-clinical phase” — because clinical activities are embedded throughout Phase 1; correspondingly, Phase 2 is the “clerkship phase” not the “clinical phase,” because clinical activities continue through Phase 3.</w:t>
      </w:r>
    </w:p>
    <w:p>
      <w:pPr>
        <w:pStyle w:val="Heading3"/>
      </w:pPr>
      <w:r>
        <w:rPr>
          <w:rFonts w:ascii="Calibri" w:cs="Calibri" w:eastAsia="Calibri" w:hAnsi="Calibri"/>
        </w:rPr>
        <w:t xml:space="preserve">Three Pillars of Phase 2</w:t>
      </w:r>
    </w:p>
    <w:p>
      <w:pPr>
        <w:pStyle w:val="ListParagraph"/>
        <w:numPr>
          <w:ilvl w:val="0"/>
          <w:numId w:val="2"/>
        </w:numPr>
        <w:spacing w:after="60"/>
      </w:pPr>
      <w:r>
        <w:rPr>
          <w:rFonts w:ascii="Calibri" w:cs="Calibri" w:eastAsia="Calibri" w:hAnsi="Calibri"/>
          <w:sz w:val="22"/>
          <w:szCs w:val="22"/>
        </w:rPr>
        <w:t xml:space="preserve">Pre-clerkship readiness structures — Transition to Phase 2 (the orientation week starting the phase) and six CAMP weeks (Coaching, Advising, Mentoring, and Planning), positioned as intersession weeks between clerkships.</w:t>
      </w:r>
    </w:p>
    <w:p>
      <w:pPr>
        <w:pStyle w:val="ListParagraph"/>
        <w:numPr>
          <w:ilvl w:val="0"/>
          <w:numId w:val="2"/>
        </w:numPr>
        <w:spacing w:after="60"/>
      </w:pPr>
      <w:r>
        <w:rPr>
          <w:rFonts w:ascii="Calibri" w:cs="Calibri" w:eastAsia="Calibri" w:hAnsi="Calibri"/>
          <w:sz w:val="22"/>
          <w:szCs w:val="22"/>
        </w:rPr>
        <w:t xml:space="preserve">Immersive clinical experiences — the required clerkships (most are 6 weeks; neurology and emergency medicine are 4 weeks; standalone palliative care clerkship is unique to this institution as the only U.S. medical school with such a clerkship), elective time, and PEAKS capstone assessments.</w:t>
      </w:r>
    </w:p>
    <w:p>
      <w:pPr>
        <w:pStyle w:val="ListParagraph"/>
        <w:numPr>
          <w:ilvl w:val="0"/>
          <w:numId w:val="2"/>
        </w:numPr>
        <w:spacing w:after="60"/>
      </w:pPr>
      <w:r>
        <w:rPr>
          <w:rFonts w:ascii="Calibri" w:cs="Calibri" w:eastAsia="Calibri" w:hAnsi="Calibri"/>
          <w:sz w:val="22"/>
          <w:szCs w:val="22"/>
        </w:rPr>
        <w:t xml:space="preserve">Assessment and support structures — grading, attendance, remediation, and progression policies; required clinical experiences.</w:t>
      </w:r>
    </w:p>
    <w:p>
      <w:pPr>
        <w:pStyle w:val="Heading3"/>
      </w:pPr>
      <w:r>
        <w:rPr>
          <w:rFonts w:ascii="Calibri" w:cs="Calibri" w:eastAsia="Calibri" w:hAnsi="Calibri"/>
        </w:rPr>
        <w:t xml:space="preserve">Electives in Phase 2</w:t>
      </w:r>
    </w:p>
    <w:p>
      <w:pPr>
        <w:spacing w:after="120"/>
      </w:pPr>
      <w:r>
        <w:rPr>
          <w:rFonts w:ascii="Calibri" w:cs="Calibri" w:eastAsia="Calibri" w:hAnsi="Calibri"/>
          <w:sz w:val="22"/>
          <w:szCs w:val="22"/>
        </w:rPr>
        <w:t xml:space="preserve">Phase 2 has limited elective time by design — the bulk of elective time is in Phase 3, since students finish required clerkships earlier than counterparts in 2+2 curriculum frameworks. Phase 2 electives include 2-week clinical electives (graded honors / pass / fail), 1-week clinical electives (a proposal to move these to pass-fail only is pending), and non-clinical / research electives (graded pass / fail). Elective weeks may also be used for vacation or other non-prescribed activities.</w:t>
      </w:r>
    </w:p>
    <w:p>
      <w:pPr>
        <w:pStyle w:val="Heading3"/>
      </w:pPr>
      <w:r>
        <w:rPr>
          <w:rFonts w:ascii="Calibri" w:cs="Calibri" w:eastAsia="Calibri" w:hAnsi="Calibri"/>
        </w:rPr>
        <w:t xml:space="preserve">PEAKS Capstones</w:t>
      </w:r>
    </w:p>
    <w:p>
      <w:pPr>
        <w:spacing w:after="120"/>
      </w:pPr>
      <w:r>
        <w:rPr>
          <w:rFonts w:ascii="Calibri" w:cs="Calibri" w:eastAsia="Calibri" w:hAnsi="Calibri"/>
          <w:sz w:val="22"/>
          <w:szCs w:val="22"/>
        </w:rPr>
        <w:t xml:space="preserve">PEAKS — Periodic Assessment of Knowledge and Skills — are end-of-phase capstones (PEAKS 1, 2, and 3, one per phase). PEAKS evaluate readiness to advance to the next phase and are a key part of the progression policy; they assess components of knowledge, skills, and attitudes aligned with the school’s medical education program objectives.</w:t>
      </w:r>
    </w:p>
    <w:p>
      <w:pPr>
        <w:pStyle w:val="Heading3"/>
      </w:pPr>
      <w:r>
        <w:rPr>
          <w:rFonts w:ascii="Calibri" w:cs="Calibri" w:eastAsia="Calibri" w:hAnsi="Calibri"/>
        </w:rPr>
        <w:t xml:space="preserve">Criterion-Based Grading</w:t>
      </w:r>
    </w:p>
    <w:p>
      <w:pPr>
        <w:spacing w:after="120"/>
      </w:pPr>
      <w:r>
        <w:rPr>
          <w:rFonts w:ascii="Calibri" w:cs="Calibri" w:eastAsia="Calibri" w:hAnsi="Calibri"/>
          <w:sz w:val="22"/>
          <w:szCs w:val="22"/>
        </w:rPr>
        <w:t xml:space="preserve">Phase 2 grading is criterion-based, in continuity with the school’s long-standing practice (now in its fifth year). Clerkships are graded honors / pass / fail with an additional incomplete grade for in-progress requirements. Pass criteria are predefined; honors criteria typically reflect higher thresholds on the same benchmarks. Professionalism criteria are integrated alongside clinical performance. Camp weeks, the Transition to Phase 2 week, and PEAKS 2 are graded by Successful Completion (SC) rather than honors / pass / fail.</w:t>
      </w:r>
    </w:p>
    <w:p>
      <w:pPr>
        <w:pStyle w:val="Heading3"/>
      </w:pPr>
      <w:r>
        <w:rPr>
          <w:rFonts w:ascii="Calibri" w:cs="Calibri" w:eastAsia="Calibri" w:hAnsi="Calibri"/>
        </w:rPr>
        <w:t xml:space="preserve">Required Clinical Experiences (RCEs) and ALEs</w:t>
      </w:r>
    </w:p>
    <w:p>
      <w:pPr>
        <w:spacing w:after="120"/>
      </w:pPr>
      <w:r>
        <w:rPr>
          <w:rFonts w:ascii="Calibri" w:cs="Calibri" w:eastAsia="Calibri" w:hAnsi="Calibri"/>
          <w:sz w:val="22"/>
          <w:szCs w:val="22"/>
        </w:rPr>
        <w:t xml:space="preserve">RCEs are LCME-mandated patient characteristics, diagnoses, and procedures that medical students must encounter during clerkships. When an RCE cannot be completed in the clinical setting, an Alternative Learning Experience (ALE) — a clinically comparable activity simulating the encounter — must be substituted. ALE designs require EEC approval.</w:t>
      </w:r>
    </w:p>
    <w:p>
      <w:pPr>
        <w:pStyle w:val="Heading3"/>
      </w:pPr>
      <w:r>
        <w:rPr>
          <w:rFonts w:ascii="Calibri" w:cs="Calibri" w:eastAsia="Calibri" w:hAnsi="Calibri"/>
        </w:rPr>
        <w:t xml:space="preserve">Attendance and Absence (Phase 2)</w:t>
      </w:r>
    </w:p>
    <w:p>
      <w:pPr>
        <w:spacing w:after="120"/>
      </w:pPr>
      <w:r>
        <w:rPr>
          <w:rFonts w:ascii="Calibri" w:cs="Calibri" w:eastAsia="Calibri" w:hAnsi="Calibri"/>
          <w:sz w:val="22"/>
          <w:szCs w:val="22"/>
        </w:rPr>
        <w:t xml:space="preserve">Phase 2 differs structurally from Phase 1 on absences. Phase 1 has a finite number of personal days per semester. Phase 2 does not impose a finite limit on absences, but every absence must be made up. Restricted days (where planned absences cannot be approved) parallel the Phase 1 concept and apply to specific high-stakes activities. Make-ups are based on the activities missed, not a 1:1 day count.</w:t>
      </w:r>
    </w:p>
    <w:p>
      <w:pPr>
        <w:pStyle w:val="Heading3"/>
      </w:pPr>
      <w:r>
        <w:rPr>
          <w:rFonts w:ascii="Calibri" w:cs="Calibri" w:eastAsia="Calibri" w:hAnsi="Calibri"/>
        </w:rPr>
        <w:t xml:space="preserve">Remediation and Progression</w:t>
      </w:r>
    </w:p>
    <w:p>
      <w:pPr>
        <w:spacing w:after="120"/>
      </w:pPr>
      <w:r>
        <w:rPr>
          <w:rFonts w:ascii="Calibri" w:cs="Calibri" w:eastAsia="Calibri" w:hAnsi="Calibri"/>
          <w:sz w:val="22"/>
          <w:szCs w:val="22"/>
        </w:rPr>
        <w:t xml:space="preserve">If a clerkship is failed, mandatory remediation is required. If the remediation is passed, the transcript shows both the original fail and the remediation pass. If the remediation is failed, an action recommendation is made by the Office of Curricular Affairs and the student is referred to the Promotions Committee. Eligibility for Phase 3 requires completion of all Phase 2 requirements, including all clerkships, planned remediations, camp weeks, and PEAKS 2.</w:t>
      </w:r>
    </w:p>
    <w:p>
      <w:pPr>
        <w:pStyle w:val="Heading3"/>
      </w:pPr>
      <w:r>
        <w:rPr>
          <w:rFonts w:ascii="Calibri" w:cs="Calibri" w:eastAsia="Calibri" w:hAnsi="Calibri"/>
        </w:rPr>
        <w:t xml:space="preserve">Member Discussion — Criterion-Based Grading and Specialty Advising Concerns</w:t>
      </w:r>
    </w:p>
    <w:p>
      <w:pPr>
        <w:spacing w:after="120"/>
      </w:pPr>
      <w:r>
        <w:rPr>
          <w:rFonts w:ascii="Calibri" w:cs="Calibri" w:eastAsia="Calibri" w:hAnsi="Calibri"/>
          <w:sz w:val="22"/>
          <w:szCs w:val="22"/>
        </w:rPr>
        <w:t xml:space="preserve">Dr. Richard Stern (Specialty Advisor) raised a substantive question on the criterion-based grading framework. He acknowledged the framework as he understood it: a set of benchmarks defines pass; an additional set (or higher thresholds on the same benchmarks) defines honors. Dr. Soriano confirmed that for shelf examinations, the same metric is used with a higher percentile threshold for honors. Dr. Stern asked whether the benchmarks were calibrated such that a meaningful percentage of students would receive honors versus pass, providing differentiation. Dr. Soriano deferred to Dr. Fallar (who joined the conversation in progress); Dr. Fallar confirmed that the cutoffs are 5th percentile (pass) and 15th percentile (honors) at national norms, not designed to weed out which students get honors versus pass.</w:t>
      </w:r>
    </w:p>
    <w:p>
      <w:pPr>
        <w:spacing w:after="120"/>
      </w:pPr>
      <w:r>
        <w:rPr>
          <w:rFonts w:ascii="Calibri" w:cs="Calibri" w:eastAsia="Calibri" w:hAnsi="Calibri"/>
          <w:sz w:val="22"/>
          <w:szCs w:val="22"/>
        </w:rPr>
        <w:t xml:space="preserve">Dr. Stern observed on the record that, as a specialty advisor working with students concerned about residency competitiveness, the practical effect appears to be that virtually everybody receives honors, removing an important differentiation tool for residency applications and risking exclusion of students from certain residency programs. He asked whether the benefit of the current system was worth that tradeoff.</w:t>
      </w:r>
    </w:p>
    <w:p>
      <w:pPr>
        <w:spacing w:after="120"/>
      </w:pPr>
      <w:r>
        <w:rPr>
          <w:rFonts w:ascii="Calibri" w:cs="Calibri" w:eastAsia="Calibri" w:hAnsi="Calibri"/>
          <w:sz w:val="22"/>
          <w:szCs w:val="22"/>
        </w:rPr>
        <w:t xml:space="preserve">Dr. Soriano responded that the design philosophy of criterion-based grading is intentional: students should perform because they want to learn, not because they are being measured against peers. He acknowledged the tradeoff between equity / wellness and GME competitiveness. The design ensured that students who would have received honors under the prior norm-referenced grading still receive honors under the criterion-based system, so as not to deflate grades.</w:t>
      </w:r>
    </w:p>
    <w:p>
      <w:pPr>
        <w:pStyle w:val="Heading3"/>
      </w:pPr>
      <w:r>
        <w:rPr>
          <w:rFonts w:ascii="Calibri" w:cs="Calibri" w:eastAsia="Calibri" w:hAnsi="Calibri"/>
        </w:rPr>
        <w:t xml:space="preserve">Member Discussion — Class of 2027 Legacy Students Returning to Ascend</w:t>
      </w:r>
    </w:p>
    <w:p>
      <w:pPr>
        <w:spacing w:after="120"/>
      </w:pPr>
      <w:r>
        <w:rPr>
          <w:rFonts w:ascii="Calibri" w:cs="Calibri" w:eastAsia="Calibri" w:hAnsi="Calibri"/>
          <w:sz w:val="22"/>
          <w:szCs w:val="22"/>
        </w:rPr>
        <w:t xml:space="preserve">Mr. Jamie Frost (currently in scholarly year, M3) raised concerns regarding Class of 2027 legacy-curriculum students who are taking a scholarly year and will return into the Ascend curriculum. Specific examples included: AOG won’t count for these returning students, who will instead need to do 8 weeks of chronic care; palliative care clerkship requirements were unclear. Mr. Frost asked whether students were involved in deciding these requirements.</w:t>
      </w:r>
    </w:p>
    <w:p>
      <w:pPr>
        <w:spacing w:after="120"/>
      </w:pPr>
      <w:r>
        <w:rPr>
          <w:rFonts w:ascii="Calibri" w:cs="Calibri" w:eastAsia="Calibri" w:hAnsi="Calibri"/>
          <w:sz w:val="22"/>
          <w:szCs w:val="22"/>
        </w:rPr>
        <w:t xml:space="preserve">Dr. Soriano explained that the institutional policy is long-standing: students returning to the curriculum after a leave fulfill the requirements of the class they are joining (graduating with). The dramatic curriculum change makes this transition uniquely confusing for the cohort, and Dr. Soriano committed to discussing with Dr. Holzer whether a dedicated session for affected students could be offered.</w:t>
      </w:r>
    </w:p>
    <w:p>
      <w:pPr>
        <w:pStyle w:val="Heading3"/>
      </w:pPr>
      <w:r>
        <w:rPr>
          <w:rFonts w:ascii="Calibri" w:cs="Calibri" w:eastAsia="Calibri" w:hAnsi="Calibri"/>
        </w:rPr>
        <w:t xml:space="preserve">Member Discussion — Faculty Development for Criterion-Based Assessment</w:t>
      </w:r>
    </w:p>
    <w:p>
      <w:pPr>
        <w:spacing w:after="120"/>
      </w:pPr>
      <w:r>
        <w:rPr>
          <w:rFonts w:ascii="Calibri" w:cs="Calibri" w:eastAsia="Calibri" w:hAnsi="Calibri"/>
          <w:sz w:val="22"/>
          <w:szCs w:val="22"/>
        </w:rPr>
        <w:t xml:space="preserve">Dr. Sreekala Raghavan asked how faculty development supports consistent criterion-based assessment across sites — a key concern under LCME comparability requirements. Dr. Soriano responded that faculty development is left to clerkship directors, with variability across departments. He suggested that when Dr. Holzer presents the Phase 2 grading policy formally to the EEC, a faculty development focus on criterion-based grading should be included. He also emphasized that grading criteria are not all subjective — many are independently observable by faculty or standardized patients — and that the move away from shelf-based grading was driven precisely by the inequities students reported in the prior system.</w:t>
      </w:r>
    </w:p>
    <w:p>
      <w:pPr>
        <w:pStyle w:val="Heading3"/>
      </w:pPr>
      <w:r>
        <w:rPr>
          <w:rFonts w:ascii="Calibri" w:cs="Calibri" w:eastAsia="Calibri" w:hAnsi="Calibri"/>
        </w:rPr>
        <w:t xml:space="preserve">Member Discussion — Phase 2 Absence Policy Cap Calculation</w:t>
      </w:r>
    </w:p>
    <w:p>
      <w:pPr>
        <w:spacing w:after="120"/>
      </w:pPr>
      <w:r>
        <w:rPr>
          <w:rFonts w:ascii="Calibri" w:cs="Calibri" w:eastAsia="Calibri" w:hAnsi="Calibri"/>
          <w:sz w:val="22"/>
          <w:szCs w:val="22"/>
        </w:rPr>
        <w:t xml:space="preserve">Dr. Kyunghyun Lee asked whether the 25% absence cap applied across the entirety of Phase 2 or to each individual clerkship. Dr. Soriano clarified that the 25% cap applies only to one-week rotations (camp, transition, peaks). For longer rotations, there is no 25% cap; every single absence must be made up. Make-ups are based on the activities missed, consistent with the legacy approach.</w:t>
      </w:r>
    </w:p>
    <w:p>
      <w:pPr>
        <w:pStyle w:val="Heading3"/>
      </w:pPr>
      <w:r>
        <w:rPr>
          <w:rFonts w:ascii="Calibri" w:cs="Calibri" w:eastAsia="Calibri" w:hAnsi="Calibri"/>
        </w:rPr>
        <w:t xml:space="preserve">Outcome and Next Steps</w:t>
      </w:r>
    </w:p>
    <w:p>
      <w:pPr>
        <w:spacing w:after="120"/>
      </w:pPr>
      <w:r>
        <w:rPr>
          <w:rFonts w:ascii="Calibri" w:cs="Calibri" w:eastAsia="Calibri" w:hAnsi="Calibri"/>
          <w:sz w:val="22"/>
          <w:szCs w:val="22"/>
        </w:rPr>
        <w:t xml:space="preserve">Received and reviewed. Ms. Anand committed on the record to circulating a follow-up form for additional questions members may have. The substantive Phase 2 policy votes previewed at this meeting will come to the December 2025 and January 2026 meetings.</w:t>
      </w:r>
    </w:p>
    <w:p>
      <w:pPr>
        <w:pStyle w:val="Heading1"/>
      </w:pPr>
      <w:r>
        <w:rPr>
          <w:rFonts w:ascii="Calibri" w:cs="Calibri" w:eastAsia="Calibri" w:hAnsi="Calibri"/>
        </w:rPr>
        <w:t xml:space="preserve">7. Summary of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900"/>
        <w:gridCol w:w="1560"/>
      </w:tblGrid>
      <w:tr>
        <w:trPr>
          <w:tblHeader/>
        </w:trPr>
        <w:tc>
          <w:tcPr>
            <w:tcW w:type="dxa" w:w="2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Action Item</w:t>
            </w:r>
          </w:p>
        </w:tc>
        <w:tc>
          <w:tcPr>
            <w:tcW w:type="dxa" w:w="1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Responsible Party</w:t>
            </w:r>
          </w:p>
        </w:tc>
        <w:tc>
          <w:tcPr>
            <w:tcW w:type="dxa" w:w="15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Target Completion</w:t>
            </w:r>
          </w:p>
        </w:tc>
        <w:tc>
          <w:tcPr>
            <w:tcW w:type="dxa" w:w="19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EEC Follow-Up Date</w:t>
            </w:r>
          </w:p>
        </w:tc>
        <w:tc>
          <w:tcPr>
            <w:tcW w:type="dxa" w:w="15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LCME Element</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Circulate a follow-up question form to members so that questions arising from the Phase 2 orientation can be submitted asynchronously and addressed at upcoming meetings.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 Anand, MEd; F. Shafiq</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Within one week of this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December 2025 EEC meeting — confirm distribution and that any submitted questions have been incorporated into upcoming Phase 2 policy presentations.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Invite member feedback on the EEC minutes page (CODA) and on the Curriculum Governance Handbook — incorporate suggestions into the resource set.</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 Shafiq</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Ongoing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Recurring updates to the EEC governance handbook reviewed at quarterly intervals.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Coordinate with Dr. Teddy Holzer on the option of offering a dedicated session for Class of 2027 legacy-curriculum students returning to Ascend after a scholarly year, addressing requirements such as AOG, chronic care, and palliative care clerkship treatment.</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Soriano, MD; T. Holzer, MD; F. Mbaye; J. Frost</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the resumption of affected students into Phase 2 (effective February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December 2025 EEC meeting — confirm whether a dedicated session has been organized.</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 / 12.x</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When Dr. Holzer presents the Phase 2 grading policy to the EEC for vote, ensure that the presentation includes a specific faculty development component on criterion-based grading and on cross-site comparability — responsive to Dr. Raghavan’s concern.</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R. Soriano,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December 2025 EEC meeting (concurrent with grading policy vote)</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the meeting at which the grading policy is presented; revisit at the corresponding annual cycle.</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8.7 / 9.4 / 9.7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Initiate a broader institutional discussion on grading framework calibration (raised by Dr. Stern), including representatives from clerkship directors, students, and GME, to consider whether tweaks to honors / pass thresholds, or alternative differentiation mechanisms (e.g., Phase 3 acting internships per Dr. Fallar), better serve student learning and residency competitiveness goals.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D. C. Thomas, MD; R. Fallar, PhD; R. Stern,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Targeting AY 2026–2027 timeframe (not in time for AY 2025–2026 Phase 2 launch)</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Updates to the EEC at quarterly intervals; full proposal back to EEC for vote when ready.</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8.7 / 9.4 / 9.7 / 9.8</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Receive and present a comprehensive Phase 1 implementation review to the EEC, marking the milestone of one full Phase 1 iteration (ending December 19, 2025).</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Soriano, MD; B. Masi, PhD; PCCS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Spring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Specific EEC meeting at which the Phase 1 review is presented; subsequent annual review thereafter.</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8.3 / 8.4</w:t>
            </w:r>
          </w:p>
        </w:tc>
      </w:tr>
    </w:tbl>
    <w:p>
      <w:r>
        <w:t xml:space="preserve"/>
      </w:r>
    </w:p>
    <w:p>
      <w:pPr>
        <w:pStyle w:val="Heading1"/>
      </w:pPr>
      <w:r>
        <w:rPr>
          <w:rFonts w:ascii="Calibri" w:cs="Calibri" w:eastAsia="Calibri" w:hAnsi="Calibri"/>
        </w:rPr>
        <w:t xml:space="preserve">8. Next Meeting and Adjournment</w:t>
      </w:r>
    </w:p>
    <w:p>
      <w:pPr>
        <w:spacing w:after="120"/>
      </w:pPr>
      <w:r>
        <w:rPr>
          <w:rFonts w:ascii="Calibri" w:cs="Calibri" w:eastAsia="Calibri" w:hAnsi="Calibri"/>
          <w:b/>
          <w:bCs/>
          <w:sz w:val="22"/>
          <w:szCs w:val="22"/>
        </w:rPr>
        <w:t xml:space="preserve">Adjournment: </w:t>
      </w:r>
      <w:r>
        <w:rPr>
          <w:rFonts w:ascii="Calibri" w:cs="Calibri" w:eastAsia="Calibri" w:hAnsi="Calibri"/>
          <w:sz w:val="22"/>
          <w:szCs w:val="22"/>
        </w:rPr>
        <w:t xml:space="preserve">Dr. Francis declared the meeting adjourned at approximately 1:08 p.m. ET, thanking the presenters and members for their engagement and wishing all a happy Thanksgiving.</w:t>
      </w:r>
    </w:p>
    <w:p>
      <w:pPr>
        <w:spacing w:after="120"/>
      </w:pPr>
      <w:r>
        <w:rPr>
          <w:rFonts w:ascii="Calibri" w:cs="Calibri" w:eastAsia="Calibri" w:hAnsi="Calibri"/>
          <w:b/>
          <w:bCs/>
          <w:sz w:val="22"/>
          <w:szCs w:val="22"/>
        </w:rPr>
        <w:t xml:space="preserve">Next Scheduled Meeting: </w:t>
      </w:r>
      <w:r>
        <w:rPr>
          <w:rFonts w:ascii="Calibri" w:cs="Calibri" w:eastAsia="Calibri" w:hAnsi="Calibri"/>
          <w:sz w:val="22"/>
          <w:szCs w:val="22"/>
        </w:rPr>
        <w:t xml:space="preserve">December 5, 2025 (the next regular Friday meeting following the Thanksgiving holiday).</w:t>
      </w:r>
    </w:p>
    <w:p>
      <w:pPr>
        <w:pStyle w:val="Heading1"/>
      </w:pPr>
      <w:r>
        <w:rPr>
          <w:rFonts w:ascii="Calibri" w:cs="Calibri" w:eastAsia="Calibri" w:hAnsi="Calibri"/>
        </w:rPr>
        <w:t xml:space="preserve">9. Attestation</w:t>
      </w:r>
    </w:p>
    <w:p>
      <w:pPr>
        <w:spacing w:after="120"/>
      </w:pPr>
      <w:r>
        <w:rPr>
          <w:rFonts w:ascii="Calibri" w:cs="Calibri" w:eastAsia="Calibri" w:hAnsi="Calibri"/>
          <w:sz w:val="22"/>
          <w:szCs w:val="22"/>
        </w:rPr>
        <w:t xml:space="preserve">These minutes are submitted as an accurate record of the proceedings of the Educational Executive Committee on November 21, 2025. Minutes are prepared in alignment with LCME Element 8.1 documentation expectations and are subject to formal approval by the EEC at its next regular meeting.</w:t>
      </w:r>
    </w:p>
    <w:p>
      <w:r>
        <w:t xml:space="preserve"/>
      </w:r>
    </w:p>
    <w:p>
      <w:pPr>
        <w:spacing w:after="120"/>
      </w:pPr>
      <w:r>
        <w:rPr>
          <w:rFonts w:ascii="Calibri" w:cs="Calibri" w:eastAsia="Calibri" w:hAnsi="Calibri"/>
          <w:b/>
          <w:bCs/>
          <w:sz w:val="22"/>
          <w:szCs w:val="22"/>
        </w:rPr>
        <w:t xml:space="preserve">Submitted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Recording Secretary, Educational Executive Committee</w:t>
      </w:r>
    </w:p>
    <w:p>
      <w:r>
        <w:t xml:space="preserve"/>
      </w:r>
    </w:p>
    <w:p>
      <w:pPr>
        <w:spacing w:after="120"/>
      </w:pPr>
      <w:r>
        <w:rPr>
          <w:rFonts w:ascii="Calibri" w:cs="Calibri" w:eastAsia="Calibri" w:hAnsi="Calibri"/>
          <w:b/>
          <w:bCs/>
          <w:sz w:val="22"/>
          <w:szCs w:val="22"/>
        </w:rPr>
        <w:t xml:space="preserve">Approved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Michelle Francis, MD — Chair, Educational Executive Committee</w:t>
      </w:r>
    </w:p>
    <w:p>
      <w:r>
        <w:t xml:space="preserve"/>
      </w:r>
    </w:p>
    <w:p>
      <w:pPr>
        <w:spacing w:after="120"/>
      </w:pPr>
      <w:r>
        <w:rPr>
          <w:rFonts w:ascii="Calibri" w:cs="Calibri" w:eastAsia="Calibri" w:hAnsi="Calibri"/>
          <w:b/>
          <w:bCs/>
          <w:sz w:val="22"/>
          <w:szCs w:val="22"/>
        </w:rPr>
        <w:t xml:space="preserve">Date of Approval: </w:t>
      </w:r>
      <w:r>
        <w:rPr>
          <w:rFonts w:ascii="Calibri" w:cs="Calibri" w:eastAsia="Calibri" w:hAnsi="Calibri"/>
          <w:sz w:val="22"/>
          <w:szCs w:val="22"/>
        </w:rPr>
        <w:t xml:space="preserve">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55555"/>
        <w:sz w:val="18"/>
        <w:szCs w:val="18"/>
      </w:rPr>
      <w:t xml:space="preserve">EEC Meeting Minutes — November 21,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60" w:before="32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Props1.xml><?xml version="1.0" encoding="utf-8"?>
<ds:datastoreItem xmlns:ds="http://schemas.openxmlformats.org/officeDocument/2006/customXml" ds:itemID="{D392BAF9-5659-46B4-B311-A6774070B787}"/>
</file>

<file path=customXml/itemProps2.xml><?xml version="1.0" encoding="utf-8"?>
<ds:datastoreItem xmlns:ds="http://schemas.openxmlformats.org/officeDocument/2006/customXml" ds:itemID="{ABA3F29A-128C-4527-AA73-4669385E2069}"/>
</file>

<file path=customXml/itemProps3.xml><?xml version="1.0" encoding="utf-8"?>
<ds:datastoreItem xmlns:ds="http://schemas.openxmlformats.org/officeDocument/2006/customXml" ds:itemID="{A41FDEC0-9360-4B06-820C-D2260046A09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 Minutes — November 21, 2025</dc:title>
  <dc:creator>Educational Executive Committee</dc:creator>
  <cp:lastModifiedBy>Un-named</cp:lastModifiedBy>
  <cp:revision>1</cp:revision>
  <dcterms:created xsi:type="dcterms:W3CDTF">2026-05-09T03:11:11Z</dcterms:created>
  <dcterms:modified xsi:type="dcterms:W3CDTF">2026-05-09T03:11:11Z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ies>
</file>