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December 19,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19, 2025 (Friday — final day of Phase 1 under Ascend)</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12:02 p.m. – 1:03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LOST DURING FINAL AGENDA ITEM (see Item 6.4 below)</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Institutional Note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This meeting marks the final day of Phase 1 under Ascend — the first complete iteration of Phase 1 in the new curriculum (Ms. Anand on the November 21, 2025 record: “That is a huge milestone”).</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documentation expectations. This meeting processed three voting items — the Phase 2 Remediation Policy (tabled from December 5, 2025); the academic calendar for 2026–2027; and the pathology and cardiology module reviews. The module-review vote was tabled to electronic ballot due to loss of quorum at the close of the meeting (3 minutes overtime).</w:t>
      </w:r>
    </w:p>
    <w:p>
      <w:pPr>
        <w:pStyle w:val="Heading2"/>
      </w:pPr>
      <w:r>
        <w:rPr>
          <w:rFonts w:ascii="Calibri" w:cs="Calibri" w:eastAsia="Calibri" w:hAnsi="Calibri"/>
        </w:rPr>
        <w:t xml:space="preserve">Voting Members Present (Identifiable from Transcript)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Craig Katz, MD — CaPD Advisor</w:t>
      </w:r>
    </w:p>
    <w:p>
      <w:pPr>
        <w:pStyle w:val="ListParagraph"/>
        <w:numPr>
          <w:ilvl w:val="0"/>
          <w:numId w:val="2"/>
        </w:numPr>
        <w:spacing w:after="60"/>
      </w:pPr>
      <w:r>
        <w:rPr>
          <w:rFonts w:ascii="Calibri" w:cs="Calibri" w:eastAsia="Calibri" w:hAnsi="Calibri"/>
          <w:sz w:val="22"/>
          <w:szCs w:val="22"/>
        </w:rPr>
        <w:t xml:space="preserve">Eric Kutscher, MD — Faculty Educator at Large</w:t>
      </w:r>
    </w:p>
    <w:p>
      <w:pPr>
        <w:pStyle w:val="ListParagraph"/>
        <w:numPr>
          <w:ilvl w:val="0"/>
          <w:numId w:val="2"/>
        </w:numPr>
        <w:spacing w:after="60"/>
      </w:pPr>
      <w:r>
        <w:rPr>
          <w:rFonts w:ascii="Calibri" w:cs="Calibri" w:eastAsia="Calibri" w:hAnsi="Calibri"/>
          <w:sz w:val="22"/>
          <w:szCs w:val="22"/>
        </w:rPr>
        <w:t xml:space="preserve">Richard Stern, MD — Specialty Advisor (camera intermittent due to concurrent clinical work)</w:t>
      </w:r>
    </w:p>
    <w:p>
      <w:pPr>
        <w:pStyle w:val="ListParagraph"/>
        <w:numPr>
          <w:ilvl w:val="0"/>
          <w:numId w:val="2"/>
        </w:numPr>
        <w:spacing w:after="60"/>
      </w:pPr>
      <w:r>
        <w:rPr>
          <w:rFonts w:ascii="Calibri" w:cs="Calibri" w:eastAsia="Calibri" w:hAnsi="Calibri"/>
          <w:sz w:val="22"/>
          <w:szCs w:val="22"/>
        </w:rPr>
        <w:t xml:space="preserve">Kyunghyun Lee, MD — Faculty Educator at Large</w:t>
      </w:r>
    </w:p>
    <w:p>
      <w:pPr>
        <w:pStyle w:val="ListParagraph"/>
        <w:numPr>
          <w:ilvl w:val="0"/>
          <w:numId w:val="2"/>
        </w:numPr>
        <w:spacing w:after="60"/>
      </w:pPr>
      <w:r>
        <w:rPr>
          <w:rFonts w:ascii="Calibri" w:cs="Calibri" w:eastAsia="Calibri" w:hAnsi="Calibri"/>
          <w:sz w:val="22"/>
          <w:szCs w:val="22"/>
        </w:rPr>
        <w:t xml:space="preserve">Alexandros Polydorides, MD — Faculty Curricular Leader, Pre-Clerkship (pathology module director; in attendance to support Item 6.4)</w:t>
      </w:r>
    </w:p>
    <w:p>
      <w:pPr>
        <w:pStyle w:val="ListParagraph"/>
        <w:numPr>
          <w:ilvl w:val="0"/>
          <w:numId w:val="2"/>
        </w:numPr>
        <w:spacing w:after="60"/>
      </w:pPr>
      <w:r>
        <w:rPr>
          <w:rFonts w:ascii="Calibri" w:cs="Calibri" w:eastAsia="Calibri" w:hAnsi="Calibri"/>
          <w:sz w:val="22"/>
          <w:szCs w:val="22"/>
        </w:rPr>
        <w:t xml:space="preserve">Ganesh Gunasekaran, MD — referenced by Chair as voting; status throughout meeting per transcript ambiguous</w:t>
      </w:r>
    </w:p>
    <w:p>
      <w:pPr>
        <w:spacing w:after="120"/>
        <w:rPr>
          <w:i/>
          <w:iCs/>
          <w:sz w:val="20"/>
          <w:szCs w:val="20"/>
        </w:rPr>
      </w:pPr>
      <w:r>
        <w:rPr>
          <w:rFonts w:ascii="Calibri" w:cs="Calibri" w:eastAsia="Calibri" w:hAnsi="Calibri"/>
          <w:i/>
          <w:iCs/>
          <w:sz w:val="20"/>
          <w:szCs w:val="20"/>
        </w:rPr>
        <w:t xml:space="preserve">Additional voting members were present in sufficient number to confirm quorum at the start of the meeting. Specific identification of each additional voting member could not be reconstructed solely from the transcript without access to the formal sign-in record.</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transcript identifies voting members primarily through their on-record speech. Quorum was confirmed verbally by Ms. Anand at call to order, but the precise roll of voting members present is not reconstructable from the transcript alone. Reconciliation against the Office of Curricular Affairs sign-in record is recommended. The two voting items that proceeded to vote (Items 6.2 and 6.3) were confirmed as passing on a show-of-hands vote, but specific yeas/nays/abstentions tallies were not surfaced in the transcript. Item 6.4 (pathology and cardiology module reviews) lost quorum and was deferred to electronic ballot.</w:t>
      </w:r>
    </w:p>
    <w:p>
      <w:pPr>
        <w:pStyle w:val="Heading2"/>
      </w:pPr>
      <w:r>
        <w:rPr>
          <w:rFonts w:ascii="Calibri" w:cs="Calibri" w:eastAsia="Calibri" w:hAnsi="Calibri"/>
        </w:rPr>
        <w:t xml:space="preserve">Ex Officio Members and CA Leadership Present (Non-Voting)</w:t>
      </w:r>
    </w:p>
    <w:p>
      <w:pPr>
        <w:pStyle w:val="ListParagraph"/>
        <w:numPr>
          <w:ilvl w:val="0"/>
          <w:numId w:val="2"/>
        </w:numPr>
        <w:spacing w:after="60"/>
      </w:pPr>
      <w:r>
        <w:rPr>
          <w:rFonts w:ascii="Calibri" w:cs="Calibri" w:eastAsia="Calibri" w:hAnsi="Calibri"/>
          <w:sz w:val="22"/>
          <w:szCs w:val="22"/>
        </w:rPr>
        <w:t xml:space="preserve">Teddy Holzer, MD — Director of the Clinical Curriculum (lead presenter, Item 6.1 — Remediation Policy)</w:t>
      </w:r>
    </w:p>
    <w:p>
      <w:pPr>
        <w:pStyle w:val="ListParagraph"/>
        <w:numPr>
          <w:ilvl w:val="0"/>
          <w:numId w:val="2"/>
        </w:numPr>
        <w:spacing w:after="60"/>
      </w:pPr>
      <w:r>
        <w:rPr>
          <w:rFonts w:ascii="Calibri" w:cs="Calibri" w:eastAsia="Calibri" w:hAnsi="Calibri"/>
          <w:sz w:val="22"/>
          <w:szCs w:val="22"/>
        </w:rPr>
        <w:t xml:space="preserve">David C. Thomas, MD — Dean for Medical Education</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Robert (Rob) Fallar, PhD — Associate Dean for Assessment and Evaluation</w:t>
      </w:r>
    </w:p>
    <w:p>
      <w:pPr>
        <w:pStyle w:val="ListParagraph"/>
        <w:numPr>
          <w:ilvl w:val="0"/>
          <w:numId w:val="2"/>
        </w:numPr>
        <w:spacing w:after="60"/>
      </w:pPr>
      <w:r>
        <w:rPr>
          <w:rFonts w:ascii="Calibri" w:cs="Calibri" w:eastAsia="Calibri" w:hAnsi="Calibri"/>
          <w:sz w:val="22"/>
          <w:szCs w:val="22"/>
        </w:rPr>
        <w:t xml:space="preserve">Shashi Anand, MEd — Administrative Lead, Associate Dean for UME (presented Item 6.2 — Academic Calendar)</w:t>
      </w:r>
    </w:p>
    <w:p>
      <w:pPr>
        <w:pStyle w:val="ListParagraph"/>
        <w:numPr>
          <w:ilvl w:val="0"/>
          <w:numId w:val="2"/>
        </w:numPr>
        <w:spacing w:after="60"/>
      </w:pPr>
      <w:r>
        <w:rPr>
          <w:rFonts w:ascii="Calibri" w:cs="Calibri" w:eastAsia="Calibri" w:hAnsi="Calibri"/>
          <w:sz w:val="22"/>
          <w:szCs w:val="22"/>
        </w:rPr>
        <w:t xml:space="preserve">Staci Leisman, MD — PCCS Chair (presented Items 6.2 academic calendar with Ms. Anand and Item 6.3 — module reviews)</w:t>
      </w:r>
    </w:p>
    <w:p>
      <w:pPr>
        <w:pStyle w:val="ListParagraph"/>
        <w:numPr>
          <w:ilvl w:val="0"/>
          <w:numId w:val="2"/>
        </w:numPr>
        <w:spacing w:after="60"/>
      </w:pPr>
      <w:r>
        <w:rPr>
          <w:rFonts w:ascii="Calibri" w:cs="Calibri" w:eastAsia="Calibri" w:hAnsi="Calibri"/>
          <w:sz w:val="22"/>
          <w:szCs w:val="22"/>
        </w:rPr>
        <w:t xml:space="preserve">Martha (Marti) Arden, MD — Chair, Promotions Committee (provided substantive comment on Remediation Policy from her recent Promotions Committee experience)</w:t>
      </w:r>
    </w:p>
    <w:p>
      <w:pPr>
        <w:pStyle w:val="ListParagraph"/>
        <w:numPr>
          <w:ilvl w:val="0"/>
          <w:numId w:val="2"/>
        </w:numPr>
        <w:spacing w:after="60"/>
      </w:pPr>
      <w:r>
        <w:rPr>
          <w:rFonts w:ascii="Calibri" w:cs="Calibri" w:eastAsia="Calibri" w:hAnsi="Calibri"/>
          <w:sz w:val="22"/>
          <w:szCs w:val="22"/>
        </w:rPr>
        <w:t xml:space="preserve">Fatima Shafiq — Project Manager, Curricular Affairs</w:t>
      </w:r>
    </w:p>
    <w:p>
      <w:pPr>
        <w:spacing w:after="120"/>
        <w:rPr>
          <w:i/>
          <w:iCs/>
          <w:sz w:val="20"/>
          <w:szCs w:val="20"/>
        </w:rPr>
      </w:pPr>
      <w:r>
        <w:rPr>
          <w:rFonts w:ascii="Calibri" w:cs="Calibri" w:eastAsia="Calibri" w:hAnsi="Calibri"/>
          <w:i/>
          <w:iCs/>
          <w:sz w:val="20"/>
          <w:szCs w:val="20"/>
        </w:rPr>
        <w:t xml:space="preserve">Note: The student representatives (Mr. Zhang, Mr. Frost, Ms. Mbaye, others) were absent from this meeting because of a major student assessment day. Dr. Holzer noted on the record that he had received written commentary from students which he incorporated into his Remediation Policy presentation.</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Francis, Chair, at approximately 12:02 p.m. ET, immediately upon Ms. Anand’s confirmation of quorum on the record. Dr. Soriano joined slightly after the start. Dr. Francis described the agenda for the day as packed.</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Ms. Anand confirmed quorum at the start (“I think we have reached quorum”).</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presented the minutes from the December 5, 2025 EEC meeting for approval. She invited corrections, comments, or updates. None were raised.</w:t>
      </w:r>
    </w:p>
    <w:p>
      <w:pPr>
        <w:spacing w:after="120"/>
      </w:pPr>
      <w:r>
        <w:rPr>
          <w:rFonts w:ascii="Calibri" w:cs="Calibri" w:eastAsia="Calibri" w:hAnsi="Calibri"/>
          <w:sz w:val="22"/>
          <w:szCs w:val="22"/>
        </w:rPr>
        <w:t xml:space="preserve">Outcome: Minutes from the December 5, 2025 EEC meeting were approved by unanimous consent.</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Substantive subcommittee work was incorporated into agenda items. The Remediation Policy (Item 6.1) was prepared by the Clinical Curriculum Subcommittee (CCS, Dr. Holzer chair). The pathology and cardiology module reviews (Item 6.4) were prepared by the Pre-Clerkship Curriculum Subcommittee (PCCS, Dr. Leisman chair).</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completes the Phase 2 policy voting cycle that began at the November 21, 2025 faculty development session and continued at the December 5, 2025 meeting. Item 6.1 (Remediation Policy) closes the loop on the December 5, 2025 action item that tabled this item to today’s meeting due to time.</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The disposition of Item 6.1 today closes the action item from the December 5, 2025 EEC meeting (“Schedule the Phase 2 Remediation Policy vote at the December 19, 2025 EEC meeting”). The full Phase 2 policy framework — attendance, grading, remediation — is now in place for the February 2026 launch of Phase 2. This pattern of orientation → voting → implementation is the documented standard going forward.</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6.0  Approval of Minutes — December 5, 2025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(Disposed of in Section 2 above; approved by unanimous consent.)</w:t>
      </w:r>
    </w:p>
    <w:p>
      <w:pPr>
        <w:pStyle w:val="Heading2"/>
      </w:pPr>
      <w:r>
        <w:rPr>
          <w:rFonts w:ascii="Calibri" w:cs="Calibri" w:eastAsia="Calibri" w:hAnsi="Calibri"/>
        </w:rPr>
        <w:t xml:space="preserve">6.1  Phase 2 Remediation Policy (CQI Closed-Loop Follow-Up to December 5, 2025 Tabling)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8.1 — Curricular Management; 9.4 — Assessment System; 9.7 — Formative Assessment; 9.9 — Promotion / Graduation; 10.0 series (Promotions); 11.0 series (Records)</w:t>
      </w:r>
    </w:p>
    <w:p>
      <w:pPr>
        <w:pStyle w:val="Heading3"/>
      </w:pPr>
      <w:r>
        <w:rPr>
          <w:rFonts w:ascii="Calibri" w:cs="Calibri" w:eastAsia="Calibri" w:hAnsi="Calibri"/>
        </w:rPr>
        <w:t xml:space="preserve">Purpose and Scope</w:t>
      </w:r>
    </w:p>
    <w:p>
      <w:pPr>
        <w:spacing w:after="120"/>
      </w:pPr>
      <w:r>
        <w:rPr>
          <w:rFonts w:ascii="Calibri" w:cs="Calibri" w:eastAsia="Calibri" w:hAnsi="Calibri"/>
          <w:sz w:val="22"/>
          <w:szCs w:val="22"/>
        </w:rPr>
        <w:t xml:space="preserve">Dr. Holzer reminded the committee this is the policy that did not get to vote at the December 5, 2025 meeting due to time (“marathon session”). The policy applies when a student receives a failing grade in any Phase 2 elective module or clerkship. Modules graded by Successful Completion (SC) under the progression policy — Transition to Phase 2 week, CAMP weeks, and PEAKS 2 — do not require remediation. The overall goal is not simply to have students retake assessments until competency is demonstrated, but to look at the core competencies in which the student needs remediation, support them in developing mastery, and demonstrate competence.</w:t>
      </w:r>
    </w:p>
    <w:p>
      <w:pPr>
        <w:pStyle w:val="Heading3"/>
      </w:pPr>
      <w:r>
        <w:rPr>
          <w:rFonts w:ascii="Calibri" w:cs="Calibri" w:eastAsia="Calibri" w:hAnsi="Calibri"/>
        </w:rPr>
        <w:t xml:space="preserve">Governance and Responsibilities</w:t>
      </w:r>
    </w:p>
    <w:p>
      <w:pPr>
        <w:pStyle w:val="ListParagraph"/>
        <w:numPr>
          <w:ilvl w:val="0"/>
          <w:numId w:val="2"/>
        </w:numPr>
        <w:spacing w:after="60"/>
      </w:pPr>
      <w:r>
        <w:rPr>
          <w:rFonts w:ascii="Calibri" w:cs="Calibri" w:eastAsia="Calibri" w:hAnsi="Calibri"/>
          <w:sz w:val="22"/>
          <w:szCs w:val="22"/>
        </w:rPr>
        <w:t xml:space="preserve">Director of the course/module/elective/clerkship: develops the remediation plan under oversight of the Office of Curricular Affairs; the plan aligns to identified competency gaps based on the assessments completed during the clerkship.</w:t>
      </w:r>
    </w:p>
    <w:p>
      <w:pPr>
        <w:pStyle w:val="ListParagraph"/>
        <w:numPr>
          <w:ilvl w:val="0"/>
          <w:numId w:val="2"/>
        </w:numPr>
        <w:spacing w:after="60"/>
      </w:pPr>
      <w:r>
        <w:rPr>
          <w:rFonts w:ascii="Calibri" w:cs="Calibri" w:eastAsia="Calibri" w:hAnsi="Calibri"/>
          <w:sz w:val="22"/>
          <w:szCs w:val="22"/>
        </w:rPr>
        <w:t xml:space="preserve">Office of Medical Student Affairs (OMSA): primary role is to support the student and assess readiness to continue with remediation. Key consideration is timing of remediation, given that many failing students have other academic or life events / stressors.</w:t>
      </w:r>
    </w:p>
    <w:p>
      <w:pPr>
        <w:pStyle w:val="ListParagraph"/>
        <w:numPr>
          <w:ilvl w:val="0"/>
          <w:numId w:val="2"/>
        </w:numPr>
        <w:spacing w:after="60"/>
      </w:pPr>
      <w:r>
        <w:rPr>
          <w:rFonts w:ascii="Calibri" w:cs="Calibri" w:eastAsia="Calibri" w:hAnsi="Calibri"/>
          <w:sz w:val="22"/>
          <w:szCs w:val="22"/>
        </w:rPr>
        <w:t xml:space="preserve">Office of Assessment and Evaluation: handles communication to students — issues the initial failure notification and communicates remediation outcomes.</w:t>
      </w:r>
    </w:p>
    <w:p>
      <w:pPr>
        <w:pStyle w:val="ListParagraph"/>
        <w:numPr>
          <w:ilvl w:val="0"/>
          <w:numId w:val="2"/>
        </w:numPr>
        <w:spacing w:after="60"/>
      </w:pPr>
      <w:r>
        <w:rPr>
          <w:rFonts w:ascii="Calibri" w:cs="Calibri" w:eastAsia="Calibri" w:hAnsi="Calibri"/>
          <w:sz w:val="22"/>
          <w:szCs w:val="22"/>
        </w:rPr>
        <w:t xml:space="preserve">Office of Curricular Affairs: oversees the process and alignment with this policy; provides documentation and guidance to the Elective/Module/Clerkship Director in creating the remediation plan.</w:t>
      </w:r>
    </w:p>
    <w:p>
      <w:pPr>
        <w:pStyle w:val="ListParagraph"/>
        <w:numPr>
          <w:ilvl w:val="0"/>
          <w:numId w:val="2"/>
        </w:numPr>
        <w:spacing w:after="60"/>
      </w:pPr>
      <w:r>
        <w:rPr>
          <w:rFonts w:ascii="Calibri" w:cs="Calibri" w:eastAsia="Calibri" w:hAnsi="Calibri"/>
          <w:sz w:val="22"/>
          <w:szCs w:val="22"/>
        </w:rPr>
        <w:t xml:space="preserve">Promotions Committee: any student who fails any Phase 2 experience is referred to the Promotions Committee.</w:t>
      </w:r>
    </w:p>
    <w:p>
      <w:pPr>
        <w:pStyle w:val="Heading3"/>
      </w:pPr>
      <w:r>
        <w:rPr>
          <w:rFonts w:ascii="Calibri" w:cs="Calibri" w:eastAsia="Calibri" w:hAnsi="Calibri"/>
        </w:rPr>
        <w:t xml:space="preserve">Policy Elements</w:t>
      </w:r>
    </w:p>
    <w:p>
      <w:pPr>
        <w:pStyle w:val="ListParagraph"/>
        <w:numPr>
          <w:ilvl w:val="0"/>
          <w:numId w:val="2"/>
        </w:numPr>
        <w:spacing w:after="60"/>
      </w:pPr>
      <w:r>
        <w:rPr>
          <w:rFonts w:ascii="Calibri" w:cs="Calibri" w:eastAsia="Calibri" w:hAnsi="Calibri"/>
          <w:sz w:val="22"/>
          <w:szCs w:val="22"/>
        </w:rPr>
        <w:t xml:space="preserve">All students who receive a failing grade in any Phase 2 elective/module/clerkship are referred to the Promotions Committee.</w:t>
      </w:r>
    </w:p>
    <w:p>
      <w:pPr>
        <w:pStyle w:val="ListParagraph"/>
        <w:numPr>
          <w:ilvl w:val="0"/>
          <w:numId w:val="2"/>
        </w:numPr>
        <w:spacing w:after="60"/>
      </w:pPr>
      <w:r>
        <w:rPr>
          <w:rFonts w:ascii="Calibri" w:cs="Calibri" w:eastAsia="Calibri" w:hAnsi="Calibri"/>
          <w:sz w:val="22"/>
          <w:szCs w:val="22"/>
        </w:rPr>
        <w:t xml:space="preserve">Remediation plans must align with the competencies the student needs to demonstrate and with the original learning objectives of the course.</w:t>
      </w:r>
    </w:p>
    <w:p>
      <w:pPr>
        <w:pStyle w:val="ListParagraph"/>
        <w:numPr>
          <w:ilvl w:val="0"/>
          <w:numId w:val="2"/>
        </w:numPr>
        <w:spacing w:after="60"/>
      </w:pPr>
      <w:r>
        <w:rPr>
          <w:rFonts w:ascii="Calibri" w:cs="Calibri" w:eastAsia="Calibri" w:hAnsi="Calibri"/>
          <w:sz w:val="22"/>
          <w:szCs w:val="22"/>
        </w:rPr>
        <w:t xml:space="preserve">Remediation plans specify how the student will demonstrate competency, the assessment methods, and the criteria to pass remediation.</w:t>
      </w:r>
    </w:p>
    <w:p>
      <w:pPr>
        <w:pStyle w:val="ListParagraph"/>
        <w:numPr>
          <w:ilvl w:val="0"/>
          <w:numId w:val="2"/>
        </w:numPr>
        <w:spacing w:after="60"/>
      </w:pPr>
      <w:r>
        <w:rPr>
          <w:rFonts w:ascii="Calibri" w:cs="Calibri" w:eastAsia="Calibri" w:hAnsi="Calibri"/>
          <w:sz w:val="22"/>
          <w:szCs w:val="22"/>
        </w:rPr>
        <w:t xml:space="preserve">Two possible outcomes: pass — original fail grade stays on the transcript and a separate pass grade for the remediation course is added; fail — transcript reflects both the original fail and the failure of the remediation; the student undergoes a new remediation plan and is reviewed by the Promotions Committee.</w:t>
      </w:r>
    </w:p>
    <w:p>
      <w:pPr>
        <w:pStyle w:val="ListParagraph"/>
        <w:numPr>
          <w:ilvl w:val="0"/>
          <w:numId w:val="2"/>
        </w:numPr>
        <w:spacing w:after="60"/>
      </w:pPr>
      <w:r>
        <w:rPr>
          <w:rFonts w:ascii="Calibri" w:cs="Calibri" w:eastAsia="Calibri" w:hAnsi="Calibri"/>
          <w:sz w:val="22"/>
          <w:szCs w:val="22"/>
        </w:rPr>
        <w:t xml:space="preserve">The progression policy clearly dictates the point at which remediation must occur for progression to the next phase (separate policy).</w:t>
      </w:r>
    </w:p>
    <w:p>
      <w:pPr>
        <w:pStyle w:val="Heading3"/>
      </w:pPr>
      <w:r>
        <w:rPr>
          <w:rFonts w:ascii="Calibri" w:cs="Calibri" w:eastAsia="Calibri" w:hAnsi="Calibri"/>
        </w:rPr>
        <w:t xml:space="preserve">Examples of Remediation Plans by Competency</w:t>
      </w:r>
    </w:p>
    <w:p>
      <w:pPr>
        <w:spacing w:after="120"/>
      </w:pPr>
      <w:r>
        <w:rPr>
          <w:rFonts w:ascii="Calibri" w:cs="Calibri" w:eastAsia="Calibri" w:hAnsi="Calibri"/>
          <w:sz w:val="22"/>
          <w:szCs w:val="22"/>
        </w:rPr>
        <w:t xml:space="preserve">Dr. Holzer included an additional table at the end of the presentation (not in the policy itself) responding to student written commentary, providing examples of remediation plans by competency. Approximately 99% of Phase 2 failures are in the medical knowledge competency:</w:t>
      </w:r>
    </w:p>
    <w:p>
      <w:pPr>
        <w:pStyle w:val="ListParagraph"/>
        <w:numPr>
          <w:ilvl w:val="0"/>
          <w:numId w:val="2"/>
        </w:numPr>
        <w:spacing w:after="60"/>
      </w:pPr>
      <w:r>
        <w:rPr>
          <w:rFonts w:ascii="Calibri" w:cs="Calibri" w:eastAsia="Calibri" w:hAnsi="Calibri"/>
          <w:sz w:val="22"/>
          <w:szCs w:val="22"/>
        </w:rPr>
        <w:t xml:space="preserve">Medical knowledge (&gt;99% of remediations): Targeted review of content, question banks, assigned readings; some faculty may provide optional review sessions; retake of NBME shelf exam, or for focused knowledge deficits, a customized assessment targeting the knowledge area.</w:t>
      </w:r>
    </w:p>
    <w:p>
      <w:pPr>
        <w:pStyle w:val="ListParagraph"/>
        <w:numPr>
          <w:ilvl w:val="0"/>
          <w:numId w:val="2"/>
        </w:numPr>
        <w:spacing w:after="60"/>
      </w:pPr>
      <w:r>
        <w:rPr>
          <w:rFonts w:ascii="Calibri" w:cs="Calibri" w:eastAsia="Calibri" w:hAnsi="Calibri"/>
          <w:sz w:val="22"/>
          <w:szCs w:val="22"/>
        </w:rPr>
        <w:t xml:space="preserve">Patient care: Additional supervised clinical experiences; supervised workplace-based encounters with a faculty preceptor or coach; faculty-guided case-based discussion. Assessment: SP encounter, OSCE, and workplace-based direct observation.</w:t>
      </w:r>
    </w:p>
    <w:p>
      <w:pPr>
        <w:pStyle w:val="ListParagraph"/>
        <w:numPr>
          <w:ilvl w:val="0"/>
          <w:numId w:val="2"/>
        </w:numPr>
        <w:spacing w:after="60"/>
      </w:pPr>
      <w:r>
        <w:rPr>
          <w:rFonts w:ascii="Calibri" w:cs="Calibri" w:eastAsia="Calibri" w:hAnsi="Calibri"/>
          <w:sz w:val="22"/>
          <w:szCs w:val="22"/>
        </w:rPr>
        <w:t xml:space="preserve">Interpersonal communication skills: Additional clinical experiences and observed patient encounters; participation in faculty coaching program. Assessment: OSCE focused on communication; SimConverse platform (AI-based communication with avatar; recently purchased); workplace-based direct observation.</w:t>
      </w:r>
    </w:p>
    <w:p>
      <w:pPr>
        <w:pStyle w:val="ListParagraph"/>
        <w:numPr>
          <w:ilvl w:val="0"/>
          <w:numId w:val="2"/>
        </w:numPr>
        <w:spacing w:after="60"/>
      </w:pPr>
      <w:r>
        <w:rPr>
          <w:rFonts w:ascii="Calibri" w:cs="Calibri" w:eastAsia="Calibri" w:hAnsi="Calibri"/>
          <w:sz w:val="22"/>
          <w:szCs w:val="22"/>
        </w:rPr>
        <w:t xml:space="preserve">Professionalism (most commonly attendance, plus reliability/accountability): Meet with coaches from Student Affairs, faculty, peer mentors; complete learning modules or guided readings. Assessment: written reflection plus completion of remediation activities.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Katz raised on the record that the policy should be explicit that students cannot receive honors when remediating (it is implied but should be stated). Dr. Holzer agreed: “Being more explicit is never a bad thing.” He committed to update the policy.</w:t>
      </w:r>
    </w:p>
    <w:p>
      <w:pPr>
        <w:spacing w:after="120"/>
      </w:pPr>
      <w:r>
        <w:rPr>
          <w:rFonts w:ascii="Calibri" w:cs="Calibri" w:eastAsia="Calibri" w:hAnsi="Calibri"/>
          <w:sz w:val="22"/>
          <w:szCs w:val="22"/>
        </w:rPr>
        <w:t xml:space="preserve">Dr. Thomas agreed with Dr. Katz’s comment as a good comment.</w:t>
      </w:r>
    </w:p>
    <w:p>
      <w:pPr>
        <w:spacing w:after="120"/>
      </w:pPr>
      <w:r>
        <w:rPr>
          <w:rFonts w:ascii="Calibri" w:cs="Calibri" w:eastAsia="Calibri" w:hAnsi="Calibri"/>
          <w:sz w:val="22"/>
          <w:szCs w:val="22"/>
        </w:rPr>
        <w:t xml:space="preserve">Dr. Soriano clarified that two lines should be added: one for the remediation grade (pass or fail) and one for the clerkship grade (pass or fail — honors removed when the student is undergoing remediation, since the original clerkship was failed). Dr. Holzer accepted both clarifications.</w:t>
      </w:r>
    </w:p>
    <w:p>
      <w:pPr>
        <w:spacing w:after="120"/>
      </w:pPr>
      <w:r>
        <w:rPr>
          <w:rFonts w:ascii="Calibri" w:cs="Calibri" w:eastAsia="Calibri" w:hAnsi="Calibri"/>
          <w:sz w:val="22"/>
          <w:szCs w:val="22"/>
        </w:rPr>
        <w:t xml:space="preserve">Dr. Arden, Chair of the Promotions Committee, was invited by Dr. Francis to comment from a Promotions Committee perspective. Dr. Arden noted that the Promotions Committee had just dealt with this situation with a pre-clinical student that very week, and what was difficult was the extent of the remediation — specifically, whether remediation should focus on specific competency gaps or on all material. She recommended the policy be clearer about the goal: focused remediation in specific competencies, or comprehensive remediation across all material. Dr. Holzer confirmed that the policy goal is focused remediation — if the gap is medical knowledge, the remediation is medical knowledge; if the gap is communication, the remediation focuses there; in cases where multiple competencies need remediation, the plan can be more comprehensive. He affirmed: “But again, 99% of the time, it’s medical knowledge in the clerkships.” Dr. Arden thanked him.</w:t>
      </w:r>
    </w:p>
    <w:p>
      <w:pPr>
        <w:spacing w:after="120"/>
      </w:pPr>
      <w:r>
        <w:rPr>
          <w:rFonts w:ascii="Calibri" w:cs="Calibri" w:eastAsia="Calibri" w:hAnsi="Calibri"/>
          <w:sz w:val="22"/>
          <w:szCs w:val="22"/>
        </w:rPr>
        <w:t xml:space="preserve">Dr. Soriano raised a related but separate consideration about NBME CAS exams as a remediation tool: it is challenging to build a customized CAS exam to determine the distinct medical knowledge a student is lacking in a clerkship that is primarily experiential. He suggested that for clerkships with shelf examinations (medicine, surgery), the school should generally stay away from NBME CAS for remediation. For clerkships without a shelf (e.g., palliative care), CAS may be a necessary tool. Dr. Holzer agreed that for most cases, knowledge deficits are global rather than focused on a single domain, so retaking the shelf is generally more appropriate than constructing a customized CAS.</w:t>
      </w:r>
    </w:p>
    <w:p>
      <w:pPr>
        <w:pStyle w:val="Heading3"/>
      </w:pPr>
      <w:r>
        <w:rPr>
          <w:rFonts w:ascii="Calibri" w:cs="Calibri" w:eastAsia="Calibri" w:hAnsi="Calibri"/>
        </w:rPr>
        <w:t xml:space="preserve">Vote — Phase 2 Remediation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Ascend Phase 2 Remediation Policy as presented, with two clarifying lines to be added: (a) the remediation grade itself is pass or fail (cannot be honors); (b) the clerkship grade for a clerkship undergoing remediation is pass or fail (honors not available given the original failure).</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formally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formally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pass by show of hands; specific count not surfaced in the transcript.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Phase 2 Remediation Policy approved with two-line clarifications to be added by Dr. Holzer.</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Two-line addition required prior to publication: (1) explicit statement that remediation grade is pass/fail (no honors); (2) explicit statement that the clerkship grade for a remediated clerkship is pass/fail (no honors). The policy as published in the Medical Student Handbook should reflect both clarifications. Reconciliation of vote tallies against the Office of Curricular Affairs voting roll is recommended.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(with two-line clarification). Dr. Holzer will update the policy text. The Phase 2 Remediation Policy is now in place along with the Phase 2 Attendance and Grading Policies for the February 2026 launch.</w:t>
      </w:r>
    </w:p>
    <w:p>
      <w:pPr>
        <w:pStyle w:val="Heading2"/>
      </w:pPr>
      <w:r>
        <w:rPr>
          <w:rFonts w:ascii="Calibri" w:cs="Calibri" w:eastAsia="Calibri" w:hAnsi="Calibri"/>
        </w:rPr>
        <w:t xml:space="preserve">6.2  Academic Calendar (Across All Four Years)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Presenters: </w:t>
      </w:r>
      <w:r>
        <w:rPr>
          <w:rFonts w:ascii="Calibri" w:cs="Calibri" w:eastAsia="Calibri" w:hAnsi="Calibri"/>
          <w:sz w:val="22"/>
          <w:szCs w:val="22"/>
        </w:rPr>
        <w:t xml:space="preserve">Shashi Anand, MEd; Staci Leisman, MD (tag-team presentation)</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8.7 — Comparability of Education / Assessment; 11.6 — Student Access to Educational Records / Calendar Communication</w:t>
      </w:r>
    </w:p>
    <w:p>
      <w:pPr>
        <w:pStyle w:val="Heading3"/>
      </w:pPr>
      <w:r>
        <w:rPr>
          <w:rFonts w:ascii="Calibri" w:cs="Calibri" w:eastAsia="Calibri" w:hAnsi="Calibri"/>
        </w:rPr>
        <w:t xml:space="preserve">Calendar Scope</w:t>
      </w:r>
    </w:p>
    <w:p>
      <w:pPr>
        <w:spacing w:after="120"/>
      </w:pPr>
      <w:r>
        <w:rPr>
          <w:rFonts w:ascii="Calibri" w:cs="Calibri" w:eastAsia="Calibri" w:hAnsi="Calibri"/>
          <w:sz w:val="22"/>
          <w:szCs w:val="22"/>
        </w:rPr>
        <w:t xml:space="preserve">The academic calendar spans all four years of the curriculum, reflecting both the Ascend curriculum and the legacy curriculum as legacy tails out. Ms. Anand acknowledged on the record that the calendar usually comes out earlier in the year, but tweaks have been needed for the new curriculum.</w:t>
      </w:r>
    </w:p>
    <w:p>
      <w:pPr>
        <w:pStyle w:val="Heading3"/>
      </w:pPr>
      <w:r>
        <w:rPr>
          <w:rFonts w:ascii="Calibri" w:cs="Calibri" w:eastAsia="Calibri" w:hAnsi="Calibri"/>
        </w:rPr>
        <w:t xml:space="preserve">Class of 2030 (First-Year) Highlights</w:t>
      </w:r>
    </w:p>
    <w:p>
      <w:pPr>
        <w:pStyle w:val="ListParagraph"/>
        <w:numPr>
          <w:ilvl w:val="0"/>
          <w:numId w:val="2"/>
        </w:numPr>
        <w:spacing w:after="60"/>
      </w:pPr>
      <w:r>
        <w:rPr>
          <w:rFonts w:ascii="Calibri" w:cs="Calibri" w:eastAsia="Calibri" w:hAnsi="Calibri"/>
          <w:sz w:val="22"/>
          <w:szCs w:val="22"/>
        </w:rPr>
        <w:t xml:space="preserve">October 5: mid-semester pause — no classes or assessments. Highly successful in the prior year and retained for the upcoming year. Provides a break in the middle of anatomy (a mandatory-session-heavy module).</w:t>
      </w:r>
    </w:p>
    <w:p>
      <w:pPr>
        <w:pStyle w:val="ListParagraph"/>
        <w:numPr>
          <w:ilvl w:val="0"/>
          <w:numId w:val="2"/>
        </w:numPr>
        <w:spacing w:after="60"/>
      </w:pPr>
      <w:r>
        <w:rPr>
          <w:rFonts w:ascii="Calibri" w:cs="Calibri" w:eastAsia="Calibri" w:hAnsi="Calibri"/>
          <w:sz w:val="22"/>
          <w:szCs w:val="22"/>
        </w:rPr>
        <w:t xml:space="preserve">Foundations of Immunology and Microbiology start October 26.</w:t>
      </w:r>
    </w:p>
    <w:p>
      <w:pPr>
        <w:pStyle w:val="ListParagraph"/>
        <w:numPr>
          <w:ilvl w:val="0"/>
          <w:numId w:val="2"/>
        </w:numPr>
        <w:spacing w:after="60"/>
      </w:pPr>
      <w:r>
        <w:rPr>
          <w:rFonts w:ascii="Calibri" w:cs="Calibri" w:eastAsia="Calibri" w:hAnsi="Calibri"/>
          <w:sz w:val="22"/>
          <w:szCs w:val="22"/>
        </w:rPr>
        <w:t xml:space="preserve">Thanksgiving holiday break shortened to 3 days (instead of one week) to decompress later in the semester. The mid-semester break compensates.</w:t>
      </w:r>
    </w:p>
    <w:p>
      <w:pPr>
        <w:pStyle w:val="Heading3"/>
      </w:pPr>
      <w:r>
        <w:rPr>
          <w:rFonts w:ascii="Calibri" w:cs="Calibri" w:eastAsia="Calibri" w:hAnsi="Calibri"/>
        </w:rPr>
        <w:t xml:space="preserve">Class of 2029 Highlights</w:t>
      </w:r>
    </w:p>
    <w:p>
      <w:pPr>
        <w:pStyle w:val="ListParagraph"/>
        <w:numPr>
          <w:ilvl w:val="0"/>
          <w:numId w:val="2"/>
        </w:numPr>
        <w:spacing w:after="60"/>
      </w:pPr>
      <w:r>
        <w:rPr>
          <w:rFonts w:ascii="Calibri" w:cs="Calibri" w:eastAsia="Calibri" w:hAnsi="Calibri"/>
          <w:sz w:val="22"/>
          <w:szCs w:val="22"/>
        </w:rPr>
        <w:t xml:space="preserve">Mid-semester pause added (analogous to first-year), in response to student feedback about the shortened Thanksgiving break, decompression of content, especially around renal and other modules.</w:t>
      </w:r>
    </w:p>
    <w:p>
      <w:pPr>
        <w:pStyle w:val="ListParagraph"/>
        <w:numPr>
          <w:ilvl w:val="0"/>
          <w:numId w:val="2"/>
        </w:numPr>
        <w:spacing w:after="60"/>
      </w:pPr>
      <w:r>
        <w:rPr>
          <w:rFonts w:ascii="Calibri" w:cs="Calibri" w:eastAsia="Calibri" w:hAnsi="Calibri"/>
          <w:sz w:val="22"/>
          <w:szCs w:val="22"/>
        </w:rPr>
        <w:t xml:space="preserve">Note acknowledged on the record by Dr. Leisman that this requires losing a day from the renal module; the alternative was removing it from the start of the MSK module (which would have created a poorly placed break a week and a half before Thanksgiving).</w:t>
      </w:r>
    </w:p>
    <w:p>
      <w:pPr>
        <w:pStyle w:val="Heading3"/>
      </w:pPr>
      <w:r>
        <w:rPr>
          <w:rFonts w:ascii="Calibri" w:cs="Calibri" w:eastAsia="Calibri" w:hAnsi="Calibri"/>
        </w:rPr>
        <w:t xml:space="preserve">Module Reordering / Sequencing Changes</w:t>
      </w:r>
    </w:p>
    <w:p>
      <w:pPr>
        <w:pStyle w:val="ListParagraph"/>
        <w:numPr>
          <w:ilvl w:val="0"/>
          <w:numId w:val="2"/>
        </w:numPr>
        <w:spacing w:after="60"/>
      </w:pPr>
      <w:r>
        <w:rPr>
          <w:rFonts w:ascii="Calibri" w:cs="Calibri" w:eastAsia="Calibri" w:hAnsi="Calibri"/>
          <w:sz w:val="22"/>
          <w:szCs w:val="22"/>
        </w:rPr>
        <w:t xml:space="preserve">Semester 3 (Class of 2029): Endocrine and Reproductive integrated more closely. SRH and Endocrine were previously separated by GI; given the overlap (hormones of menstrual cycle, pathologic changes), they are now adjacent. Order changes from “Endocrine → GI → SRH” to “SRH → Endocrine → GI.” Dr. Leisman thanked Dr. Cynthia Abraham for working closely on this transition.</w:t>
      </w:r>
    </w:p>
    <w:p>
      <w:pPr>
        <w:pStyle w:val="ListParagraph"/>
        <w:numPr>
          <w:ilvl w:val="0"/>
          <w:numId w:val="2"/>
        </w:numPr>
        <w:spacing w:after="60"/>
      </w:pPr>
      <w:r>
        <w:rPr>
          <w:rFonts w:ascii="Calibri" w:cs="Calibri" w:eastAsia="Calibri" w:hAnsi="Calibri"/>
          <w:sz w:val="22"/>
          <w:szCs w:val="22"/>
        </w:rPr>
        <w:t xml:space="preserve">First-year (Class of 2030): module order changes to keep Cardiovascular, Pulmonary, and Renal together (rather than Renal at the end of the year). Faculty raised that prior order interfered with national meetings for their specialties; summer 8-week period moved a week back (later August time off for both faculty and students). Semester 2 begins: Neuroscience and Behavioral Science (unchanged); then Cardiovascular, Pulmonary, Renal; then summer break (June 21–August 13, one week later than before); POM Clinical Skills Exam moved to end of semester 2 (allowing testing on a full semester of content rather than half).</w:t>
      </w:r>
    </w:p>
    <w:p>
      <w:pPr>
        <w:pStyle w:val="ListParagraph"/>
        <w:numPr>
          <w:ilvl w:val="0"/>
          <w:numId w:val="2"/>
        </w:numPr>
        <w:spacing w:after="60"/>
      </w:pPr>
      <w:r>
        <w:rPr>
          <w:rFonts w:ascii="Calibri" w:cs="Calibri" w:eastAsia="Calibri" w:hAnsi="Calibri"/>
          <w:sz w:val="22"/>
          <w:szCs w:val="22"/>
        </w:rPr>
        <w:t xml:space="preserve">Returning fall (post-summer): Hematology, Endocrine, Reproductive, GI, MSK (next academic year calendar to be approved separately).</w:t>
      </w:r>
    </w:p>
    <w:p>
      <w:pPr>
        <w:pStyle w:val="Heading3"/>
      </w:pPr>
      <w:r>
        <w:rPr>
          <w:rFonts w:ascii="Calibri" w:cs="Calibri" w:eastAsia="Calibri" w:hAnsi="Calibri"/>
        </w:rPr>
        <w:t xml:space="preserve">White Coat Ceremony Date</w:t>
      </w:r>
    </w:p>
    <w:p>
      <w:pPr>
        <w:spacing w:after="120"/>
      </w:pPr>
      <w:r>
        <w:rPr>
          <w:rFonts w:ascii="Calibri" w:cs="Calibri" w:eastAsia="Calibri" w:hAnsi="Calibri"/>
          <w:sz w:val="22"/>
          <w:szCs w:val="22"/>
        </w:rPr>
        <w:t xml:space="preserve">Dr. Katz noted in chat that he had received an email confirming White Coat Ceremony will be July 31. Ms. Anand confirmed: this is correct — the date is reflected in the updated calendar, which has been going through governance. Dr. Katz raised a concern about challenges this creates for the oath ratification timing. Ms. Anand acknowledged this is a larger discussion to engage in about the oath ratification, including feedback already received.</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Soriano summarized the bottom line: Neuro and Psyche are now together; Cards / Pulmonary / Renal are together; SRH and Endocrinology are together. These changes align with peer triphasic medical schools.</w:t>
      </w:r>
    </w:p>
    <w:p>
      <w:pPr>
        <w:spacing w:after="120"/>
      </w:pPr>
      <w:r>
        <w:rPr>
          <w:rFonts w:ascii="Calibri" w:cs="Calibri" w:eastAsia="Calibri" w:hAnsi="Calibri"/>
          <w:sz w:val="22"/>
          <w:szCs w:val="22"/>
        </w:rPr>
        <w:t xml:space="preserve">Dr. Leisman noted that meetings have already begun with affected faculty (since renal will now precede endocrine, certain concepts must be taught differently).</w:t>
      </w:r>
    </w:p>
    <w:p>
      <w:pPr>
        <w:pStyle w:val="Heading3"/>
      </w:pPr>
      <w:r>
        <w:rPr>
          <w:rFonts w:ascii="Calibri" w:cs="Calibri" w:eastAsia="Calibri" w:hAnsi="Calibri"/>
        </w:rPr>
        <w:t xml:space="preserve">Vote — Academic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academic calendar as presented (across all four years, both Ascend and legacy).</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formally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formally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pass by show of hands; specific count not surfaced in the transcript.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academic calendar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Vote was conducted by show of hands. Specific tallies were not surfaced in the transcript. Dr. Francis noted on the record that Dr. Ganesh’s presence in the vote was unclear. Reconciliation against the Office of Curricular Affairs voting roll is recommended.</w:t>
      </w:r>
    </w:p>
    <w:p>
      <w:pPr>
        <w:pStyle w:val="Heading3"/>
      </w:pPr>
      <w:r>
        <w:rPr>
          <w:rFonts w:ascii="Calibri" w:cs="Calibri" w:eastAsia="Calibri" w:hAnsi="Calibri"/>
        </w:rPr>
        <w:t xml:space="preserve">Outcome</w:t>
      </w:r>
    </w:p>
    <w:p>
      <w:pPr>
        <w:spacing w:after="120"/>
      </w:pPr>
      <w:r>
        <w:rPr>
          <w:rFonts w:ascii="Calibri" w:cs="Calibri" w:eastAsia="Calibri" w:hAnsi="Calibri"/>
          <w:sz w:val="22"/>
          <w:szCs w:val="22"/>
        </w:rPr>
        <w:t xml:space="preserve">Approved. Calendar will be released to students once governance approval is documented. Ms. Anand acknowledged: “visuals are probably a lot better to show you, so I will take that into account the next time we talk to you about academic calendars.”</w:t>
      </w:r>
    </w:p>
    <w:p>
      <w:pPr>
        <w:pStyle w:val="Heading2"/>
      </w:pPr>
      <w:r>
        <w:rPr>
          <w:rFonts w:ascii="Calibri" w:cs="Calibri" w:eastAsia="Calibri" w:hAnsi="Calibri"/>
        </w:rPr>
        <w:t xml:space="preserve">6.3  Pathology and Cardiology Module Reviews — Annual Module Reviews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 LOST QUORUM; DEFERRED TO ELECTRONIC BALLOT]</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Staci Leisman, MD; with module director Alexandros Polydorides, MD (Pathology) on the call</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8.3, 8.4, 8.7, 9.4, 9.7</w:t>
      </w:r>
    </w:p>
    <w:p>
      <w:pPr>
        <w:pStyle w:val="Heading3"/>
      </w:pPr>
      <w:r>
        <w:rPr>
          <w:rFonts w:ascii="Calibri" w:cs="Calibri" w:eastAsia="Calibri" w:hAnsi="Calibri"/>
        </w:rPr>
        <w:t xml:space="preserve">Pathology Module Review (Director: Dr. Polydorides; 3-week module; semester 2 — closes the foundational block)</w:t>
      </w:r>
    </w:p>
    <w:p>
      <w:pPr>
        <w:pStyle w:val="ListParagraph"/>
        <w:numPr>
          <w:ilvl w:val="0"/>
          <w:numId w:val="2"/>
        </w:numPr>
        <w:spacing w:after="60"/>
      </w:pPr>
      <w:r>
        <w:rPr>
          <w:rFonts w:ascii="Calibri" w:cs="Calibri" w:eastAsia="Calibri" w:hAnsi="Calibri"/>
          <w:sz w:val="22"/>
          <w:szCs w:val="22"/>
        </w:rPr>
        <w:t xml:space="preserve">Compared to legacy, four lectures from physiology and histology were pulled into pathology (transcellular transport, muscle physiology, histology basics, epithelial tissue, and connective tissue histology).</w:t>
      </w:r>
    </w:p>
    <w:p>
      <w:pPr>
        <w:pStyle w:val="ListParagraph"/>
        <w:numPr>
          <w:ilvl w:val="0"/>
          <w:numId w:val="2"/>
        </w:numPr>
        <w:spacing w:after="60"/>
      </w:pPr>
      <w:r>
        <w:rPr>
          <w:rFonts w:ascii="Calibri" w:cs="Calibri" w:eastAsia="Calibri" w:hAnsi="Calibri"/>
          <w:sz w:val="22"/>
          <w:szCs w:val="22"/>
        </w:rPr>
        <w:t xml:space="preserve">40% of curricular time is lab-based (unusually high for the curriculum).</w:t>
      </w:r>
    </w:p>
    <w:p>
      <w:pPr>
        <w:pStyle w:val="ListParagraph"/>
        <w:numPr>
          <w:ilvl w:val="0"/>
          <w:numId w:val="2"/>
        </w:numPr>
        <w:spacing w:after="60"/>
      </w:pPr>
      <w:r>
        <w:rPr>
          <w:rFonts w:ascii="Calibri" w:cs="Calibri" w:eastAsia="Calibri" w:hAnsi="Calibri"/>
          <w:sz w:val="22"/>
          <w:szCs w:val="22"/>
        </w:rPr>
        <w:t xml:space="preserve">Outcomes: target difficulty 79%; mean 79% / median 80% on end-of-module CAS exam. 7 students scored below 65 on the exam, but all students passed the module due to other assessment modalities (quizzes, pathology practical); module mean and median 85%.</w:t>
      </w:r>
    </w:p>
    <w:p>
      <w:pPr>
        <w:pStyle w:val="ListParagraph"/>
        <w:numPr>
          <w:ilvl w:val="0"/>
          <w:numId w:val="2"/>
        </w:numPr>
        <w:spacing w:after="60"/>
      </w:pPr>
      <w:r>
        <w:rPr>
          <w:rFonts w:ascii="Calibri" w:cs="Calibri" w:eastAsia="Calibri" w:hAnsi="Calibri"/>
          <w:sz w:val="22"/>
          <w:szCs w:val="22"/>
        </w:rPr>
        <w:t xml:space="preserve">Heat map: nearly all metrics consistent or close to legacy; differences are small; all scores over 90%. Module was the most intact and least changed from legacy.</w:t>
      </w:r>
    </w:p>
    <w:p>
      <w:pPr>
        <w:pStyle w:val="ListParagraph"/>
        <w:numPr>
          <w:ilvl w:val="0"/>
          <w:numId w:val="2"/>
        </w:numPr>
        <w:spacing w:after="60"/>
      </w:pPr>
      <w:r>
        <w:rPr>
          <w:rFonts w:ascii="Calibri" w:cs="Calibri" w:eastAsia="Calibri" w:hAnsi="Calibri"/>
          <w:sz w:val="22"/>
          <w:szCs w:val="22"/>
        </w:rPr>
        <w:t xml:space="preserve">Action plan: 5 intro lectures (additions from sunsetted modules) less integrated — quiz questions less aligned with legacy; coagulation session moved to hematology. Different lab-faculty groups perceived as having different educational value, but Dr. Polydorides ran statistics: lab faculty assignment is NOT correlated with exam performance. Lab spaces under construction (improvements expected 2026).</w:t>
      </w:r>
    </w:p>
    <w:p>
      <w:pPr>
        <w:pStyle w:val="ListParagraph"/>
        <w:numPr>
          <w:ilvl w:val="0"/>
          <w:numId w:val="2"/>
        </w:numPr>
        <w:spacing w:after="60"/>
      </w:pPr>
      <w:r>
        <w:rPr>
          <w:rFonts w:ascii="Calibri" w:cs="Calibri" w:eastAsia="Calibri" w:hAnsi="Calibri"/>
          <w:sz w:val="22"/>
          <w:szCs w:val="22"/>
        </w:rPr>
        <w:t xml:space="preserve">AMBOSS limitation: pathology-related AMBOSS questions assume too much background clinical knowledge for foundational students; Dr. Polydorides used legacy quiz questions, which made students nervous before the CAS exam. Outcomes were strong on CAS — perception, not reality.</w:t>
      </w:r>
    </w:p>
    <w:p>
      <w:pPr>
        <w:pStyle w:val="ListParagraph"/>
        <w:numPr>
          <w:ilvl w:val="0"/>
          <w:numId w:val="2"/>
        </w:numPr>
        <w:spacing w:after="60"/>
      </w:pPr>
      <w:r>
        <w:rPr>
          <w:rFonts w:ascii="Calibri" w:cs="Calibri" w:eastAsia="Calibri" w:hAnsi="Calibri"/>
          <w:sz w:val="22"/>
          <w:szCs w:val="22"/>
        </w:rPr>
        <w:t xml:space="preserve">Innovation: Dr. Polydorides instituted a TA-led NBME-type review session 2 days before the final to acclimate students to question style and difficulty.</w:t>
      </w:r>
    </w:p>
    <w:p>
      <w:pPr>
        <w:pStyle w:val="Heading3"/>
      </w:pPr>
      <w:r>
        <w:rPr>
          <w:rFonts w:ascii="Calibri" w:cs="Calibri" w:eastAsia="Calibri" w:hAnsi="Calibri"/>
        </w:rPr>
        <w:t xml:space="preserve">Cardiology Module Review (Directors: Dr. Matt Tomey, Cardiology; Dr. Amanda Krausert, Pathology; 5-week module; April–May 2025)</w:t>
      </w:r>
    </w:p>
    <w:p>
      <w:pPr>
        <w:pStyle w:val="ListParagraph"/>
        <w:numPr>
          <w:ilvl w:val="0"/>
          <w:numId w:val="2"/>
        </w:numPr>
        <w:spacing w:after="60"/>
      </w:pPr>
      <w:r>
        <w:rPr>
          <w:rFonts w:ascii="Calibri" w:cs="Calibri" w:eastAsia="Calibri" w:hAnsi="Calibri"/>
          <w:sz w:val="22"/>
          <w:szCs w:val="22"/>
        </w:rPr>
        <w:t xml:space="preserve">Significant additions from legacy: 10 newly created cardiovascular and ANS physiology lectures by Dr. Tomey; cardiovascular histology added; embryology expanded; only one infectious disease (endocarditis).</w:t>
      </w:r>
    </w:p>
    <w:p>
      <w:pPr>
        <w:pStyle w:val="ListParagraph"/>
        <w:numPr>
          <w:ilvl w:val="0"/>
          <w:numId w:val="2"/>
        </w:numPr>
        <w:spacing w:after="60"/>
      </w:pPr>
      <w:r>
        <w:rPr>
          <w:rFonts w:ascii="Calibri" w:cs="Calibri" w:eastAsia="Calibri" w:hAnsi="Calibri"/>
          <w:sz w:val="22"/>
          <w:szCs w:val="22"/>
        </w:rPr>
        <w:t xml:space="preserve">Pilot innovation: Dr. Tomey moved 50-minute lectures to focused 30-minute lectures (e.g., one 30-minute hypertension lecture and one 30-minute hypertension drugs lecture instead of one 50-minute combined). Goal was high-yield focus.</w:t>
      </w:r>
    </w:p>
    <w:p>
      <w:pPr>
        <w:pStyle w:val="ListParagraph"/>
        <w:numPr>
          <w:ilvl w:val="0"/>
          <w:numId w:val="2"/>
        </w:numPr>
        <w:spacing w:after="60"/>
      </w:pPr>
      <w:r>
        <w:rPr>
          <w:rFonts w:ascii="Calibri" w:cs="Calibri" w:eastAsia="Calibri" w:hAnsi="Calibri"/>
          <w:sz w:val="22"/>
          <w:szCs w:val="22"/>
        </w:rPr>
        <w:t xml:space="preserve">Outcomes: Target difficulty 78%; mean and median 81%/82%; range relatively wide; 7 students scored under 60 on the CAS exam, 4 between 60 and 64 (11 below pass on exam). Because CAS exam is 60% of grade and other components contribute, only one student failed the module overall; module mean and median 83%.</w:t>
      </w:r>
    </w:p>
    <w:p>
      <w:pPr>
        <w:pStyle w:val="ListParagraph"/>
        <w:numPr>
          <w:ilvl w:val="0"/>
          <w:numId w:val="2"/>
        </w:numPr>
        <w:spacing w:after="60"/>
      </w:pPr>
      <w:r>
        <w:rPr>
          <w:rFonts w:ascii="Calibri" w:cs="Calibri" w:eastAsia="Calibri" w:hAnsi="Calibri"/>
          <w:sz w:val="22"/>
          <w:szCs w:val="22"/>
        </w:rPr>
        <w:t xml:space="preserve">Heat map: improvement in clinical relevance; module workload was manageable but still in the red zone; organization and flow of module content showed a notable dip. Step 1 prep usefulness: positive.</w:t>
      </w:r>
    </w:p>
    <w:p>
      <w:pPr>
        <w:pStyle w:val="ListParagraph"/>
        <w:numPr>
          <w:ilvl w:val="0"/>
          <w:numId w:val="2"/>
        </w:numPr>
        <w:spacing w:after="60"/>
      </w:pPr>
      <w:r>
        <w:rPr>
          <w:rFonts w:ascii="Calibri" w:cs="Calibri" w:eastAsia="Calibri" w:hAnsi="Calibri"/>
          <w:sz w:val="22"/>
          <w:szCs w:val="22"/>
        </w:rPr>
        <w:t xml:space="preserve">Action plan: physiology condensed from 8 days (2 weeks) to a week and a half, allowing additional half-week for pathophysiology and full week 5 for review. Final week to provide more consolidation opportunities. TBLs largely abandoned (students disliked them); large group Q&amp;A sessions tried but students did not show up; plan to maintain traditional lecture format primarily by course director (for consistency); add EKG practice and patient presentation. Move back to 50-minute lectures (students hated 30-minute lectures — too many sessions on the schedule, perceived as fragmented). Add more cardiology depth content while keeping basics focus. Pathology lab improvements (specimens, scheduling). Atherosclerotic heart disease moved earlier so students get a quiz on it and have an extra weekend to study before the exam.</w:t>
      </w:r>
    </w:p>
    <w:p>
      <w:pPr>
        <w:pStyle w:val="Heading3"/>
      </w:pPr>
      <w:r>
        <w:rPr>
          <w:rFonts w:ascii="Calibri" w:cs="Calibri" w:eastAsia="Calibri" w:hAnsi="Calibri"/>
        </w:rPr>
        <w:t xml:space="preserve">Substantive Member Discussion</w:t>
      </w:r>
    </w:p>
    <w:p>
      <w:pPr>
        <w:spacing w:after="120"/>
      </w:pPr>
      <w:r>
        <w:rPr>
          <w:rFonts w:ascii="Calibri" w:cs="Calibri" w:eastAsia="Calibri" w:hAnsi="Calibri"/>
          <w:sz w:val="22"/>
          <w:szCs w:val="22"/>
        </w:rPr>
        <w:t xml:space="preserve">Dr. Lee raised on the record a recurring trend across module reviews: a consistently negative delta on “session materials and schedules posted in a timely manner” between Ascend and legacy. Dr. Leisman responded with two factors: (a) a TA program last year created supplemental questions for in-person discussion sections; the TA-created questions were posted very late, dragging down the module director’s timely posting score (even though the module director’s own materials were posted on time); (b) Dr. Polydorides did not have TAs but separately reported that some materials were occasionally being inadvertently re-hidden on Blackboard after he had released them — a Blackboard ops issue that Ms. Anand committed to discuss offline. Dr. Soriano added that the survey item is “session materials AND schedules,” and that ops sometimes makes last-minute changes (e.g., faculty name changes within schedules) that necessitate reposting; this is a consistently challenging metric across all modules. Dr. Soriano committed that Curricular Affairs leadership and the ops team are working to address this consistently.</w:t>
      </w:r>
    </w:p>
    <w:p>
      <w:pPr>
        <w:spacing w:after="120"/>
      </w:pPr>
      <w:r>
        <w:rPr>
          <w:rFonts w:ascii="Calibri" w:cs="Calibri" w:eastAsia="Calibri" w:hAnsi="Calibri"/>
          <w:sz w:val="22"/>
          <w:szCs w:val="22"/>
        </w:rPr>
        <w:t xml:space="preserve">Dr. Polydorides suggested the survey instrument should be revised — there are too many questions, and many overlap, so it is hard to extract clear signal. He recommended condensing to ~5–6 large core questions. Dr. Soriano confirmed this is a known issue: NYU and Yale both use a small set of mandatory questions plus a larger optional pool routed to subsets of the class. He confirmed this is being reviewed under Dr. Fallar’s subcommittee.</w:t>
      </w:r>
    </w:p>
    <w:p>
      <w:pPr>
        <w:spacing w:after="120"/>
      </w:pPr>
      <w:r>
        <w:rPr>
          <w:rFonts w:ascii="Calibri" w:cs="Calibri" w:eastAsia="Calibri" w:hAnsi="Calibri"/>
          <w:sz w:val="22"/>
          <w:szCs w:val="22"/>
        </w:rPr>
        <w:t xml:space="preserve">Dr. Stern raised a substantive question on the record about the cardiology approach: when a module director tries a new modality (large-group lecture; large-group Q&amp;A) and students do not show up, is the answer to remove it? He acknowledged he is “old school” but felt this was strange — the initiative sounded sound. Dr. Leisman responded: timing and labeling matter (“large group discussion” vs “review session” matter for student perception); she could change to a TBL (which is mandatory), making attendance compulsory. Dr. Polydorides noted: “Call it a review session, that’s what they show up for.” Dr. Soriano added that module and clerkship directors are human and pick their battles in an intense period; Dr. Tomey has tried many modalities in good faith. Dr. Stern wholeheartedly applauded Dr. Tomey’s effort on the record.</w:t>
      </w:r>
    </w:p>
    <w:p>
      <w:pPr>
        <w:spacing w:after="120"/>
      </w:pPr>
      <w:r>
        <w:rPr>
          <w:rFonts w:ascii="Calibri" w:cs="Calibri" w:eastAsia="Calibri" w:hAnsi="Calibri"/>
          <w:sz w:val="22"/>
          <w:szCs w:val="22"/>
        </w:rPr>
        <w:t xml:space="preserve">Dr. Kutscher asked whether the survey can distinguish students who attended in-person vs. those who paused/watched recordings. Dr. Leisman confirmed it cannot, and that this affects interpretation of feedback on lecture length and format. She also noted that response rates can be 30 of 120, which itself skews data.</w:t>
      </w:r>
    </w:p>
    <w:p>
      <w:pPr>
        <w:spacing w:after="120"/>
      </w:pPr>
      <w:r>
        <w:rPr>
          <w:rFonts w:ascii="Calibri" w:cs="Calibri" w:eastAsia="Calibri" w:hAnsi="Calibri"/>
          <w:sz w:val="22"/>
          <w:szCs w:val="22"/>
        </w:rPr>
        <w:t xml:space="preserve">Dr. Francis added that students might benefit from feedback about the feedback they provide — students currently are siloed in their evaluation. If students saw aggregate feedback before the next round, they might engage differently.</w:t>
      </w:r>
    </w:p>
    <w:p>
      <w:pPr>
        <w:spacing w:after="120"/>
      </w:pPr>
      <w:r>
        <w:rPr>
          <w:rFonts w:ascii="Calibri" w:cs="Calibri" w:eastAsia="Calibri" w:hAnsi="Calibri"/>
          <w:sz w:val="22"/>
          <w:szCs w:val="22"/>
        </w:rPr>
        <w:t xml:space="preserve">Dr. Soriano connected this back on the record: “That, Michelle, is called Student Representation in Curriculum Governance,” referencing the Article 7 framework being put in place. Ideally the Student Advisory Group communicates feedback once the new structure is in effect.</w:t>
      </w:r>
    </w:p>
    <w:p>
      <w:pPr>
        <w:spacing w:after="120"/>
      </w:pPr>
      <w:r>
        <w:rPr>
          <w:rFonts w:ascii="Calibri" w:cs="Calibri" w:eastAsia="Calibri" w:hAnsi="Calibri"/>
          <w:sz w:val="22"/>
          <w:szCs w:val="22"/>
        </w:rPr>
        <w:t xml:space="preserve">Dr. Lee added that for cardiology specifically, with one module failure and 11 students failing the final exam, the feedback from students who failed may be more meaningful for action plan development than feedback from academically successful students. Dr. Leisman agreed and noted that some of this can be inferred from the faculty’s reflection: Dr. Tomey’s decision to move atherosclerotic heart disease earlier (to allow a quiz and an extra weekend of study) is exactly responsive to the failure pattern; precedent: Foundations of Immunology and Microbiology saw big exam-score improvements this year after similar timing changes.</w:t>
      </w:r>
    </w:p>
    <w:p>
      <w:pPr>
        <w:pStyle w:val="Heading3"/>
      </w:pPr>
      <w:r>
        <w:rPr>
          <w:rFonts w:ascii="Calibri" w:cs="Calibri" w:eastAsia="Calibri" w:hAnsi="Calibri"/>
        </w:rPr>
        <w:t xml:space="preserve">Loss of Quorum and Deferral to Electronic Ballot</w:t>
      </w:r>
    </w:p>
    <w:p>
      <w:pPr>
        <w:spacing w:after="120"/>
      </w:pPr>
      <w:r>
        <w:rPr>
          <w:rFonts w:ascii="Calibri" w:cs="Calibri" w:eastAsia="Calibri" w:hAnsi="Calibri"/>
          <w:sz w:val="22"/>
          <w:szCs w:val="22"/>
        </w:rPr>
        <w:t xml:space="preserve">At approximately 1:03 p.m. ET (three minutes overtime), Dr. Francis observed on the record that the meeting had lost quorum. She acknowledged understanding that members needed to leave and proposed that the vote on the pathology and cardiology module reviews be tabled and submitted electronically to ensure a fair assessment. No vote was taken in the meeting on this agenda item.</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Quorum was lost at approximately 1:03 p.m. ET. The Chair appropriately deferred the vote on Item 6.3 (pathology and cardiology module reviews) to electronic ballot rather than proceeding with a non-quorum vote. This is the correct procedural response per the bylaws and is captured here for traceability. The electronic ballot should be conducted promptly following this meeting, with results reflected in the next meeting’s minutes. For LCME documentation purposes, the loss of quorum and the deferral mechanism should be documented in the minutes of the meeting in which the electronic ballot returns.</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Vote DEFERRED to electronic ballot. The Office of Curricular Affairs will issue an electronic ballot to voting members for both module reviews. Results to be reflected in the next EEC meeting’s minutes.</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CLOSED LOOP — Action item from December 5, 2025 EEC meeting (“Schedule the Phase 2 Remediation Policy vote at the December 19, 2025 EEC meeting”) is hereby closed. Phase 2 Remediation Policy was approved at this meeting, with two-line clarification additions per Dr. Katz’s and Dr. Soriano’s recommendations.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 T. Holzer,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Closed at this meeting (December 19, 2025)</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Closed loop documented; no further follow-up required for this item.</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Update Phase 2 Remediation Policy text with two clarifying lines: (1) the remediation grade itself is pass or fail (no honors); (2) the clerkship grade for a remediated clerkship is pass or fail (no honors when the clerkship was originally failed). Post the updated policy to the Medical Student Handbook prior to Phase 2 launch.</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Phase 2 launch (February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Next EEC meeting — confirm policy posted with updated text.</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 / 9.4 / 9.9</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Issue electronic ballot for the pathology and cardiology module reviews (Item 6.3 — deferred from this meeting due to loss of quorum). Document and report results at the next EEC meeting.</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M. Francis, MD; S. Anand, MEd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14 days of this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Next EEC meeting (early January 2026) — report electronic ballot results and document closure.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approved academic calendar (across all four years, both Ascend and legacy). Release to students. Use a visual presentation format for future calendar reviews per Ms. Anand’s lessons-learned commitment.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Anand, MEd; S. Leisman, MD;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Calendar release to students immediately following approval documentation</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Calendar review at corresponding EEC meeting in academic year 2026–2027 (within 12 months) — review of operational experience.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 / 11.6</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Investigate and resolve Blackboard issue raised by Dr. Polydorides where some content was inadvertently re-hidden after release. Discuss offline with Dr. Polydorides and ops team.</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Anand, MEd; A. Polydorides, MD; ops team</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Future EEC meeting — confirm resolution.</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Continue work on revising the survey instrument used for module reviews (per Dr. Polydorides’ recommendation — fewer questions; less overlap; possible adoption of NYU/Yale model with mandatory and optional question pools), under Dr. Fallar’s subcommittee leadership.</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Fallar, PhD; AES; 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Standing item at quarterly EEC meetings — report progress.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8.4 / 9.4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Coordinate with the Pathology and Cardiology module directors and the PCCS to operationalize the action plans for both modules in their next iteration (pathology: action plan items above; cardiology: condensed physiology, expanded pathophysiology / week 5 review, return to 50-minute lectures, EKG practice, patient presentation, atherosclerotic heart disease earlier in module, lab improvements). Pending closure of electronic ballot.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Leisman, MD; A. Polydorides, MD; M. Tomey, MD; A. Krausert, MD; PCCS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Next iteration of each module</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12 months — annual review of each module at corresponding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Address the recurring “session materials and schedules” timely-posting issue across modules through coordination with Curricular Affairs leadership and the operations team. Track impact in the next module review cycle.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Anand, MEd; R. Soriano, MD; ops team</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 onwards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Standing item at quarterly EEC meetings.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Upcoming follow-up on faculty development for criterion-based grading (committed by Dr. Holzer per the November 21, 2025 minutes). Working group on the broader grading framework (committed at December 5, 2025) to be convened.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D. Thomas, MD; R. Soriano, MD; R. Fallar,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 working group convening; recommendations cycle following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Future EEC meeting — working group findings.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9.7 / 9.8</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Reconcile minutes of this meeting against the meeting recording and Office of Curricular Affairs sign-in record to confirm voting member identification, vote tallies for the two voting items processed (Items 6.1 and 6.2), and document the loss of quorum and electronic ballot deferral for Item 6.3.</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next EEC meeting (early January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Next EEC meeting — confirm reconciliation completed.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Dr. Francis adjourned the meeting at approximately 1:03 p.m. ET (three minutes overtime). She acknowledged the loss of quorum and committed to electronic ballot for the deferred module-review vote. She thanked all participants and wished members a good holiday season, with the next meeting scheduled in the new year.</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First scheduled EEC meeting in January 2026 (date per the published academic calendar).</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December 19, 2025. This meeting marked the end of the first complete iteration of Phase 1 under the Ascend curriculum — a substantial institutional milestone. Minutes are prepared in alignment with LCME Element 8.1 (Curricular Management)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December 19,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F850AA32-0AF1-4CA6-B070-81501B8C2EA0}"/>
</file>

<file path=customXml/itemProps2.xml><?xml version="1.0" encoding="utf-8"?>
<ds:datastoreItem xmlns:ds="http://schemas.openxmlformats.org/officeDocument/2006/customXml" ds:itemID="{32D53682-093A-4570-9181-8498DCCD8966}"/>
</file>

<file path=customXml/itemProps3.xml><?xml version="1.0" encoding="utf-8"?>
<ds:datastoreItem xmlns:ds="http://schemas.openxmlformats.org/officeDocument/2006/customXml" ds:itemID="{0C15AD30-FDD2-4B30-834A-363DDFD6E0B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December 19, 2025</dc:title>
  <dc:creator>Educational Executive Committee</dc:creator>
  <cp:lastModifiedBy>Un-named</cp:lastModifiedBy>
  <cp:revision>1</cp:revision>
  <dcterms:created xsi:type="dcterms:W3CDTF">2026-05-09T03:18:33Z</dcterms:created>
  <dcterms:modified xsi:type="dcterms:W3CDTF">2026-05-09T03:18:33Z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