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32"/>
          <w:szCs w:val="32"/>
        </w:rPr>
        <w:t xml:space="preserve">EDUCATIONAL EXECUTIVE COMMITTEE (EEC)</w:t>
      </w:r>
    </w:p>
    <w:p>
      <w:pPr>
        <w:spacing w:after="80"/>
        <w:jc w:val="center"/>
      </w:pPr>
      <w:r>
        <w:rPr>
          <w:rFonts w:ascii="Calibri" w:cs="Calibri" w:eastAsia="Calibri" w:hAnsi="Calibri"/>
          <w:b/>
          <w:bCs/>
          <w:color w:val="1F3A5F"/>
          <w:sz w:val="32"/>
          <w:szCs w:val="32"/>
        </w:rPr>
        <w:t xml:space="preserve">MEETING MINUTES</w:t>
      </w:r>
    </w:p>
    <w:p>
      <w:pPr>
        <w:spacing w:after="280"/>
        <w:jc w:val="center"/>
      </w:pPr>
      <w:r>
        <w:rPr>
          <w:rFonts w:ascii="Calibri" w:cs="Calibri" w:eastAsia="Calibri" w:hAnsi="Calibri"/>
          <w:i/>
          <w:iCs/>
          <w:color w:val="555555"/>
          <w:sz w:val="24"/>
          <w:szCs w:val="24"/>
        </w:rPr>
        <w:t xml:space="preserve">Icahn School of Medicine at Mount Sinai  |  January 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Committee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Educational Executive Committee (EEC)</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Meeting Type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Regular Scheduled Meeting (first meeting of 2026; first regular meeting after the close of Phase 1 of Ascend on December 19, 2025)</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Date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January 9, 2026 (Friday)</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Time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Approximately 12:00 p.m. – 12:50 p.m. ET</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Modality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(virtual). The Chair, Dr. Michelle Francis, experienced significant connection issues during call to order; Ms. Anand handled minutes approval and opened the meeting in her stead. Dr. Francis joined later by phone.</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Presiding Officer</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Michelle Francis, MD — Chair, Educational Executive Committee (joining in progress; Ms. Anand chairing during the Chair’s technical issues)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 Secretary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Fatima Shafiq, Project Manager, Curricular Affairs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Quorum</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call to order — see Section 2.</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transcript on file; reference source for these minutes</w:t>
            </w:r>
          </w:p>
        </w:tc>
      </w:tr>
    </w:tbl>
    <w:p>
      <w:r>
        <w:t xml:space="preserve"/>
      </w:r>
    </w:p>
    <w:p>
      <w:pPr>
        <w:pStyle w:val="Heading1"/>
      </w:pPr>
      <w:r>
        <w:rPr>
          <w:rFonts w:ascii="Calibri" w:cs="Calibri" w:eastAsia="Calibri" w:hAnsi="Calibri"/>
        </w:rPr>
        <w:t xml:space="preserve">1. Attendance</w:t>
      </w:r>
    </w:p>
    <w:p>
      <w:pPr>
        <w:spacing w:after="120"/>
      </w:pPr>
      <w:r>
        <w:rPr>
          <w:rFonts w:ascii="Calibri" w:cs="Calibri" w:eastAsia="Calibri" w:hAnsi="Calibri"/>
          <w:sz w:val="22"/>
          <w:szCs w:val="22"/>
        </w:rPr>
        <w:t xml:space="preserve">Attendance reported in alignment with LCME Element 8.1. Voting status reflects the EEC roster effective 7/11/2025.</w:t>
      </w:r>
    </w:p>
    <w:p>
      <w:pPr>
        <w:pStyle w:val="Heading2"/>
      </w:pPr>
      <w:r>
        <w:rPr>
          <w:rFonts w:ascii="Calibri" w:cs="Calibri" w:eastAsia="Calibri" w:hAnsi="Calibri"/>
        </w:rPr>
        <w:t xml:space="preserve">Voting Members Present</w:t>
      </w:r>
    </w:p>
    <w:p>
      <w:pPr>
        <w:pStyle w:val="ListParagraph"/>
        <w:numPr>
          <w:ilvl w:val="0"/>
          <w:numId w:val="2"/>
        </w:numPr>
        <w:spacing w:after="60"/>
      </w:pPr>
      <w:r>
        <w:rPr>
          <w:rFonts w:ascii="Calibri" w:cs="Calibri" w:eastAsia="Calibri" w:hAnsi="Calibri"/>
          <w:sz w:val="22"/>
          <w:szCs w:val="22"/>
        </w:rPr>
        <w:t xml:space="preserve">Michelle Francis, MD — Chair (joining in progress due to technical issues)</w:t>
      </w:r>
    </w:p>
    <w:p>
      <w:pPr>
        <w:pStyle w:val="ListParagraph"/>
        <w:numPr>
          <w:ilvl w:val="0"/>
          <w:numId w:val="2"/>
        </w:numPr>
        <w:spacing w:after="60"/>
      </w:pPr>
      <w:r>
        <w:rPr>
          <w:rFonts w:ascii="Calibri" w:cs="Calibri" w:eastAsia="Calibri" w:hAnsi="Calibri"/>
          <w:sz w:val="22"/>
          <w:szCs w:val="22"/>
        </w:rPr>
        <w:t xml:space="preserve">Tonia Kim, MD — Faculty Curricular Leader (Pre-Clerkship)</w:t>
      </w:r>
    </w:p>
    <w:p>
      <w:pPr>
        <w:pStyle w:val="ListParagraph"/>
        <w:numPr>
          <w:ilvl w:val="0"/>
          <w:numId w:val="2"/>
        </w:numPr>
        <w:spacing w:after="60"/>
      </w:pPr>
      <w:r>
        <w:rPr>
          <w:rFonts w:ascii="Calibri" w:cs="Calibri" w:eastAsia="Calibri" w:hAnsi="Calibri"/>
          <w:sz w:val="22"/>
          <w:szCs w:val="22"/>
        </w:rPr>
        <w:t xml:space="preserve">Richard Stern, MD — Specialty Advisor</w:t>
      </w:r>
    </w:p>
    <w:p>
      <w:pPr>
        <w:pStyle w:val="ListParagraph"/>
        <w:numPr>
          <w:ilvl w:val="0"/>
          <w:numId w:val="2"/>
        </w:numPr>
        <w:spacing w:after="60"/>
      </w:pPr>
      <w:r>
        <w:rPr>
          <w:rFonts w:ascii="Calibri" w:cs="Calibri" w:eastAsia="Calibri" w:hAnsi="Calibri"/>
          <w:sz w:val="22"/>
          <w:szCs w:val="22"/>
        </w:rPr>
        <w:t xml:space="preserve">Sreekala Raghavan, MD — Faculty Educator at Large</w:t>
      </w:r>
    </w:p>
    <w:p>
      <w:pPr>
        <w:pStyle w:val="ListParagraph"/>
        <w:numPr>
          <w:ilvl w:val="0"/>
          <w:numId w:val="2"/>
        </w:numPr>
        <w:spacing w:after="60"/>
      </w:pPr>
      <w:r>
        <w:rPr>
          <w:rFonts w:ascii="Calibri" w:cs="Calibri" w:eastAsia="Calibri" w:hAnsi="Calibri"/>
          <w:sz w:val="22"/>
          <w:szCs w:val="22"/>
        </w:rPr>
        <w:t xml:space="preserve">Craig Katz, MD — CaPD Advisor</w:t>
      </w:r>
    </w:p>
    <w:p>
      <w:pPr>
        <w:pStyle w:val="ListParagraph"/>
        <w:numPr>
          <w:ilvl w:val="0"/>
          <w:numId w:val="2"/>
        </w:numPr>
        <w:spacing w:after="60"/>
      </w:pPr>
      <w:r>
        <w:rPr>
          <w:rFonts w:ascii="Calibri" w:cs="Calibri" w:eastAsia="Calibri" w:hAnsi="Calibri"/>
          <w:sz w:val="22"/>
          <w:szCs w:val="22"/>
        </w:rPr>
        <w:t xml:space="preserve">Fari Mbaye — Student Representative, M4</w:t>
      </w:r>
    </w:p>
    <w:p>
      <w:pPr>
        <w:spacing w:after="120"/>
        <w:rPr>
          <w:i/>
          <w:iCs/>
          <w:sz w:val="20"/>
          <w:szCs w:val="20"/>
        </w:rPr>
      </w:pPr>
      <w:r>
        <w:rPr>
          <w:rFonts w:ascii="Calibri" w:cs="Calibri" w:eastAsia="Calibri" w:hAnsi="Calibri"/>
          <w:i/>
          <w:iCs/>
          <w:sz w:val="20"/>
          <w:szCs w:val="20"/>
        </w:rPr>
        <w:t xml:space="preserve">Quorum was confirmed before the Chair’s arrival; additional voting members were present as noted by Ms. Anand on the record (“We already have quorum, just waiting for the chair”). The transcript reflects approval of prior meeting minutes by show of hands led by Ms. Anand in Dr. Francis’s absence, with members responding (Eve Merrill noted by thumbs-up emoji on screen).</w:t>
      </w:r>
    </w:p>
    <w:p>
      <w:pPr>
        <w:pStyle w:val="Heading2"/>
      </w:pPr>
      <w:r>
        <w:rPr>
          <w:rFonts w:ascii="Calibri" w:cs="Calibri" w:eastAsia="Calibri" w:hAnsi="Calibri"/>
        </w:rPr>
        <w:t xml:space="preserve">Ex Officio Members Present (Non-Voting)</w:t>
      </w:r>
    </w:p>
    <w:p>
      <w:pPr>
        <w:pStyle w:val="ListParagraph"/>
        <w:numPr>
          <w:ilvl w:val="0"/>
          <w:numId w:val="2"/>
        </w:numPr>
        <w:spacing w:after="60"/>
      </w:pPr>
      <w:r>
        <w:rPr>
          <w:rFonts w:ascii="Calibri" w:cs="Calibri" w:eastAsia="Calibri" w:hAnsi="Calibri"/>
          <w:sz w:val="22"/>
          <w:szCs w:val="22"/>
        </w:rPr>
        <w:t xml:space="preserve">Teddy Holzer, MD — Director of the Clinical Curriculum (lead presenter, Item 6.2)</w:t>
      </w:r>
    </w:p>
    <w:p>
      <w:pPr>
        <w:pStyle w:val="ListParagraph"/>
        <w:numPr>
          <w:ilvl w:val="0"/>
          <w:numId w:val="2"/>
        </w:numPr>
        <w:spacing w:after="60"/>
      </w:pPr>
      <w:r>
        <w:rPr>
          <w:rFonts w:ascii="Calibri" w:cs="Calibri" w:eastAsia="Calibri" w:hAnsi="Calibri"/>
          <w:sz w:val="22"/>
          <w:szCs w:val="22"/>
        </w:rPr>
        <w:t xml:space="preserve">Rainier P. Soriano, MD — Senior Associate Dean for Curricular Affairs</w:t>
      </w:r>
    </w:p>
    <w:p>
      <w:pPr>
        <w:pStyle w:val="ListParagraph"/>
        <w:numPr>
          <w:ilvl w:val="0"/>
          <w:numId w:val="2"/>
        </w:numPr>
        <w:spacing w:after="60"/>
      </w:pPr>
      <w:r>
        <w:rPr>
          <w:rFonts w:ascii="Calibri" w:cs="Calibri" w:eastAsia="Calibri" w:hAnsi="Calibri"/>
          <w:sz w:val="22"/>
          <w:szCs w:val="22"/>
        </w:rPr>
        <w:t xml:space="preserve">David C. Thomas, MD — Dean for Medical Education</w:t>
      </w:r>
    </w:p>
    <w:p>
      <w:pPr>
        <w:pStyle w:val="ListParagraph"/>
        <w:numPr>
          <w:ilvl w:val="0"/>
          <w:numId w:val="2"/>
        </w:numPr>
        <w:spacing w:after="60"/>
      </w:pPr>
      <w:r>
        <w:rPr>
          <w:rFonts w:ascii="Calibri" w:cs="Calibri" w:eastAsia="Calibri" w:hAnsi="Calibri"/>
          <w:sz w:val="22"/>
          <w:szCs w:val="22"/>
        </w:rPr>
        <w:t xml:space="preserve">Shashi Anand, MEd — Administrative Lead, Office of Curricular Affairs (chairing during Dr. Francis’s absence; led minutes approval)</w:t>
      </w:r>
    </w:p>
    <w:p>
      <w:pPr>
        <w:pStyle w:val="ListParagraph"/>
        <w:numPr>
          <w:ilvl w:val="0"/>
          <w:numId w:val="2"/>
        </w:numPr>
        <w:spacing w:after="60"/>
      </w:pPr>
      <w:r>
        <w:rPr>
          <w:rFonts w:ascii="Calibri" w:cs="Calibri" w:eastAsia="Calibri" w:hAnsi="Calibri"/>
          <w:sz w:val="22"/>
          <w:szCs w:val="22"/>
        </w:rPr>
        <w:t xml:space="preserve">Valerie Parkas, MD — Senior Associate Dean for Admissions</w:t>
      </w:r>
    </w:p>
    <w:p>
      <w:pPr>
        <w:pStyle w:val="Heading2"/>
      </w:pPr>
      <w:r>
        <w:rPr>
          <w:rFonts w:ascii="Calibri" w:cs="Calibri" w:eastAsia="Calibri" w:hAnsi="Calibri"/>
        </w:rPr>
        <w:t xml:space="preserve">Staff</w:t>
      </w:r>
    </w:p>
    <w:p>
      <w:pPr>
        <w:pStyle w:val="ListParagraph"/>
        <w:numPr>
          <w:ilvl w:val="0"/>
          <w:numId w:val="2"/>
        </w:numPr>
        <w:spacing w:after="60"/>
      </w:pPr>
      <w:r>
        <w:rPr>
          <w:rFonts w:ascii="Calibri" w:cs="Calibri" w:eastAsia="Calibri" w:hAnsi="Calibri"/>
          <w:sz w:val="22"/>
          <w:szCs w:val="22"/>
        </w:rPr>
        <w:t xml:space="preserve">Fatima Shafiq — Project Manager, Curricular Affairs (recording secretary)</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The Chair experienced sustained connection issues at the start of the meeting and joined by phone partway through Item 6.2. Ms. Anand handled minutes approval procedurally on the Chair’s behalf during this period; the Chair resumed presiding during the second half of the meeting and led Item 6.3 directly. Reconciliation against the Office of Curricular Affairs sign-in record is recommended for the formal record. Robert’s Rules of Order were not yet in effect at this meeting (formal adoption begins at the next meeting; see Item 6.3).</w:t>
      </w:r>
    </w:p>
    <w:p>
      <w:pPr>
        <w:pStyle w:val="Heading1"/>
      </w:pPr>
      <w:r>
        <w:rPr>
          <w:rFonts w:ascii="Calibri" w:cs="Calibri" w:eastAsia="Calibri" w:hAnsi="Calibri"/>
        </w:rPr>
        <w:t xml:space="preserve">2. Call to Order, Quorum, and Approval of Agenda</w:t>
      </w:r>
    </w:p>
    <w:p>
      <w:pPr>
        <w:pStyle w:val="Heading2"/>
      </w:pPr>
      <w:r>
        <w:rPr>
          <w:rFonts w:ascii="Calibri" w:cs="Calibri" w:eastAsia="Calibri" w:hAnsi="Calibri"/>
        </w:rPr>
        <w:t xml:space="preserve">Call to Order</w:t>
      </w:r>
    </w:p>
    <w:p>
      <w:pPr>
        <w:spacing w:after="120"/>
      </w:pPr>
      <w:r>
        <w:rPr>
          <w:rFonts w:ascii="Calibri" w:cs="Calibri" w:eastAsia="Calibri" w:hAnsi="Calibri"/>
          <w:sz w:val="22"/>
          <w:szCs w:val="22"/>
        </w:rPr>
        <w:t xml:space="preserve">Quorum was confirmed by Ms. Shafiq prior to the Chair joining the meeting. Ms. Anand acknowledged the Chair’s technical issues on the record and advanced the agenda in her stead. The substantive presentation began at approximately 12:06 p.m. ET, with Dr. Holzer presenting Item 6.2.</w:t>
      </w:r>
    </w:p>
    <w:p>
      <w:pPr>
        <w:pStyle w:val="Heading2"/>
      </w:pPr>
      <w:r>
        <w:rPr>
          <w:rFonts w:ascii="Calibri" w:cs="Calibri" w:eastAsia="Calibri" w:hAnsi="Calibri"/>
        </w:rPr>
        <w:t xml:space="preserve">Quorum Determination</w:t>
      </w:r>
    </w:p>
    <w:p>
      <w:pPr>
        <w:spacing w:after="120"/>
      </w:pPr>
      <w:r>
        <w:rPr>
          <w:rFonts w:ascii="Calibri" w:cs="Calibri" w:eastAsia="Calibri" w:hAnsi="Calibri"/>
          <w:sz w:val="22"/>
          <w:szCs w:val="22"/>
        </w:rPr>
        <w:t xml:space="preserve">Quorum was confirmed by Ms. Shafiq. The quorum threshold under the current EEC governance structure is eight (8) voting members.</w:t>
      </w:r>
    </w:p>
    <w:p>
      <w:pPr>
        <w:pStyle w:val="Heading2"/>
      </w:pPr>
      <w:r>
        <w:rPr>
          <w:rFonts w:ascii="Calibri" w:cs="Calibri" w:eastAsia="Calibri" w:hAnsi="Calibri"/>
        </w:rPr>
        <w:t xml:space="preserve">Approval of Agenda</w:t>
      </w:r>
    </w:p>
    <w:p>
      <w:pPr>
        <w:spacing w:after="120"/>
      </w:pPr>
      <w:r>
        <w:rPr>
          <w:rFonts w:ascii="Calibri" w:cs="Calibri" w:eastAsia="Calibri" w:hAnsi="Calibri"/>
          <w:sz w:val="22"/>
          <w:szCs w:val="22"/>
        </w:rPr>
        <w:t xml:space="preserve">The agenda comprised three items: approval of the December 19, 2025 EEC meeting minutes; vote on the Transition to Phase 2 Week (structure, curricular content, and completion standards); and an orientation to Robert’s Rules of Order for use at all future EEC meetings.</w:t>
      </w:r>
    </w:p>
    <w:p>
      <w:pPr>
        <w:pStyle w:val="Heading2"/>
      </w:pPr>
      <w:r>
        <w:rPr>
          <w:rFonts w:ascii="Calibri" w:cs="Calibri" w:eastAsia="Calibri" w:hAnsi="Calibri"/>
        </w:rPr>
        <w:t xml:space="preserve">Approval of Prior Meeting Minutes</w:t>
      </w:r>
    </w:p>
    <w:p>
      <w:pPr>
        <w:spacing w:after="120"/>
      </w:pPr>
      <w:r>
        <w:rPr>
          <w:rFonts w:ascii="Calibri" w:cs="Calibri" w:eastAsia="Calibri" w:hAnsi="Calibri"/>
          <w:sz w:val="22"/>
          <w:szCs w:val="22"/>
        </w:rPr>
        <w:t xml:space="preserve">Ms. Anand presented the minutes from the December 19, 2025 EEC meeting for approval, in the Chair’s absence. She invited corrections and asked for a show of hands of voting members in favor. The vote took approximately fifteen seconds; Ms. Anand confirmed approval on the record.</w:t>
      </w:r>
    </w:p>
    <w:p>
      <w:pPr>
        <w:spacing w:after="120"/>
      </w:pPr>
      <w:r>
        <w:rPr>
          <w:rFonts w:ascii="Calibri" w:cs="Calibri" w:eastAsia="Calibri" w:hAnsi="Calibri"/>
          <w:sz w:val="22"/>
          <w:szCs w:val="22"/>
        </w:rPr>
        <w:t xml:space="preserve">Outcome: Minutes from the December 19, 2025 EEC meeting were approved by unanimous consent.</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Minutes approval was conducted procedurally by Ms. Anand (Administrative Lead, Office of Curricular Affairs; non-voting ex officio member) during the Chair’s technical issues. While unusual, this was treated as an administrative continuity measure to keep the meeting on schedule; the result — unanimous approval — is consistent with the conventional practice for prior-meeting minutes. Reconciliation with the Office of Curricular Affairs voting roll is recommended.</w:t>
      </w:r>
    </w:p>
    <w:p>
      <w:pPr>
        <w:pStyle w:val="Heading1"/>
      </w:pPr>
      <w:r>
        <w:rPr>
          <w:rFonts w:ascii="Calibri" w:cs="Calibri" w:eastAsia="Calibri" w:hAnsi="Calibri"/>
        </w:rPr>
        <w:t xml:space="preserve">3. Subcommittee Reports</w:t>
      </w:r>
    </w:p>
    <w:p>
      <w:pPr>
        <w:spacing w:after="120"/>
      </w:pPr>
      <w:r>
        <w:rPr>
          <w:rFonts w:ascii="Calibri" w:cs="Calibri" w:eastAsia="Calibri" w:hAnsi="Calibri"/>
          <w:sz w:val="22"/>
          <w:szCs w:val="22"/>
        </w:rPr>
        <w:t xml:space="preserve">No formal subcommittee report-outs were brought at this meeting. Item 6.2 (Transition to Phase 2 Week) reflects design work led by Dr. Teddy Holzer through the Clinical Curriculum Subcommittee (CCS); the structure was previously oriented to the EEC at the November 21, 2025 faculty development session and reaches the EEC for vote at this meeting in the same vote-triad pattern as the CAMP Week proposals approved on December 5, 2025.</w:t>
      </w:r>
    </w:p>
    <w:p>
      <w:pPr>
        <w:pStyle w:val="Heading1"/>
      </w:pPr>
      <w:r>
        <w:rPr>
          <w:rFonts w:ascii="Calibri" w:cs="Calibri" w:eastAsia="Calibri" w:hAnsi="Calibri"/>
        </w:rPr>
        <w:t xml:space="preserve">4. New Business</w:t>
      </w:r>
    </w:p>
    <w:p>
      <w:pPr>
        <w:spacing w:after="120"/>
      </w:pPr>
      <w:r>
        <w:rPr>
          <w:rFonts w:ascii="Calibri" w:cs="Calibri" w:eastAsia="Calibri" w:hAnsi="Calibri"/>
          <w:sz w:val="22"/>
          <w:szCs w:val="22"/>
        </w:rPr>
        <w:t xml:space="preserve">No items beyond the scheduled agenda were brought forward at this meeting.</w:t>
      </w:r>
    </w:p>
    <w:p>
      <w:pPr>
        <w:pStyle w:val="Heading1"/>
      </w:pPr>
      <w:r>
        <w:rPr>
          <w:rFonts w:ascii="Calibri" w:cs="Calibri" w:eastAsia="Calibri" w:hAnsi="Calibri"/>
        </w:rPr>
        <w:t xml:space="preserve">5. Review of Prior Action Items</w:t>
      </w:r>
    </w:p>
    <w:p>
      <w:pPr>
        <w:spacing w:after="120"/>
      </w:pPr>
      <w:r>
        <w:rPr>
          <w:rFonts w:ascii="Calibri" w:cs="Calibri" w:eastAsia="Calibri" w:hAnsi="Calibri"/>
          <w:sz w:val="22"/>
          <w:szCs w:val="22"/>
        </w:rPr>
        <w:t xml:space="preserve">This meeting continues the EEC vote sequence on Phase 2 design and policy items previewed at the November 21, 2025 faculty development session and initiated at the December 5, 2025 EEC meeting. The Transition to Phase 2 Week (Item 6.2 below) is the third intersession / transition structure approved by the committee following CAMP Weeks (December 5, 2025) — each is the structural counterpart establishing how Phase 2 begins, sustains intersession reflection between clerkships, and concludes (PEAKS 2 Week scheduled to come for vote later in Phase 2 design).</w:t>
      </w:r>
    </w:p>
    <w:p>
      <w:pPr>
        <w:spacing w:after="120"/>
      </w:pPr>
      <w:r>
        <w:rPr>
          <w:rFonts w:ascii="Calibri" w:cs="Calibri" w:eastAsia="Calibri" w:hAnsi="Calibri"/>
          <w:sz w:val="22"/>
          <w:szCs w:val="22"/>
        </w:rPr>
        <w:t xml:space="preserve">Phase 2 begins February 2026, approximately five weeks after this meeting. The Transition to Phase 2 Week falls during the week of President’s Day, providing four days of curricular content.</w:t>
      </w:r>
    </w:p>
    <w:p>
      <w:pPr>
        <w:pStyle w:val="Heading1"/>
      </w:pPr>
      <w:r>
        <w:rPr>
          <w:rFonts w:ascii="Calibri" w:cs="Calibri" w:eastAsia="Calibri" w:hAnsi="Calibri"/>
        </w:rPr>
        <w:t xml:space="preserve">6. Agenda Items — Review, Discussion, and Voting</w:t>
      </w:r>
    </w:p>
    <w:p>
      <w:pPr>
        <w:pStyle w:val="Heading2"/>
      </w:pPr>
      <w:r>
        <w:rPr>
          <w:rFonts w:ascii="Calibri" w:cs="Calibri" w:eastAsia="Calibri" w:hAnsi="Calibri"/>
        </w:rPr>
        <w:t xml:space="preserve">6.1  Approval of Minutes — December 19, 2025 EEC Meeting</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 </w:t>
      </w:r>
      <w:r>
        <w:rPr>
          <w:rFonts w:ascii="Calibri" w:cs="Calibri" w:eastAsia="Calibri" w:hAnsi="Calibri"/>
          <w:i/>
          <w:iCs/>
          <w:sz w:val="22"/>
          <w:szCs w:val="22"/>
        </w:rPr>
        <w:t xml:space="preserve">(See Section 2 above for disposition; minutes approved by unanimous consent.)</w:t>
      </w:r>
    </w:p>
    <w:p>
      <w:pPr>
        <w:pStyle w:val="Heading2"/>
      </w:pPr>
      <w:r>
        <w:rPr>
          <w:rFonts w:ascii="Calibri" w:cs="Calibri" w:eastAsia="Calibri" w:hAnsi="Calibri"/>
        </w:rPr>
        <w:t xml:space="preserve">6.2  Transition to Phase 2 Week — Module Structure, Curricular Content, and Completion Standards</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 — three components voted as a triad]</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Teddy Holzer, MD (Director of the Clinical Curriculum)</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6.x — Competencies, Curricular Objectives, and Curricular Design; 7.2 — Organ Systems / Multidisciplinary Content / Cultural Competence / Ethics / Communication Skills (interprofessional collaboration content); 8.1 — Curricular Management; 8.3 — Curricular Design, Review, Revision, Improvement; 9.4 — Assessment System; 9.7 — Formative Assessment and Feedback; 12.x — Student Support</w:t>
      </w:r>
    </w:p>
    <w:p>
      <w:pPr>
        <w:pStyle w:val="Heading3"/>
      </w:pPr>
      <w:r>
        <w:rPr>
          <w:rFonts w:ascii="Calibri" w:cs="Calibri" w:eastAsia="Calibri" w:hAnsi="Calibri"/>
        </w:rPr>
        <w:t xml:space="preserve">Background and Position in Phase 2</w:t>
      </w:r>
    </w:p>
    <w:p>
      <w:pPr>
        <w:spacing w:after="120"/>
      </w:pPr>
      <w:r>
        <w:rPr>
          <w:rFonts w:ascii="Calibri" w:cs="Calibri" w:eastAsia="Calibri" w:hAnsi="Calibri"/>
          <w:sz w:val="22"/>
          <w:szCs w:val="22"/>
        </w:rPr>
        <w:t xml:space="preserve">Phase 2 is the 12-month clerkship phase of the Ascend curriculum. Students complete seven rotations across eight different clerkships. The Transition to Phase 2 Week is the orientation week that opens the phase — designed not to repeat content from POM and Phase 1, but to set students up for success in applying what they have learned in the clinical environment. The week falls in the President’s Day week of February 2026, with four days of curricular content (Tuesday–Friday).</w:t>
      </w:r>
    </w:p>
    <w:p>
      <w:pPr>
        <w:pStyle w:val="Heading3"/>
      </w:pPr>
      <w:r>
        <w:rPr>
          <w:rFonts w:ascii="Calibri" w:cs="Calibri" w:eastAsia="Calibri" w:hAnsi="Calibri"/>
        </w:rPr>
        <w:t xml:space="preserve">Mission and Educational Goals</w:t>
      </w:r>
    </w:p>
    <w:p>
      <w:pPr>
        <w:spacing w:after="120"/>
      </w:pPr>
      <w:r>
        <w:rPr>
          <w:rFonts w:ascii="Calibri" w:cs="Calibri" w:eastAsia="Calibri" w:hAnsi="Calibri"/>
          <w:sz w:val="22"/>
          <w:szCs w:val="22"/>
        </w:rPr>
        <w:t xml:space="preserve">The week’s mission is to support students in transitioning from the pre-clerkship phase — where they have built medical knowledge, pathophysiology understanding, and clinical skills (history-taking, physical exam, communication) through POM — into the clerkship environment. Educational goals: (1) prepare students to be safe practitioners; (2) integrate students into both physician teams and interprofessional healthcare teams to care for patients; (3) support the transition itself, including ongoing professional identity formation and use of the week and Phase 2 to define career plans and learning paths.</w:t>
      </w:r>
    </w:p>
    <w:p>
      <w:pPr>
        <w:pStyle w:val="Heading3"/>
      </w:pPr>
      <w:r>
        <w:rPr>
          <w:rFonts w:ascii="Calibri" w:cs="Calibri" w:eastAsia="Calibri" w:hAnsi="Calibri"/>
        </w:rPr>
        <w:t xml:space="preserve">Week Structure</w:t>
      </w:r>
    </w:p>
    <w:p>
      <w:pPr>
        <w:pStyle w:val="ListParagraph"/>
        <w:numPr>
          <w:ilvl w:val="0"/>
          <w:numId w:val="2"/>
        </w:numPr>
        <w:spacing w:after="60"/>
      </w:pPr>
      <w:r>
        <w:rPr>
          <w:rFonts w:ascii="Calibri" w:cs="Calibri" w:eastAsia="Calibri" w:hAnsi="Calibri"/>
          <w:sz w:val="22"/>
          <w:szCs w:val="22"/>
        </w:rPr>
        <w:t xml:space="preserve">One-week module; falls during the week of President’s Day, so 4 days of curricular content.</w:t>
      </w:r>
    </w:p>
    <w:p>
      <w:pPr>
        <w:pStyle w:val="ListParagraph"/>
        <w:numPr>
          <w:ilvl w:val="0"/>
          <w:numId w:val="2"/>
        </w:numPr>
        <w:spacing w:after="60"/>
      </w:pPr>
      <w:r>
        <w:rPr>
          <w:rFonts w:ascii="Calibri" w:cs="Calibri" w:eastAsia="Calibri" w:hAnsi="Calibri"/>
          <w:sz w:val="22"/>
          <w:szCs w:val="22"/>
        </w:rPr>
        <w:t xml:space="preserve">Tuesday–Thursday: Transition to Phase 2 content (large group sessions in the morning; small group / active learning / skills sessions in the afternoon).</w:t>
      </w:r>
    </w:p>
    <w:p>
      <w:pPr>
        <w:pStyle w:val="ListParagraph"/>
        <w:numPr>
          <w:ilvl w:val="0"/>
          <w:numId w:val="2"/>
        </w:numPr>
        <w:spacing w:after="60"/>
      </w:pPr>
      <w:r>
        <w:rPr>
          <w:rFonts w:ascii="Calibri" w:cs="Calibri" w:eastAsia="Calibri" w:hAnsi="Calibri"/>
          <w:sz w:val="22"/>
          <w:szCs w:val="22"/>
        </w:rPr>
        <w:t xml:space="preserve">Friday: clerkship-specific content (clerkship orientation and core preparation for the upcoming rotation, in the same pattern as CAMP Week Friday clerkship content).</w:t>
      </w:r>
    </w:p>
    <w:p>
      <w:pPr>
        <w:pStyle w:val="Heading3"/>
      </w:pPr>
      <w:r>
        <w:rPr>
          <w:rFonts w:ascii="Calibri" w:cs="Calibri" w:eastAsia="Calibri" w:hAnsi="Calibri"/>
        </w:rPr>
        <w:t xml:space="preserve">Large Group Sessions (Morning)</w:t>
      </w:r>
    </w:p>
    <w:p>
      <w:pPr>
        <w:pStyle w:val="ListParagraph"/>
        <w:numPr>
          <w:ilvl w:val="0"/>
          <w:numId w:val="2"/>
        </w:numPr>
        <w:spacing w:after="60"/>
      </w:pPr>
      <w:r>
        <w:rPr>
          <w:rFonts w:ascii="Calibri" w:cs="Calibri" w:eastAsia="Calibri" w:hAnsi="Calibri"/>
          <w:sz w:val="22"/>
          <w:szCs w:val="22"/>
        </w:rPr>
        <w:t xml:space="preserve">Day 1 — Introduction to the week (what students will be learning across the week and how); 1-hour orientation to Phase 2 (what a clerkship is, learning objectives, instructional methods, assessment strategies, key policies); academic counseling session focused on studying for shelf exams.</w:t>
      </w:r>
    </w:p>
    <w:p>
      <w:pPr>
        <w:pStyle w:val="ListParagraph"/>
        <w:numPr>
          <w:ilvl w:val="0"/>
          <w:numId w:val="2"/>
        </w:numPr>
        <w:spacing w:after="60"/>
      </w:pPr>
      <w:r>
        <w:rPr>
          <w:rFonts w:ascii="Calibri" w:cs="Calibri" w:eastAsia="Calibri" w:hAnsi="Calibri"/>
          <w:sz w:val="22"/>
          <w:szCs w:val="22"/>
        </w:rPr>
        <w:t xml:space="preserve">Two CaPD sessions — first focused on how clerkship experiences inform the ongoing career plan (Wednesday morning); second a student panel for student-to-student advice on career evolution and the day-to-day clerkship student experience.</w:t>
      </w:r>
    </w:p>
    <w:p>
      <w:pPr>
        <w:pStyle w:val="ListParagraph"/>
        <w:numPr>
          <w:ilvl w:val="0"/>
          <w:numId w:val="2"/>
        </w:numPr>
        <w:spacing w:after="60"/>
      </w:pPr>
      <w:r>
        <w:rPr>
          <w:rFonts w:ascii="Calibri" w:cs="Calibri" w:eastAsia="Calibri" w:hAnsi="Calibri"/>
          <w:sz w:val="22"/>
          <w:szCs w:val="22"/>
        </w:rPr>
        <w:t xml:space="preserve">Foundations of Patient Safety — medical errors, reporting mechanisms, hospital-associated infections, the medical student’s role in identifying / diagnosing / reporting; brief introduction to opportunities for student involvement in QI work.</w:t>
      </w:r>
    </w:p>
    <w:p>
      <w:pPr>
        <w:pStyle w:val="ListParagraph"/>
        <w:numPr>
          <w:ilvl w:val="0"/>
          <w:numId w:val="2"/>
        </w:numPr>
        <w:spacing w:after="60"/>
      </w:pPr>
      <w:r>
        <w:rPr>
          <w:rFonts w:ascii="Calibri" w:cs="Calibri" w:eastAsia="Calibri" w:hAnsi="Calibri"/>
          <w:sz w:val="22"/>
          <w:szCs w:val="22"/>
        </w:rPr>
        <w:t xml:space="preserve">Artificial Intelligence — large language models in clinical care, with focus on validation of LLM output. Building on a similar session run last year, the focus is shifted from familiarity (students are very facile with ChatGPT and similar tools) to the harder skill: validating the information returned, which is difficult for early trainees and easier for experienced clinicians who have a sense of what the correct answer should look like.</w:t>
      </w:r>
    </w:p>
    <w:p>
      <w:pPr>
        <w:pStyle w:val="Heading3"/>
      </w:pPr>
      <w:r>
        <w:rPr>
          <w:rFonts w:ascii="Calibri" w:cs="Calibri" w:eastAsia="Calibri" w:hAnsi="Calibri"/>
        </w:rPr>
        <w:t xml:space="preserve">Small Group / Active Learning Sessions (Afternoons)</w:t>
      </w:r>
    </w:p>
    <w:p>
      <w:pPr>
        <w:pStyle w:val="ListParagraph"/>
        <w:numPr>
          <w:ilvl w:val="0"/>
          <w:numId w:val="2"/>
        </w:numPr>
        <w:spacing w:after="60"/>
      </w:pPr>
      <w:r>
        <w:rPr>
          <w:rFonts w:ascii="Calibri" w:cs="Calibri" w:eastAsia="Calibri" w:hAnsi="Calibri"/>
          <w:sz w:val="22"/>
          <w:szCs w:val="22"/>
        </w:rPr>
        <w:t xml:space="preserve">Interprofessional Collaboration — evolving case-based session following a hospitalized patient through admission, medication reconciliation, an RRT, and discharge planning. The student’s role is reviewed at each step, including collaboration with interprofessional team members. A nurse and likely a pharmacist will join these sessions; some role-playing.</w:t>
      </w:r>
    </w:p>
    <w:p>
      <w:pPr>
        <w:pStyle w:val="ListParagraph"/>
        <w:numPr>
          <w:ilvl w:val="0"/>
          <w:numId w:val="2"/>
        </w:numPr>
        <w:spacing w:after="60"/>
      </w:pPr>
      <w:r>
        <w:rPr>
          <w:rFonts w:ascii="Calibri" w:cs="Calibri" w:eastAsia="Calibri" w:hAnsi="Calibri"/>
          <w:sz w:val="22"/>
          <w:szCs w:val="22"/>
        </w:rPr>
        <w:t xml:space="preserve">Foley Catheterization (with surgical scrubbing) — the major skills session of the week.</w:t>
      </w:r>
    </w:p>
    <w:p>
      <w:pPr>
        <w:pStyle w:val="ListParagraph"/>
        <w:numPr>
          <w:ilvl w:val="0"/>
          <w:numId w:val="2"/>
        </w:numPr>
        <w:spacing w:after="60"/>
      </w:pPr>
      <w:r>
        <w:rPr>
          <w:rFonts w:ascii="Calibri" w:cs="Calibri" w:eastAsia="Calibri" w:hAnsi="Calibri"/>
          <w:sz w:val="22"/>
          <w:szCs w:val="22"/>
        </w:rPr>
        <w:t xml:space="preserve">Situational Awareness — students discuss and review common scenarios in the clinical environment and the range of generally acceptable approaches. Examples include: when and how to ask a question in a busy operating room; how to discern with the team when it’s appropriate at end of day to go home and study, sleep, or do laundry. Designed to build the “common sense” students have not yet developed for clinical contexts.</w:t>
      </w:r>
    </w:p>
    <w:p>
      <w:pPr>
        <w:pStyle w:val="ListParagraph"/>
        <w:numPr>
          <w:ilvl w:val="0"/>
          <w:numId w:val="2"/>
        </w:numPr>
        <w:spacing w:after="60"/>
      </w:pPr>
      <w:r>
        <w:rPr>
          <w:rFonts w:ascii="Calibri" w:cs="Calibri" w:eastAsia="Calibri" w:hAnsi="Calibri"/>
          <w:sz w:val="22"/>
          <w:szCs w:val="22"/>
        </w:rPr>
        <w:t xml:space="preserve">Ventilators — structure and function reviewed through the lens of patient safety: meaning of ventilator alarms; when to escalate; assessment of a ventilated patient.</w:t>
      </w:r>
    </w:p>
    <w:p>
      <w:pPr>
        <w:pStyle w:val="ListParagraph"/>
        <w:numPr>
          <w:ilvl w:val="0"/>
          <w:numId w:val="2"/>
        </w:numPr>
        <w:spacing w:after="60"/>
      </w:pPr>
      <w:r>
        <w:rPr>
          <w:rFonts w:ascii="Calibri" w:cs="Calibri" w:eastAsia="Calibri" w:hAnsi="Calibri"/>
          <w:sz w:val="22"/>
          <w:szCs w:val="22"/>
        </w:rPr>
        <w:t xml:space="preserve">Hospital Beds — structure and function reviewed through the lens of patient safety: guardrails; restraints.</w:t>
      </w:r>
    </w:p>
    <w:p>
      <w:pPr>
        <w:pStyle w:val="ListParagraph"/>
        <w:numPr>
          <w:ilvl w:val="0"/>
          <w:numId w:val="2"/>
        </w:numPr>
        <w:spacing w:after="60"/>
      </w:pPr>
      <w:r>
        <w:rPr>
          <w:rFonts w:ascii="Calibri" w:cs="Calibri" w:eastAsia="Calibri" w:hAnsi="Calibri"/>
          <w:sz w:val="22"/>
          <w:szCs w:val="22"/>
        </w:rPr>
        <w:t xml:space="preserve">Inpatient PT / OT — with falls integrated as a patient safety topic. Review of assistive devices commonly used in the inpatient setting; the roles of PT and OT and how a student can collaborate with these teams.</w:t>
      </w:r>
    </w:p>
    <w:p>
      <w:pPr>
        <w:pStyle w:val="Heading3"/>
      </w:pPr>
      <w:r>
        <w:rPr>
          <w:rFonts w:ascii="Calibri" w:cs="Calibri" w:eastAsia="Calibri" w:hAnsi="Calibri"/>
        </w:rPr>
        <w:t xml:space="preserve">Thursday Afternoon Closing Sessions</w:t>
      </w:r>
    </w:p>
    <w:p>
      <w:pPr>
        <w:spacing w:after="120"/>
      </w:pPr>
      <w:r>
        <w:rPr>
          <w:rFonts w:ascii="Calibri" w:cs="Calibri" w:eastAsia="Calibri" w:hAnsi="Calibri"/>
          <w:sz w:val="22"/>
          <w:szCs w:val="22"/>
        </w:rPr>
        <w:t xml:space="preserve">A 2-hour CCM session in which students reflect on their APEX shadowing experience, on what they have learned about themselves and their clinical skills and the practice of medicine. The reflection is integrated into creation of an individualized learning plan for the first clerkship — something concrete (a skill the student wants to develop, a particular focus area like history-taking or communication) that the student can carry into the first week.</w:t>
      </w:r>
    </w:p>
    <w:p>
      <w:pPr>
        <w:spacing w:after="120"/>
      </w:pPr>
      <w:r>
        <w:rPr>
          <w:rFonts w:ascii="Calibri" w:cs="Calibri" w:eastAsia="Calibri" w:hAnsi="Calibri"/>
          <w:sz w:val="22"/>
          <w:szCs w:val="22"/>
        </w:rPr>
        <w:t xml:space="preserve">Community Circle — students will progress through the clerkship year with the same cohort group (e.g., a student in Pediatrics Rotation 1 will move with the same group to Medicine Rotation 2 and so on). The Community Circle is the first opportunity to build cohesion with that cohort, debrief at this transitional point, set ground rules for how the group will support each other, and define how members will continue to interact (with optional reflection sessions every seven weeks during CAMP weeks for those who wish to continue meeting).</w:t>
      </w:r>
    </w:p>
    <w:p>
      <w:pPr>
        <w:pStyle w:val="Heading3"/>
      </w:pPr>
      <w:r>
        <w:rPr>
          <w:rFonts w:ascii="Calibri" w:cs="Calibri" w:eastAsia="Calibri" w:hAnsi="Calibri"/>
        </w:rPr>
        <w:t xml:space="preserve">Completion Standards</w:t>
      </w:r>
    </w:p>
    <w:p>
      <w:pPr>
        <w:spacing w:after="120"/>
      </w:pPr>
      <w:r>
        <w:rPr>
          <w:rFonts w:ascii="Calibri" w:cs="Calibri" w:eastAsia="Calibri" w:hAnsi="Calibri"/>
          <w:sz w:val="22"/>
          <w:szCs w:val="22"/>
        </w:rPr>
        <w:t xml:space="preserve">The course is graded by Successful Completion (SC) — not pass / fail. To receive an SC, students must complete the individualized learning plan with their CCM and attend every session. The week is restricted for absences (no planned absences). For illness, makeup materials are provided for each session: large group sessions are made up by watching the recording; small group sessions are made up by reading or completion of a short written assignment. Students with incomplete makeup work receive a grade of incomplete until the submission is made.</w:t>
      </w:r>
    </w:p>
    <w:p>
      <w:pPr>
        <w:pStyle w:val="Heading3"/>
      </w:pPr>
      <w:r>
        <w:rPr>
          <w:rFonts w:ascii="Calibri" w:cs="Calibri" w:eastAsia="Calibri" w:hAnsi="Calibri"/>
        </w:rPr>
        <w:t xml:space="preserve">Open Question — Incompletes Timeline and Cumulative Effects</w:t>
      </w:r>
    </w:p>
    <w:p>
      <w:pPr>
        <w:spacing w:after="120"/>
      </w:pPr>
      <w:r>
        <w:rPr>
          <w:rFonts w:ascii="Calibri" w:cs="Calibri" w:eastAsia="Calibri" w:hAnsi="Calibri"/>
          <w:sz w:val="22"/>
          <w:szCs w:val="22"/>
        </w:rPr>
        <w:t xml:space="preserve">Dr. Holzer presented an open question to the committee for feedback (not for a decision today): under the current progression policy, there is no defined timeline for when an incomplete must be completed, and no defined academic status if multiple incompletes accumulate across SC-graded courses (Transition to Phase 2 Week, CAMP Weeks, PEAKS 2 Week). He proposed that this gap in the progression policy needs to be built out, including the option to set either a time limit before academic status, or a number-of-incompletes threshold, or a combination.</w:t>
      </w:r>
    </w:p>
    <w:p>
      <w:pPr>
        <w:spacing w:after="120"/>
      </w:pPr>
      <w:r>
        <w:rPr>
          <w:rFonts w:ascii="Calibri" w:cs="Calibri" w:eastAsia="Calibri" w:hAnsi="Calibri"/>
          <w:sz w:val="22"/>
          <w:szCs w:val="22"/>
        </w:rPr>
        <w:t xml:space="preserve">Discussion: Dr. Valerie Parkas asked how this would relate to existing concepts like missing a shelf or missing days of a clerkship; Dr. Holzer noted that what is new is the SC-graded courses, and that a more holistic policy is needed accounting for both clerkship incompletes / makeup requirements and SC-graded course incompletes. Dr. Parkas suggested working with Lauren Lankowski, Jillian, and the curricular team, then bringing through governance, since the issue may also touch promotions and academic support pathways. The Chair confirmed that completion would be reasonable to expect before the start of the first clerkship the following week, but that the deadline cannot reasonably be the Monday of the clerkship if a student is sick over the weekend. Dr. Holzer agreed.</w:t>
      </w:r>
    </w:p>
    <w:p>
      <w:pPr>
        <w:pStyle w:val="Heading3"/>
      </w:pPr>
      <w:r>
        <w:rPr>
          <w:rFonts w:ascii="Calibri" w:cs="Calibri" w:eastAsia="Calibri" w:hAnsi="Calibri"/>
        </w:rPr>
        <w:t xml:space="preserve">Discussion — EPIC Familiarity</w:t>
      </w:r>
    </w:p>
    <w:p>
      <w:pPr>
        <w:spacing w:after="120"/>
      </w:pPr>
      <w:r>
        <w:rPr>
          <w:rFonts w:ascii="Calibri" w:cs="Calibri" w:eastAsia="Calibri" w:hAnsi="Calibri"/>
          <w:sz w:val="22"/>
          <w:szCs w:val="22"/>
        </w:rPr>
        <w:t xml:space="preserve">Dr. Tonia Kim asked whether students complete EPIC training as part of this week. Dr. Holzer clarified that EPIC training is a separate Zoom-based training session not embedded in this week. Ms. Fari Mbaye, drawing on her own clerkship experience, confirmed that the Zoom EPIC training was not where she learned EPIC; she learned through clinical rotations and through EHHOP volunteering. She added that POM students are now getting much more EPIC experience than her cohort did because EPIC use is part of POM assessments, which will help them be more comfortable. She doubted that an additional in-meeting EPIC session within the Transition to Phase 2 Week would add value beyond what students learn in the workplace. Dr. Soriano confirmed: the goal is familiarity with the system’s interface; EPIC Sim has been difficult to modify to educational needs and is being phased out, with prior iterations of clinical-skills weeks already having multiple EMR sessions.</w:t>
      </w:r>
    </w:p>
    <w:p>
      <w:pPr>
        <w:pStyle w:val="Heading3"/>
      </w:pPr>
      <w:r>
        <w:rPr>
          <w:rFonts w:ascii="Calibri" w:cs="Calibri" w:eastAsia="Calibri" w:hAnsi="Calibri"/>
        </w:rPr>
        <w:t xml:space="preserve">Discussion — Member Praise</w:t>
      </w:r>
    </w:p>
    <w:p>
      <w:pPr>
        <w:spacing w:after="120"/>
      </w:pPr>
      <w:r>
        <w:rPr>
          <w:rFonts w:ascii="Calibri" w:cs="Calibri" w:eastAsia="Calibri" w:hAnsi="Calibri"/>
          <w:sz w:val="22"/>
          <w:szCs w:val="22"/>
        </w:rPr>
        <w:t xml:space="preserve">Dr. Richard Stern commented on the substantial volume of content in the week, calling it incredibly well organized and saying he wished he could go through that week all over again. Dr. Craig Katz expressed similar sentiment. Dr. Sreekala Raghavan praised the placement during a holiday week, giving students the first Monday off and four days for curricular content. The Chair expressed appreciation for the thoroughness and concision of the presentation.</w:t>
      </w:r>
    </w:p>
    <w:p>
      <w:pPr>
        <w:pStyle w:val="Heading3"/>
      </w:pPr>
      <w:r>
        <w:rPr>
          <w:rFonts w:ascii="Calibri" w:cs="Calibri" w:eastAsia="Calibri" w:hAnsi="Calibri"/>
        </w:rPr>
        <w:t xml:space="preserve">Vote — Transition to Phase 2 Week (Module Structure, Curricular Content, Completion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Transition to Phase 2 Week module structure (one-week course; restricted-day designation; Tuesday–Thursday transition content with Friday clerkship-specific content); the curricular content set as presented (large group sessions including patient safety, AI, transition orientation, academic counseling, CaPD content, student panel; small group sessions including interprofessional collaboration, Foley / surgical scrubbing, situational awareness, ventilators, hospital beds, PT/OT/falls; Thursday afternoon CCM individualized learning plan and Community Circle); and completion standards (SC grading; attendance with makeup materials for sick days; written individualized learning plan deliverable).</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explicitly on the record. The Chair (joining in progress) called for the vote following discussion.</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Majority confirmed by show of hands. The Chair confirmed the vote and the meeting moved on. The progression-policy / incompletes-timeline question was carried forward as an action item rather than incorporated into this motion.</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no objections were raised.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Transition to Phase 2 Week module structure, curricular content, and completion standards approved.</w:t>
            </w:r>
          </w:p>
        </w:tc>
      </w:tr>
    </w:tbl>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Vote was conducted by show of hands. The Chair joined in progress and confirmed the vote during the latter portion of the meeting. Specific yeas / nays / abstentions tallies were not surfaced in the transcript. Reconciliation against the Office of Curricular Affairs voting roll is recommended for the formal record.</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Approved. The Transition to Phase 2 Week is the third intersession / transition structure approved by the committee following CAMP Weeks (December 5, 2025), establishing the structural framework for Phase 2 entry. Implementation begins in February 2026 with the first cohort entering Phase 2.</w:t>
      </w:r>
    </w:p>
    <w:p>
      <w:pPr>
        <w:pBdr>
          <w:left w:val="single" w:color="2E7D32" w:sz="12" w:space="8"/>
        </w:pBdr>
        <w:spacing w:after="120" w:before="100"/>
        <w:ind w:left="360"/>
      </w:pPr>
      <w:r>
        <w:rPr>
          <w:rFonts w:ascii="Calibri" w:cs="Calibri" w:eastAsia="Calibri" w:hAnsi="Calibri"/>
          <w:b/>
          <w:bCs/>
          <w:i/>
          <w:iCs/>
          <w:color w:val="2E7D32"/>
          <w:sz w:val="20"/>
          <w:szCs w:val="20"/>
        </w:rPr>
        <w:t xml:space="preserve">Closed-loop CQI demonstration: </w:t>
      </w:r>
      <w:r>
        <w:rPr>
          <w:rFonts w:ascii="Calibri" w:cs="Calibri" w:eastAsia="Calibri" w:hAnsi="Calibri"/>
          <w:i/>
          <w:iCs/>
          <w:color w:val="2E7D32"/>
          <w:sz w:val="20"/>
          <w:szCs w:val="20"/>
        </w:rPr>
        <w:t xml:space="preserve">The Transition to Phase 2 Week design is responsive to extensive student feedback documented during the design of CAMP Weeks (December 5, 2025) and through the Phase 2 working group. Ms. Mbaye specifically endorsed the design at the December 5, 2025 meeting; her clarifying input on EPIC familiarity at this meeting confirms that the working-group decision to keep EPIC training as a separate session aligns with student experience. The design represents iteration on the legacy InFocus 5 / Clinical Skills Week structure, with a deliberate move away from passive EMR-focused content toward active learning, interprofessional collaboration, and patient-safety threads. Annual review will follow within the standard CCS cycle.</w:t>
      </w:r>
    </w:p>
    <w:p>
      <w:pPr>
        <w:pStyle w:val="Heading2"/>
      </w:pPr>
      <w:r>
        <w:rPr>
          <w:rFonts w:ascii="Calibri" w:cs="Calibri" w:eastAsia="Calibri" w:hAnsi="Calibri"/>
        </w:rPr>
        <w:t xml:space="preserve">6.3  Robert’s Rules of Order — Orientation and Adoption</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[FOR REVIEW — procedural orientation; formal adoption begins next meeting]</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Michelle Francis, MD (Chair)</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8.1 — Curricular Management (governance procedure)</w:t>
      </w:r>
    </w:p>
    <w:p>
      <w:pPr>
        <w:pStyle w:val="Heading3"/>
      </w:pPr>
      <w:r>
        <w:rPr>
          <w:rFonts w:ascii="Calibri" w:cs="Calibri" w:eastAsia="Calibri" w:hAnsi="Calibri"/>
        </w:rPr>
        <w:t xml:space="preserve">Purpose and Context</w:t>
      </w:r>
    </w:p>
    <w:p>
      <w:pPr>
        <w:spacing w:after="120"/>
      </w:pPr>
      <w:r>
        <w:rPr>
          <w:rFonts w:ascii="Calibri" w:cs="Calibri" w:eastAsia="Calibri" w:hAnsi="Calibri"/>
          <w:sz w:val="22"/>
          <w:szCs w:val="22"/>
        </w:rPr>
        <w:t xml:space="preserve">The Chair walked the committee through the structure and operating principles of the EEC, framing this as preparation for the formal adoption of Robert’s Rules of Order at the next regular meeting. She acknowledged that the committee already runs efficiently and that the goal of adopting Robert’s Rules is to add additional structure to support continued improvement, not to address procedural problems.</w:t>
      </w:r>
    </w:p>
    <w:p>
      <w:pPr>
        <w:pStyle w:val="Heading3"/>
      </w:pPr>
      <w:r>
        <w:rPr>
          <w:rFonts w:ascii="Calibri" w:cs="Calibri" w:eastAsia="Calibri" w:hAnsi="Calibri"/>
        </w:rPr>
        <w:t xml:space="preserve">EEC Position in the Governance Structure</w:t>
      </w:r>
    </w:p>
    <w:p>
      <w:pPr>
        <w:spacing w:after="120"/>
      </w:pPr>
      <w:r>
        <w:rPr>
          <w:rFonts w:ascii="Calibri" w:cs="Calibri" w:eastAsia="Calibri" w:hAnsi="Calibri"/>
          <w:sz w:val="22"/>
          <w:szCs w:val="22"/>
        </w:rPr>
        <w:t xml:space="preserve">The EEC is the principal governing body for the MD curriculum. It oversees curricular design, management, integration, evaluation, and policies, with final authority on all decisions. The EEC reports to the Dean for Medical Education (Dr. David C. Thomas), and ensures LCME compliance. Two peer committees report to the Dean for Medical Education: the LCME Readiness / CQI Compliance Committee (chaired by Dr. Barbara Masi) and the Medical Education Policy Committee (still being developed). All five EEC subcommittees (PCCS, CCS, CIS, AES, SAS) and the Curriculum Steering Subcommittee (CSS) feed work into the EEC.</w:t>
      </w:r>
    </w:p>
    <w:p>
      <w:pPr>
        <w:pStyle w:val="Heading3"/>
      </w:pPr>
      <w:r>
        <w:rPr>
          <w:rFonts w:ascii="Calibri" w:cs="Calibri" w:eastAsia="Calibri" w:hAnsi="Calibri"/>
        </w:rPr>
        <w:t xml:space="preserve">Key Responsibilities of EEC Members</w:t>
      </w:r>
    </w:p>
    <w:p>
      <w:pPr>
        <w:pStyle w:val="ListParagraph"/>
        <w:numPr>
          <w:ilvl w:val="0"/>
          <w:numId w:val="2"/>
        </w:numPr>
        <w:spacing w:after="60"/>
      </w:pPr>
      <w:r>
        <w:rPr>
          <w:rFonts w:ascii="Calibri" w:cs="Calibri" w:eastAsia="Calibri" w:hAnsi="Calibri"/>
          <w:sz w:val="22"/>
          <w:szCs w:val="22"/>
        </w:rPr>
        <w:t xml:space="preserve">Approve MD program missions, goals, objectives, and outcomes.</w:t>
      </w:r>
    </w:p>
    <w:p>
      <w:pPr>
        <w:pStyle w:val="ListParagraph"/>
        <w:numPr>
          <w:ilvl w:val="0"/>
          <w:numId w:val="2"/>
        </w:numPr>
        <w:spacing w:after="60"/>
      </w:pPr>
      <w:r>
        <w:rPr>
          <w:rFonts w:ascii="Calibri" w:cs="Calibri" w:eastAsia="Calibri" w:hAnsi="Calibri"/>
          <w:sz w:val="22"/>
          <w:szCs w:val="22"/>
        </w:rPr>
        <w:t xml:space="preserve">Review vertical and horizontal alignment of all phases.</w:t>
      </w:r>
    </w:p>
    <w:p>
      <w:pPr>
        <w:pStyle w:val="ListParagraph"/>
        <w:numPr>
          <w:ilvl w:val="0"/>
          <w:numId w:val="2"/>
        </w:numPr>
        <w:spacing w:after="60"/>
      </w:pPr>
      <w:r>
        <w:rPr>
          <w:rFonts w:ascii="Calibri" w:cs="Calibri" w:eastAsia="Calibri" w:hAnsi="Calibri"/>
          <w:sz w:val="22"/>
          <w:szCs w:val="22"/>
        </w:rPr>
        <w:t xml:space="preserve">Oversee curricular policy, major revisions, and quality improvement.</w:t>
      </w:r>
    </w:p>
    <w:p>
      <w:pPr>
        <w:pStyle w:val="ListParagraph"/>
        <w:numPr>
          <w:ilvl w:val="0"/>
          <w:numId w:val="2"/>
        </w:numPr>
        <w:spacing w:after="60"/>
      </w:pPr>
      <w:r>
        <w:rPr>
          <w:rFonts w:ascii="Calibri" w:cs="Calibri" w:eastAsia="Calibri" w:hAnsi="Calibri"/>
          <w:sz w:val="22"/>
          <w:szCs w:val="22"/>
        </w:rPr>
        <w:t xml:space="preserve">Monitor outcomes; submit annual curriculum evaluations and LCME compliance reports.</w:t>
      </w:r>
    </w:p>
    <w:p>
      <w:pPr>
        <w:pStyle w:val="Heading3"/>
      </w:pPr>
      <w:r>
        <w:rPr>
          <w:rFonts w:ascii="Calibri" w:cs="Calibri" w:eastAsia="Calibri" w:hAnsi="Calibri"/>
        </w:rPr>
        <w:t xml:space="preserve">Order of Business and Meeting Cadence</w:t>
      </w:r>
    </w:p>
    <w:p>
      <w:pPr>
        <w:spacing w:after="120"/>
      </w:pPr>
      <w:r>
        <w:rPr>
          <w:rFonts w:ascii="Calibri" w:cs="Calibri" w:eastAsia="Calibri" w:hAnsi="Calibri"/>
          <w:sz w:val="22"/>
          <w:szCs w:val="22"/>
        </w:rPr>
        <w:t xml:space="preserve">Standard order: count for quorum; review and vote on minutes; new business; outstanding business; subcommittee report-outs; adjournment. The committee meets twice a month and requires 70% attendance. Robert’s Rules of Order will be applied starting the next meeting.</w:t>
      </w:r>
    </w:p>
    <w:p>
      <w:pPr>
        <w:pStyle w:val="Heading3"/>
      </w:pPr>
      <w:r>
        <w:rPr>
          <w:rFonts w:ascii="Calibri" w:cs="Calibri" w:eastAsia="Calibri" w:hAnsi="Calibri"/>
        </w:rPr>
        <w:t xml:space="preserve">Robert’s Rules — Process Walk-Through</w:t>
      </w:r>
    </w:p>
    <w:p>
      <w:pPr>
        <w:pStyle w:val="ListParagraph"/>
        <w:numPr>
          <w:ilvl w:val="0"/>
          <w:numId w:val="2"/>
        </w:numPr>
        <w:spacing w:after="60"/>
      </w:pPr>
      <w:r>
        <w:rPr>
          <w:rFonts w:ascii="Calibri" w:cs="Calibri" w:eastAsia="Calibri" w:hAnsi="Calibri"/>
          <w:sz w:val="22"/>
          <w:szCs w:val="22"/>
        </w:rPr>
        <w:t xml:space="preserve">Guiding principle: everyone has the right to speak and participate; if you wish to speak a second time, all who wish to speak first must speak first.</w:t>
      </w:r>
    </w:p>
    <w:p>
      <w:pPr>
        <w:pStyle w:val="ListParagraph"/>
        <w:numPr>
          <w:ilvl w:val="0"/>
          <w:numId w:val="2"/>
        </w:numPr>
        <w:spacing w:after="60"/>
      </w:pPr>
      <w:r>
        <w:rPr>
          <w:rFonts w:ascii="Calibri" w:cs="Calibri" w:eastAsia="Calibri" w:hAnsi="Calibri"/>
          <w:sz w:val="22"/>
          <w:szCs w:val="22"/>
        </w:rPr>
        <w:t xml:space="preserve">Everyone has the right to know what is going on at all times; only urgent matters may interrupt the speaker; only one item may be discussed at a time.</w:t>
      </w:r>
    </w:p>
    <w:p>
      <w:pPr>
        <w:pStyle w:val="ListParagraph"/>
        <w:numPr>
          <w:ilvl w:val="0"/>
          <w:numId w:val="2"/>
        </w:numPr>
        <w:spacing w:after="60"/>
      </w:pPr>
      <w:r>
        <w:rPr>
          <w:rFonts w:ascii="Calibri" w:cs="Calibri" w:eastAsia="Calibri" w:hAnsi="Calibri"/>
          <w:sz w:val="22"/>
          <w:szCs w:val="22"/>
        </w:rPr>
        <w:t xml:space="preserve">Procedure: the Chair calls the meeting to order. The presenter is recognized by the Chair, asks to bring a motion to the floor (e.g., as Dr. Holzer did today), and the motion is seconded by another member. The presentation follows.</w:t>
      </w:r>
    </w:p>
    <w:p>
      <w:pPr>
        <w:pStyle w:val="ListParagraph"/>
        <w:numPr>
          <w:ilvl w:val="0"/>
          <w:numId w:val="2"/>
        </w:numPr>
        <w:spacing w:after="60"/>
      </w:pPr>
      <w:r>
        <w:rPr>
          <w:rFonts w:ascii="Calibri" w:cs="Calibri" w:eastAsia="Calibri" w:hAnsi="Calibri"/>
          <w:sz w:val="22"/>
          <w:szCs w:val="22"/>
        </w:rPr>
        <w:t xml:space="preserve">At the end of the presentation, the presenter says “thank you,” signaling completion so questions can be taken from the floor.</w:t>
      </w:r>
    </w:p>
    <w:p>
      <w:pPr>
        <w:pStyle w:val="ListParagraph"/>
        <w:numPr>
          <w:ilvl w:val="0"/>
          <w:numId w:val="2"/>
        </w:numPr>
        <w:spacing w:after="60"/>
      </w:pPr>
      <w:r>
        <w:rPr>
          <w:rFonts w:ascii="Calibri" w:cs="Calibri" w:eastAsia="Calibri" w:hAnsi="Calibri"/>
          <w:sz w:val="22"/>
          <w:szCs w:val="22"/>
        </w:rPr>
        <w:t xml:space="preserve">Debate is directed to the Chair, not the presenter, so that the presenter — who may be passionate about important content — does not experience debate as a personal attack. The Chair routes the debate.</w:t>
      </w:r>
    </w:p>
    <w:p>
      <w:pPr>
        <w:pStyle w:val="ListParagraph"/>
        <w:numPr>
          <w:ilvl w:val="0"/>
          <w:numId w:val="2"/>
        </w:numPr>
        <w:spacing w:after="60"/>
      </w:pPr>
      <w:r>
        <w:rPr>
          <w:rFonts w:ascii="Calibri" w:cs="Calibri" w:eastAsia="Calibri" w:hAnsi="Calibri"/>
          <w:sz w:val="22"/>
          <w:szCs w:val="22"/>
        </w:rPr>
        <w:t xml:space="preserve">After all opinions are aired, the committee votes; passage requires a two-thirds vote.</w:t>
      </w:r>
    </w:p>
    <w:p>
      <w:pPr>
        <w:pStyle w:val="Heading3"/>
      </w:pPr>
      <w:r>
        <w:rPr>
          <w:rFonts w:ascii="Calibri" w:cs="Calibri" w:eastAsia="Calibri" w:hAnsi="Calibri"/>
        </w:rPr>
        <w:t xml:space="preserve">Member Responsibilities at Future Meetings</w:t>
      </w:r>
    </w:p>
    <w:p>
      <w:pPr>
        <w:pStyle w:val="ListParagraph"/>
        <w:numPr>
          <w:ilvl w:val="0"/>
          <w:numId w:val="2"/>
        </w:numPr>
        <w:spacing w:after="60"/>
      </w:pPr>
      <w:r>
        <w:rPr>
          <w:rFonts w:ascii="Calibri" w:cs="Calibri" w:eastAsia="Calibri" w:hAnsi="Calibri"/>
          <w:sz w:val="22"/>
          <w:szCs w:val="22"/>
        </w:rPr>
        <w:t xml:space="preserve">Review materials before each meeting.</w:t>
      </w:r>
    </w:p>
    <w:p>
      <w:pPr>
        <w:pStyle w:val="ListParagraph"/>
        <w:numPr>
          <w:ilvl w:val="0"/>
          <w:numId w:val="2"/>
        </w:numPr>
        <w:spacing w:after="60"/>
      </w:pPr>
      <w:r>
        <w:rPr>
          <w:rFonts w:ascii="Calibri" w:cs="Calibri" w:eastAsia="Calibri" w:hAnsi="Calibri"/>
          <w:sz w:val="22"/>
          <w:szCs w:val="22"/>
        </w:rPr>
        <w:t xml:space="preserve">Keep camera on where possible (the Chair noted that members are already excellent at this; eating-on-camera concerns are understood).</w:t>
      </w:r>
    </w:p>
    <w:p>
      <w:pPr>
        <w:pStyle w:val="ListParagraph"/>
        <w:numPr>
          <w:ilvl w:val="0"/>
          <w:numId w:val="2"/>
        </w:numPr>
        <w:spacing w:after="60"/>
      </w:pPr>
      <w:r>
        <w:rPr>
          <w:rFonts w:ascii="Calibri" w:cs="Calibri" w:eastAsia="Calibri" w:hAnsi="Calibri"/>
          <w:sz w:val="22"/>
          <w:szCs w:val="22"/>
        </w:rPr>
        <w:t xml:space="preserve">Wear the EEC hat — several members serve on subcommittees that feed work into EEC votes; vote as if hearing the information for the first time, not from the subcommittee perspective.</w:t>
      </w:r>
    </w:p>
    <w:p>
      <w:pPr>
        <w:pStyle w:val="ListParagraph"/>
        <w:numPr>
          <w:ilvl w:val="0"/>
          <w:numId w:val="2"/>
        </w:numPr>
        <w:spacing w:after="60"/>
      </w:pPr>
      <w:r>
        <w:rPr>
          <w:rFonts w:ascii="Calibri" w:cs="Calibri" w:eastAsia="Calibri" w:hAnsi="Calibri"/>
          <w:sz w:val="22"/>
          <w:szCs w:val="22"/>
        </w:rPr>
        <w:t xml:space="preserve">Be willing to share expertise; present counterarguments and dissent. The committee is not a rubber stamp; constructive feedback shapes the work.</w:t>
      </w:r>
    </w:p>
    <w:p>
      <w:pPr>
        <w:pStyle w:val="ListParagraph"/>
        <w:numPr>
          <w:ilvl w:val="0"/>
          <w:numId w:val="2"/>
        </w:numPr>
        <w:spacing w:after="60"/>
      </w:pPr>
      <w:r>
        <w:rPr>
          <w:rFonts w:ascii="Calibri" w:cs="Calibri" w:eastAsia="Calibri" w:hAnsi="Calibri"/>
          <w:sz w:val="22"/>
          <w:szCs w:val="22"/>
        </w:rPr>
        <w:t xml:space="preserve">Be mindful of time limits; the Chair may interject when running short.</w:t>
      </w:r>
    </w:p>
    <w:p>
      <w:pPr>
        <w:pStyle w:val="ListParagraph"/>
        <w:numPr>
          <w:ilvl w:val="0"/>
          <w:numId w:val="2"/>
        </w:numPr>
        <w:spacing w:after="60"/>
      </w:pPr>
      <w:r>
        <w:rPr>
          <w:rFonts w:ascii="Calibri" w:cs="Calibri" w:eastAsia="Calibri" w:hAnsi="Calibri"/>
          <w:sz w:val="22"/>
          <w:szCs w:val="22"/>
        </w:rPr>
        <w:t xml:space="preserve">Vote even if camera is off (raise a hand).</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The Chair acknowledged her appreciation for the kindness, thoughtfulness, and constructive engagement of committee members at all prior meetings, and emphasized that the formal adoption of Robert’s Rules is meant to maintain that quality of engagement, not to alter it. Ms. Anand provided a closing note that the EEC will return to a more normalized cadence — with more CQI items — once the Phase 2 launch crunch is past.</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Received and reviewed. Robert’s Rules of Order will be applied at the January 23, 2026 EEC meeting and at all subsequent regular meetings.</w:t>
      </w:r>
    </w:p>
    <w:p>
      <w:pPr>
        <w:pStyle w:val="Heading1"/>
      </w:pPr>
      <w:r>
        <w:rPr>
          <w:rFonts w:ascii="Calibri" w:cs="Calibri" w:eastAsia="Calibri" w:hAnsi="Calibri"/>
        </w:rPr>
        <w:t xml:space="preserve">7. Summary of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900"/>
        <w:gridCol w:w="1560"/>
      </w:tblGrid>
      <w:tr>
        <w:trPr>
          <w:tblHeader/>
        </w:trPr>
        <w:tc>
          <w:tcPr>
            <w:tcW w:type="dxa" w:w="2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Action Item</w:t>
            </w:r>
          </w:p>
        </w:tc>
        <w:tc>
          <w:tcPr>
            <w:tcW w:type="dxa" w:w="1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Responsible Party</w:t>
            </w:r>
          </w:p>
        </w:tc>
        <w:tc>
          <w:tcPr>
            <w:tcW w:type="dxa" w:w="15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Target Completion</w:t>
            </w:r>
          </w:p>
        </w:tc>
        <w:tc>
          <w:tcPr>
            <w:tcW w:type="dxa" w:w="19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EEC Follow-Up Date</w:t>
            </w:r>
          </w:p>
        </w:tc>
        <w:tc>
          <w:tcPr>
            <w:tcW w:type="dxa" w:w="15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LCME Element</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Implement the Transition to Phase 2 Week (module structure, curricular content, completion standards) as part of Phase 2 launch in February 2026.</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CCS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February 2026 (Phase 2 launch)</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Annual review at the corresponding meeting in academic year 2026–2027 (within 12 months).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 / 8.3 / 9.7 / 12.x</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Build out the progression policy to address timeline and cumulative impact of incompletes across SC-graded courses (Transition to Phase 2 Week, CAMP Weeks, PEAKS 2 Week). Include an explicit deadline (or option set) and an academic-status pathway. Coordinate with Lauren Lankowski (Office of A&amp;E), Jillian (Student Affairs), and the curricular team.</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V. Parkas, MD; L. Lankowski; M. Arden,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Targeting Phase 2 launch (February 2026); revisit through governance</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Mid-cycle update at the February 2026 EEC meetings; full proposal back to EEC for vote when ready.</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9.4 / 9.7 / 9.8 / 12.x</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Apply Robert’s Rules of Order at all EEC meetings starting January 23, 2026: motion / second / presentation / question phase / vote phase, with debate routed through the Chair and a two-thirds vote threshold.</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 Francis, MD (Chair); F. Shafiq</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Effective January 23,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Mid-cycle process review at the March 2026 EEC meetings.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Ensure that the EEC Handbook and CODA pages clearly reflect the procedural updates from Robert’s Rules adoption, including expectations on member responsibilities (camera on, materials review, EEC hat, voting from camera off via show of hands).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 Shafiq; S. Anand, MEd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January 23,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the January 23, 2026 EEC meeting.</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Resolve technical / connection issues for the Chair to ensure reliable presiding at the January 23, 2026 EEC meeting and beyond.</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 Francis, MD; F. Shafiq</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January 23,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the January 23, 2026 EEC meeting.</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Operational</w:t>
            </w:r>
          </w:p>
        </w:tc>
      </w:tr>
    </w:tbl>
    <w:p>
      <w:r>
        <w:t xml:space="preserve"/>
      </w:r>
    </w:p>
    <w:p>
      <w:pPr>
        <w:pStyle w:val="Heading1"/>
      </w:pPr>
      <w:r>
        <w:rPr>
          <w:rFonts w:ascii="Calibri" w:cs="Calibri" w:eastAsia="Calibri" w:hAnsi="Calibri"/>
        </w:rPr>
        <w:t xml:space="preserve">8. Next Meeting and Adjournment</w:t>
      </w:r>
    </w:p>
    <w:p>
      <w:pPr>
        <w:spacing w:after="120"/>
      </w:pPr>
      <w:r>
        <w:rPr>
          <w:rFonts w:ascii="Calibri" w:cs="Calibri" w:eastAsia="Calibri" w:hAnsi="Calibri"/>
          <w:b/>
          <w:bCs/>
          <w:sz w:val="22"/>
          <w:szCs w:val="22"/>
        </w:rPr>
        <w:t xml:space="preserve">Adjournment: </w:t>
      </w:r>
      <w:r>
        <w:rPr>
          <w:rFonts w:ascii="Calibri" w:cs="Calibri" w:eastAsia="Calibri" w:hAnsi="Calibri"/>
          <w:sz w:val="22"/>
          <w:szCs w:val="22"/>
        </w:rPr>
        <w:t xml:space="preserve">The Chair declared the meeting adjourned at approximately 12:50 p.m. ET, wishing all a Happy New Year and noting the next meeting in two weeks.</w:t>
      </w:r>
    </w:p>
    <w:p>
      <w:pPr>
        <w:spacing w:after="120"/>
      </w:pPr>
      <w:r>
        <w:rPr>
          <w:rFonts w:ascii="Calibri" w:cs="Calibri" w:eastAsia="Calibri" w:hAnsi="Calibri"/>
          <w:b/>
          <w:bCs/>
          <w:sz w:val="22"/>
          <w:szCs w:val="22"/>
        </w:rPr>
        <w:t xml:space="preserve">Next Scheduled Meeting: </w:t>
      </w:r>
      <w:r>
        <w:rPr>
          <w:rFonts w:ascii="Calibri" w:cs="Calibri" w:eastAsia="Calibri" w:hAnsi="Calibri"/>
          <w:sz w:val="22"/>
          <w:szCs w:val="22"/>
        </w:rPr>
        <w:t xml:space="preserve">January 23, 2026 — the first EEC meeting at which Robert’s Rules of Order will be formally applied.</w:t>
      </w:r>
    </w:p>
    <w:p>
      <w:pPr>
        <w:pStyle w:val="Heading1"/>
      </w:pPr>
      <w:r>
        <w:rPr>
          <w:rFonts w:ascii="Calibri" w:cs="Calibri" w:eastAsia="Calibri" w:hAnsi="Calibri"/>
        </w:rPr>
        <w:t xml:space="preserve">9. Attestation</w:t>
      </w:r>
    </w:p>
    <w:p>
      <w:pPr>
        <w:spacing w:after="120"/>
      </w:pPr>
      <w:r>
        <w:rPr>
          <w:rFonts w:ascii="Calibri" w:cs="Calibri" w:eastAsia="Calibri" w:hAnsi="Calibri"/>
          <w:sz w:val="22"/>
          <w:szCs w:val="22"/>
        </w:rPr>
        <w:t xml:space="preserve">These minutes are submitted as an accurate record of the proceedings of the Educational Executive Committee on January 9, 2026. Minutes are prepared in alignment with LCME Element 8.1 documentation expectations and are subject to formal approval by the EEC at its next regular meeting.</w:t>
      </w:r>
    </w:p>
    <w:p>
      <w:r>
        <w:t xml:space="preserve"/>
      </w:r>
    </w:p>
    <w:p>
      <w:pPr>
        <w:spacing w:after="120"/>
      </w:pPr>
      <w:r>
        <w:rPr>
          <w:rFonts w:ascii="Calibri" w:cs="Calibri" w:eastAsia="Calibri" w:hAnsi="Calibri"/>
          <w:b/>
          <w:bCs/>
          <w:sz w:val="22"/>
          <w:szCs w:val="22"/>
        </w:rPr>
        <w:t xml:space="preserve">Submitted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Recording Secretary, Educational Executive Committee</w:t>
      </w:r>
    </w:p>
    <w:p>
      <w:r>
        <w:t xml:space="preserve"/>
      </w:r>
    </w:p>
    <w:p>
      <w:pPr>
        <w:spacing w:after="120"/>
      </w:pPr>
      <w:r>
        <w:rPr>
          <w:rFonts w:ascii="Calibri" w:cs="Calibri" w:eastAsia="Calibri" w:hAnsi="Calibri"/>
          <w:b/>
          <w:bCs/>
          <w:sz w:val="22"/>
          <w:szCs w:val="22"/>
        </w:rPr>
        <w:t xml:space="preserve">Approved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Michelle Francis, MD — Chair, Educational Executive Committee</w:t>
      </w:r>
    </w:p>
    <w:p>
      <w:r>
        <w:t xml:space="preserve"/>
      </w:r>
    </w:p>
    <w:p>
      <w:pPr>
        <w:spacing w:after="120"/>
      </w:pPr>
      <w:r>
        <w:rPr>
          <w:rFonts w:ascii="Calibri" w:cs="Calibri" w:eastAsia="Calibri" w:hAnsi="Calibri"/>
          <w:b/>
          <w:bCs/>
          <w:sz w:val="22"/>
          <w:szCs w:val="22"/>
        </w:rPr>
        <w:t xml:space="preserve">Date of Approval: </w:t>
      </w:r>
      <w:r>
        <w:rPr>
          <w:rFonts w:ascii="Calibri" w:cs="Calibri" w:eastAsia="Calibri" w:hAnsi="Calibri"/>
          <w:sz w:val="22"/>
          <w:szCs w:val="22"/>
        </w:rPr>
        <w:t xml:space="preserve">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55555"/>
        <w:sz w:val="18"/>
        <w:szCs w:val="18"/>
      </w:rPr>
      <w:t xml:space="preserve">EEC Meeting Minutes — January 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F7C36FBA-4B72-47DF-990B-AED0011EE7A7}"/>
</file>

<file path=customXml/itemProps2.xml><?xml version="1.0" encoding="utf-8"?>
<ds:datastoreItem xmlns:ds="http://schemas.openxmlformats.org/officeDocument/2006/customXml" ds:itemID="{A9C1F6A7-19A6-4D8C-AF63-04171AC6E8E3}"/>
</file>

<file path=customXml/itemProps3.xml><?xml version="1.0" encoding="utf-8"?>
<ds:datastoreItem xmlns:ds="http://schemas.openxmlformats.org/officeDocument/2006/customXml" ds:itemID="{7834C0BB-B12D-4AA0-91A0-1FF46C583A1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January 9, 2026</dc:title>
  <dc:creator>Educational Executive Committee</dc:creator>
  <cp:lastModifiedBy>Un-named</cp:lastModifiedBy>
  <cp:revision>1</cp:revision>
  <dcterms:created xsi:type="dcterms:W3CDTF">2026-05-09T08:08:53Z</dcterms:created>
  <dcterms:modified xsi:type="dcterms:W3CDTF">2026-05-09T08:08:53Z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ies>
</file>