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endnotes.xml" ContentType="application/vnd.openxmlformats-officedocument.wordprocessingml.endnotes+xml"/>
  <Override PartName="/word/settings.xml" ContentType="application/vnd.openxmlformats-officedocument.wordprocessingml.settings+xml"/>
  <Override PartName="/word/comments.xml" ContentType="application/vnd.openxmlformats-officedocument.wordprocessingml.comment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F3A5F"/>
          <w:sz w:val="32"/>
          <w:szCs w:val="32"/>
        </w:rPr>
        <w:t xml:space="preserve">EDUCATIONAL EXECUTIVE COMMITTEE (EEC)</w:t>
      </w:r>
    </w:p>
    <w:p>
      <w:pPr>
        <w:spacing w:after="80"/>
        <w:jc w:val="center"/>
      </w:pPr>
      <w:r>
        <w:rPr>
          <w:rFonts w:ascii="Calibri" w:cs="Calibri" w:eastAsia="Calibri" w:hAnsi="Calibri"/>
          <w:b/>
          <w:bCs/>
          <w:color w:val="1F3A5F"/>
          <w:sz w:val="32"/>
          <w:szCs w:val="32"/>
        </w:rPr>
        <w:t xml:space="preserve">MEETING MINUTES</w:t>
      </w:r>
    </w:p>
    <w:p>
      <w:pPr>
        <w:spacing w:after="280"/>
        <w:jc w:val="center"/>
      </w:pPr>
      <w:r>
        <w:rPr>
          <w:rFonts w:ascii="Calibri" w:cs="Calibri" w:eastAsia="Calibri" w:hAnsi="Calibri"/>
          <w:i/>
          <w:iCs/>
          <w:color w:val="555555"/>
          <w:sz w:val="24"/>
          <w:szCs w:val="24"/>
        </w:rPr>
        <w:t xml:space="preserve">Icahn School of Medicine at Mount Sinai  |  January 23,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Committee</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Educational Executive Committee (EEC)</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Meeting Type</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Regular Scheduled Meeting (first formal Robert’s Rules of Order EEC meeting)</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Date</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January 23, 2026 (Friday)</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Time</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Approximately 12:00 p.m. – 1:01 p.m. ET</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Modality</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Zoom (virtual)</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Presiding Officer</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Michelle Francis, MD — Chair, Educational Executive Committee</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Recording Secretary</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Fatima Shafiq, Project Manager, Curricular Affairs</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Quorum</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Confirmed at call to order — approximately 11 voting members — see Section 2.</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Recording</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Zoom transcript on file; reference source for these minutes</w:t>
            </w:r>
          </w:p>
        </w:tc>
      </w:tr>
      <w:tr>
        <w:tc>
          <w:tcPr>
            <w:tcW w:type="dxa" w:w="26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Procedural Note</w:t>
            </w:r>
          </w:p>
        </w:tc>
        <w:tc>
          <w:tcPr>
            <w:tcW w:type="dxa" w:w="67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First EEC meeting at which Robert’s Rules of Order are formally applied (oriented at the January 9, 2026 meeting).</w:t>
            </w:r>
          </w:p>
        </w:tc>
      </w:tr>
    </w:tbl>
    <w:p>
      <w:r>
        <w:t xml:space="preserve"/>
      </w:r>
    </w:p>
    <w:p>
      <w:pPr>
        <w:pStyle w:val="Heading1"/>
      </w:pPr>
      <w:r>
        <w:rPr>
          <w:rFonts w:ascii="Calibri" w:cs="Calibri" w:eastAsia="Calibri" w:hAnsi="Calibri"/>
        </w:rPr>
        <w:t xml:space="preserve">1. Attendance</w:t>
      </w:r>
    </w:p>
    <w:p>
      <w:pPr>
        <w:spacing w:after="120"/>
      </w:pPr>
      <w:r>
        <w:rPr>
          <w:rFonts w:ascii="Calibri" w:cs="Calibri" w:eastAsia="Calibri" w:hAnsi="Calibri"/>
          <w:sz w:val="22"/>
          <w:szCs w:val="22"/>
        </w:rPr>
        <w:t xml:space="preserve">Attendance reported in alignment with LCME Element 8.1. Voting status reflects the EEC roster effective 7/11/2025, updated at this meeting to seat Dr. Steve Paik as Senior Associate Dean for Student Affairs (ex officio non-voting).</w:t>
      </w:r>
    </w:p>
    <w:p>
      <w:pPr>
        <w:pStyle w:val="Heading2"/>
      </w:pPr>
      <w:r>
        <w:rPr>
          <w:rFonts w:ascii="Calibri" w:cs="Calibri" w:eastAsia="Calibri" w:hAnsi="Calibri"/>
        </w:rPr>
        <w:t xml:space="preserve">Voting Members Present</w:t>
      </w:r>
    </w:p>
    <w:p>
      <w:pPr>
        <w:pStyle w:val="ListParagraph"/>
        <w:numPr>
          <w:ilvl w:val="0"/>
          <w:numId w:val="2"/>
        </w:numPr>
        <w:spacing w:after="60"/>
      </w:pPr>
      <w:r>
        <w:rPr>
          <w:rFonts w:ascii="Calibri" w:cs="Calibri" w:eastAsia="Calibri" w:hAnsi="Calibri"/>
          <w:sz w:val="22"/>
          <w:szCs w:val="22"/>
        </w:rPr>
        <w:t xml:space="preserve">Michelle Francis, MD — Chair (presiding)</w:t>
      </w:r>
    </w:p>
    <w:p>
      <w:pPr>
        <w:pStyle w:val="ListParagraph"/>
        <w:numPr>
          <w:ilvl w:val="0"/>
          <w:numId w:val="2"/>
        </w:numPr>
        <w:spacing w:after="60"/>
      </w:pPr>
      <w:r>
        <w:rPr>
          <w:rFonts w:ascii="Calibri" w:cs="Calibri" w:eastAsia="Calibri" w:hAnsi="Calibri"/>
          <w:sz w:val="22"/>
          <w:szCs w:val="22"/>
        </w:rPr>
        <w:t xml:space="preserve">Eric Kutscher, MD — Faculty Educator at Large</w:t>
      </w:r>
    </w:p>
    <w:p>
      <w:pPr>
        <w:pStyle w:val="ListParagraph"/>
        <w:numPr>
          <w:ilvl w:val="0"/>
          <w:numId w:val="2"/>
        </w:numPr>
        <w:spacing w:after="60"/>
      </w:pPr>
      <w:r>
        <w:rPr>
          <w:rFonts w:ascii="Calibri" w:cs="Calibri" w:eastAsia="Calibri" w:hAnsi="Calibri"/>
          <w:sz w:val="22"/>
          <w:szCs w:val="22"/>
        </w:rPr>
        <w:t xml:space="preserve">Eve Merrill, MD — Faculty Curricular Leader (Clerkship)</w:t>
      </w:r>
    </w:p>
    <w:p>
      <w:pPr>
        <w:pStyle w:val="ListParagraph"/>
        <w:numPr>
          <w:ilvl w:val="0"/>
          <w:numId w:val="2"/>
        </w:numPr>
        <w:spacing w:after="60"/>
      </w:pPr>
      <w:r>
        <w:rPr>
          <w:rFonts w:ascii="Calibri" w:cs="Calibri" w:eastAsia="Calibri" w:hAnsi="Calibri"/>
          <w:sz w:val="22"/>
          <w:szCs w:val="22"/>
        </w:rPr>
        <w:t xml:space="preserve">Richard Stern, MD — Specialty Advisor</w:t>
      </w:r>
    </w:p>
    <w:p>
      <w:pPr>
        <w:pStyle w:val="ListParagraph"/>
        <w:numPr>
          <w:ilvl w:val="0"/>
          <w:numId w:val="2"/>
        </w:numPr>
        <w:spacing w:after="60"/>
      </w:pPr>
      <w:r>
        <w:rPr>
          <w:rFonts w:ascii="Calibri" w:cs="Calibri" w:eastAsia="Calibri" w:hAnsi="Calibri"/>
          <w:sz w:val="22"/>
          <w:szCs w:val="22"/>
        </w:rPr>
        <w:t xml:space="preserve">Fari Mbaye — Student Representative, M4</w:t>
      </w:r>
    </w:p>
    <w:p>
      <w:pPr>
        <w:spacing w:after="120"/>
        <w:rPr>
          <w:i/>
          <w:iCs/>
          <w:sz w:val="20"/>
          <w:szCs w:val="20"/>
        </w:rPr>
      </w:pPr>
      <w:r>
        <w:rPr>
          <w:rFonts w:ascii="Calibri" w:cs="Calibri" w:eastAsia="Calibri" w:hAnsi="Calibri"/>
          <w:i/>
          <w:iCs/>
          <w:sz w:val="20"/>
          <w:szCs w:val="20"/>
        </w:rPr>
        <w:t xml:space="preserve">The Chair confirmed approximately 11 voting members were present at call to order. Specific identification of all voting members beyond those who spoke on the record could not be reconstructed from the transcript alone.</w:t>
      </w:r>
    </w:p>
    <w:p>
      <w:pPr>
        <w:pStyle w:val="Heading2"/>
      </w:pPr>
      <w:r>
        <w:rPr>
          <w:rFonts w:ascii="Calibri" w:cs="Calibri" w:eastAsia="Calibri" w:hAnsi="Calibri"/>
        </w:rPr>
        <w:t xml:space="preserve">Ex Officio Members Present (Non-Voting)</w:t>
      </w:r>
    </w:p>
    <w:p>
      <w:pPr>
        <w:pStyle w:val="ListParagraph"/>
        <w:numPr>
          <w:ilvl w:val="0"/>
          <w:numId w:val="2"/>
        </w:numPr>
        <w:spacing w:after="60"/>
      </w:pPr>
      <w:r>
        <w:rPr>
          <w:rFonts w:ascii="Calibri" w:cs="Calibri" w:eastAsia="Calibri" w:hAnsi="Calibri"/>
          <w:sz w:val="22"/>
          <w:szCs w:val="22"/>
        </w:rPr>
        <w:t xml:space="preserve">Teddy Holzer, MD — Director of the Clinical Curriculum (lead presenter, Items 6.2 and 6.3)</w:t>
      </w:r>
    </w:p>
    <w:p>
      <w:pPr>
        <w:pStyle w:val="ListParagraph"/>
        <w:numPr>
          <w:ilvl w:val="0"/>
          <w:numId w:val="2"/>
        </w:numPr>
        <w:spacing w:after="60"/>
      </w:pPr>
      <w:r>
        <w:rPr>
          <w:rFonts w:ascii="Calibri" w:cs="Calibri" w:eastAsia="Calibri" w:hAnsi="Calibri"/>
          <w:sz w:val="22"/>
          <w:szCs w:val="22"/>
        </w:rPr>
        <w:t xml:space="preserve">Rainier P. Soriano, MD — Senior Associate Dean for Curricular Affairs</w:t>
      </w:r>
    </w:p>
    <w:p>
      <w:pPr>
        <w:pStyle w:val="ListParagraph"/>
        <w:numPr>
          <w:ilvl w:val="0"/>
          <w:numId w:val="2"/>
        </w:numPr>
        <w:spacing w:after="60"/>
      </w:pPr>
      <w:r>
        <w:rPr>
          <w:rFonts w:ascii="Calibri" w:cs="Calibri" w:eastAsia="Calibri" w:hAnsi="Calibri"/>
          <w:sz w:val="22"/>
          <w:szCs w:val="22"/>
        </w:rPr>
        <w:t xml:space="preserve">David C. Thomas, MD — Dean for Medical Education</w:t>
      </w:r>
    </w:p>
    <w:p>
      <w:pPr>
        <w:pStyle w:val="ListParagraph"/>
        <w:numPr>
          <w:ilvl w:val="0"/>
          <w:numId w:val="2"/>
        </w:numPr>
        <w:spacing w:after="60"/>
      </w:pPr>
      <w:r>
        <w:rPr>
          <w:rFonts w:ascii="Calibri" w:cs="Calibri" w:eastAsia="Calibri" w:hAnsi="Calibri"/>
          <w:sz w:val="22"/>
          <w:szCs w:val="22"/>
        </w:rPr>
        <w:t xml:space="preserve">Steve Paik, MD — Senior Associate Dean for Student Affairs (newly seated; introduced at this meeting; see Section 2 below)</w:t>
      </w:r>
    </w:p>
    <w:p>
      <w:pPr>
        <w:pStyle w:val="Heading2"/>
      </w:pPr>
      <w:r>
        <w:rPr>
          <w:rFonts w:ascii="Calibri" w:cs="Calibri" w:eastAsia="Calibri" w:hAnsi="Calibri"/>
        </w:rPr>
        <w:t xml:space="preserve">Guest Presenter</w:t>
      </w:r>
    </w:p>
    <w:p>
      <w:pPr>
        <w:pStyle w:val="ListParagraph"/>
        <w:numPr>
          <w:ilvl w:val="0"/>
          <w:numId w:val="2"/>
        </w:numPr>
        <w:spacing w:after="60"/>
      </w:pPr>
      <w:r>
        <w:rPr>
          <w:rFonts w:ascii="Calibri" w:cs="Calibri" w:eastAsia="Calibri" w:hAnsi="Calibri"/>
          <w:sz w:val="22"/>
          <w:szCs w:val="22"/>
        </w:rPr>
        <w:t xml:space="preserve">Helen Fernandez, MD — Vice Chair of Education, Department of Geriatrics and Palliative Medicine; co-led Item 6.3 (palliative care clerkship design); joined in progress from a concurrent ACGME review committee meeting.</w:t>
      </w:r>
    </w:p>
    <w:p>
      <w:pPr>
        <w:pStyle w:val="Heading2"/>
      </w:pPr>
      <w:r>
        <w:rPr>
          <w:rFonts w:ascii="Calibri" w:cs="Calibri" w:eastAsia="Calibri" w:hAnsi="Calibri"/>
        </w:rPr>
        <w:t xml:space="preserve">Staff</w:t>
      </w:r>
    </w:p>
    <w:p>
      <w:pPr>
        <w:pStyle w:val="ListParagraph"/>
        <w:numPr>
          <w:ilvl w:val="0"/>
          <w:numId w:val="2"/>
        </w:numPr>
        <w:spacing w:after="60"/>
      </w:pPr>
      <w:r>
        <w:rPr>
          <w:rFonts w:ascii="Calibri" w:cs="Calibri" w:eastAsia="Calibri" w:hAnsi="Calibri"/>
          <w:sz w:val="22"/>
          <w:szCs w:val="22"/>
        </w:rPr>
        <w:t xml:space="preserve">Fatima Shafiq — Project Manager, Curricular Affairs (recording secretary)</w:t>
      </w:r>
    </w:p>
    <w:p>
      <w:pPr>
        <w:pBdr>
          <w:left w:val="single" w:color="C00000" w:sz="12" w:space="8"/>
        </w:pBdr>
        <w:spacing w:after="120" w:before="100"/>
        <w:ind w:left="360"/>
      </w:pPr>
      <w:r>
        <w:rPr>
          <w:rFonts w:ascii="Calibri" w:cs="Calibri" w:eastAsia="Calibri" w:hAnsi="Calibri"/>
          <w:b/>
          <w:bCs/>
          <w:i/>
          <w:iCs/>
          <w:color w:val="595959"/>
          <w:sz w:val="20"/>
          <w:szCs w:val="20"/>
        </w:rPr>
        <w:t xml:space="preserve">Flag for accreditation traceability: </w:t>
      </w:r>
      <w:r>
        <w:rPr>
          <w:rFonts w:ascii="Calibri" w:cs="Calibri" w:eastAsia="Calibri" w:hAnsi="Calibri"/>
          <w:i/>
          <w:iCs/>
          <w:color w:val="595959"/>
          <w:sz w:val="20"/>
          <w:szCs w:val="20"/>
        </w:rPr>
        <w:t xml:space="preserve">The transcript identifies named speakers but does not establish the full roll of approximately 11 voting members present at call to order. Reconciliation against the Office of Curricular Affairs sign-in record is recommended for the formal record. Robert’s Rules of Order were applied at this meeting for the first time, with motion / second / presentation / discussion / vote sequence used for both substantive items.</w:t>
      </w:r>
    </w:p>
    <w:p>
      <w:pPr>
        <w:pStyle w:val="Heading1"/>
      </w:pPr>
      <w:r>
        <w:rPr>
          <w:rFonts w:ascii="Calibri" w:cs="Calibri" w:eastAsia="Calibri" w:hAnsi="Calibri"/>
        </w:rPr>
        <w:t xml:space="preserve">2. Call to Order, Quorum, and Approval of Agenda</w:t>
      </w:r>
    </w:p>
    <w:p>
      <w:pPr>
        <w:pStyle w:val="Heading2"/>
      </w:pPr>
      <w:r>
        <w:rPr>
          <w:rFonts w:ascii="Calibri" w:cs="Calibri" w:eastAsia="Calibri" w:hAnsi="Calibri"/>
        </w:rPr>
        <w:t xml:space="preserve">Welcome of New Member — Dr. Steve Paik</w:t>
      </w:r>
    </w:p>
    <w:p>
      <w:pPr>
        <w:spacing w:after="120"/>
      </w:pPr>
      <w:r>
        <w:rPr>
          <w:rFonts w:ascii="Calibri" w:cs="Calibri" w:eastAsia="Calibri" w:hAnsi="Calibri"/>
          <w:sz w:val="22"/>
          <w:szCs w:val="22"/>
        </w:rPr>
        <w:t xml:space="preserve">The Chair opened the meeting by welcoming Dr. Steve Paik as the new Senior Associate Dean for Student Affairs. Dr. Soriano led the formal introduction. Prior to this role, Dr. Paik was Associate Dean for Student Affairs and then Associate Dean for Student Affairs and Admissions at the Frank H. Netter MD School of Medicine at Quinnipiac University. He completed his MD at Boston University, his pediatric residency and chief residency at New York Presbyterian / Columbia, an academic fellowship in urban community health at Columbia, and a Master’s in Education in Adult Learning and Leadership at Teachers College. He has 15 years of experience as a residency program director, first as Associate Program Director of the Pediatric Residency at NYU and then as Program Director at Columbia. Dr. Paik briefly addressed the committee, noting his enthusiasm for partnering with members across the school and continuing the existing work.</w:t>
      </w:r>
    </w:p>
    <w:p>
      <w:pPr>
        <w:pStyle w:val="Heading2"/>
      </w:pPr>
      <w:r>
        <w:rPr>
          <w:rFonts w:ascii="Calibri" w:cs="Calibri" w:eastAsia="Calibri" w:hAnsi="Calibri"/>
        </w:rPr>
        <w:t xml:space="preserve">Call to Order</w:t>
      </w:r>
    </w:p>
    <w:p>
      <w:pPr>
        <w:spacing w:after="120"/>
      </w:pPr>
      <w:r>
        <w:rPr>
          <w:rFonts w:ascii="Calibri" w:cs="Calibri" w:eastAsia="Calibri" w:hAnsi="Calibri"/>
          <w:sz w:val="22"/>
          <w:szCs w:val="22"/>
        </w:rPr>
        <w:t xml:space="preserve">The meeting was called to order by Dr. Michelle Francis, Chair, at approximately 12:09 p.m. ET, with quorum confirmed at approximately 11 voting members.</w:t>
      </w:r>
    </w:p>
    <w:p>
      <w:pPr>
        <w:pStyle w:val="Heading2"/>
      </w:pPr>
      <w:r>
        <w:rPr>
          <w:rFonts w:ascii="Calibri" w:cs="Calibri" w:eastAsia="Calibri" w:hAnsi="Calibri"/>
        </w:rPr>
        <w:t xml:space="preserve">Quorum Determination</w:t>
      </w:r>
    </w:p>
    <w:p>
      <w:pPr>
        <w:spacing w:after="120"/>
      </w:pPr>
      <w:r>
        <w:rPr>
          <w:rFonts w:ascii="Calibri" w:cs="Calibri" w:eastAsia="Calibri" w:hAnsi="Calibri"/>
          <w:sz w:val="22"/>
          <w:szCs w:val="22"/>
        </w:rPr>
        <w:t xml:space="preserve">Quorum was confirmed by Ms. Shafiq. The quorum threshold under the current EEC governance structure is eight (8) voting members.</w:t>
      </w:r>
    </w:p>
    <w:p>
      <w:pPr>
        <w:pStyle w:val="Heading2"/>
      </w:pPr>
      <w:r>
        <w:rPr>
          <w:rFonts w:ascii="Calibri" w:cs="Calibri" w:eastAsia="Calibri" w:hAnsi="Calibri"/>
        </w:rPr>
        <w:t xml:space="preserve">Approval of Agenda</w:t>
      </w:r>
    </w:p>
    <w:p>
      <w:pPr>
        <w:spacing w:after="120"/>
      </w:pPr>
      <w:r>
        <w:rPr>
          <w:rFonts w:ascii="Calibri" w:cs="Calibri" w:eastAsia="Calibri" w:hAnsi="Calibri"/>
          <w:sz w:val="22"/>
          <w:szCs w:val="22"/>
        </w:rPr>
        <w:t xml:space="preserve">The agenda comprised three items: approval of the January 9, 2026 minutes; revisions to the Ascend Electives Policy; and approval of the new Phase 2 Palliative Care Clerkship design. The Chair noted that this would be the first meeting at which Robert’s Rules of Order would be formally applied: presenters would be recognized by the Chair, would bring their motion to the floor, would be seconded by another member, and would present; debate would be directed to the Chair following the close of presentation; and votes would proceed by show of hands. Subcommittee report-outs and member-initiated discussion items followed the formal agenda.</w:t>
      </w:r>
    </w:p>
    <w:p>
      <w:pPr>
        <w:pStyle w:val="Heading2"/>
      </w:pPr>
      <w:r>
        <w:rPr>
          <w:rFonts w:ascii="Calibri" w:cs="Calibri" w:eastAsia="Calibri" w:hAnsi="Calibri"/>
        </w:rPr>
        <w:t xml:space="preserve">Approval of Prior Meeting Minutes</w:t>
      </w:r>
    </w:p>
    <w:p>
      <w:pPr>
        <w:spacing w:after="120"/>
      </w:pPr>
      <w:r>
        <w:rPr>
          <w:rFonts w:ascii="Calibri" w:cs="Calibri" w:eastAsia="Calibri" w:hAnsi="Calibri"/>
          <w:sz w:val="22"/>
          <w:szCs w:val="22"/>
        </w:rPr>
        <w:t xml:space="preserve">The Chair presented the minutes from the January 9, 2026 EEC meeting for approval, inviting questions or corrections. None were raised.</w:t>
      </w:r>
    </w:p>
    <w:p>
      <w:pPr>
        <w:spacing w:after="120"/>
      </w:pPr>
      <w:r>
        <w:rPr>
          <w:rFonts w:ascii="Calibri" w:cs="Calibri" w:eastAsia="Calibri" w:hAnsi="Calibri"/>
          <w:sz w:val="22"/>
          <w:szCs w:val="22"/>
        </w:rPr>
        <w:t xml:space="preserve">Outcome: Minutes from the January 9, 2026 EEC meeting were approved by unanimous consent.</w:t>
      </w:r>
    </w:p>
    <w:p>
      <w:pPr>
        <w:pStyle w:val="Heading1"/>
      </w:pPr>
      <w:r>
        <w:rPr>
          <w:rFonts w:ascii="Calibri" w:cs="Calibri" w:eastAsia="Calibri" w:hAnsi="Calibri"/>
        </w:rPr>
        <w:t xml:space="preserve">3. Subcommittee Reports</w:t>
      </w:r>
    </w:p>
    <w:p>
      <w:pPr>
        <w:pStyle w:val="Heading2"/>
      </w:pPr>
      <w:r>
        <w:rPr>
          <w:rFonts w:ascii="Calibri" w:cs="Calibri" w:eastAsia="Calibri" w:hAnsi="Calibri"/>
        </w:rPr>
        <w:t xml:space="preserve">Northeast GA AAMC Submissions</w:t>
      </w:r>
    </w:p>
    <w:p>
      <w:pPr>
        <w:spacing w:after="120"/>
      </w:pPr>
      <w:r>
        <w:rPr>
          <w:rFonts w:ascii="Calibri" w:cs="Calibri" w:eastAsia="Calibri" w:hAnsi="Calibri"/>
          <w:sz w:val="22"/>
          <w:szCs w:val="22"/>
        </w:rPr>
        <w:t xml:space="preserve">Dr. Soriano reported on a strong showing of the school’s curricular work at the Northeast Group on Educational Affairs (GEA) regional meeting submissions. The school had several poster and podium presentation submissions in March highlighting the Ascend curriculum. He extended deep appreciation to the curricular team and to all members of the EEC and subcommittees, noting this is the second or third year the school has presented strongly. He framed continued submissions as a way to disseminate the work being done at Mount Sinai and recognize the contributions of all involved.</w:t>
      </w:r>
    </w:p>
    <w:p>
      <w:pPr>
        <w:pStyle w:val="Heading1"/>
      </w:pPr>
      <w:r>
        <w:rPr>
          <w:rFonts w:ascii="Calibri" w:cs="Calibri" w:eastAsia="Calibri" w:hAnsi="Calibri"/>
        </w:rPr>
        <w:t xml:space="preserve">4. New Business</w:t>
      </w:r>
    </w:p>
    <w:p>
      <w:pPr>
        <w:spacing w:after="120"/>
      </w:pPr>
      <w:r>
        <w:rPr>
          <w:rFonts w:ascii="Calibri" w:cs="Calibri" w:eastAsia="Calibri" w:hAnsi="Calibri"/>
          <w:sz w:val="22"/>
          <w:szCs w:val="22"/>
        </w:rPr>
        <w:t xml:space="preserve">Member-initiated topics were brought during open discussion at the close of the meeting. Dr. Stern raised the question of formal medical education for veterans (see Section 6.4 below).</w:t>
      </w:r>
    </w:p>
    <w:p>
      <w:pPr>
        <w:pStyle w:val="Heading1"/>
      </w:pPr>
      <w:r>
        <w:rPr>
          <w:rFonts w:ascii="Calibri" w:cs="Calibri" w:eastAsia="Calibri" w:hAnsi="Calibri"/>
        </w:rPr>
        <w:t xml:space="preserve">5. Review of Prior Action Items</w:t>
      </w:r>
    </w:p>
    <w:p>
      <w:pPr>
        <w:spacing w:after="120"/>
      </w:pPr>
      <w:r>
        <w:rPr>
          <w:rFonts w:ascii="Calibri" w:cs="Calibri" w:eastAsia="Calibri" w:hAnsi="Calibri"/>
          <w:sz w:val="22"/>
          <w:szCs w:val="22"/>
        </w:rPr>
        <w:t xml:space="preserve">This meeting continues the EEC vote sequence on Phase 2 design and policy items: at the December 5, 2025 meeting the committee approved CAMP Weeks structure / activities / completion standards plus Phase 2 Attendance and Phase 2 Grading policies. At the December 19, 2025 meeting the committee approved the Phase 2 Remediation Policy. At the January 9, 2026 meeting the committee approved the Transition to Phase 2 Week (structure, content, completion standards). This meeting brings two additional Phase 2 items: revisions to the Ascend Electives Policy (refining the prior version that came through governance) and the design of the new standalone Palliative Care Clerkship (a 2-week clerkship unique to this institution).</w:t>
      </w:r>
    </w:p>
    <w:p>
      <w:pPr>
        <w:pStyle w:val="Heading1"/>
      </w:pPr>
      <w:r>
        <w:rPr>
          <w:rFonts w:ascii="Calibri" w:cs="Calibri" w:eastAsia="Calibri" w:hAnsi="Calibri"/>
        </w:rPr>
        <w:t xml:space="preserve">6. Agenda Items — Review, Discussion, and Voting</w:t>
      </w:r>
    </w:p>
    <w:p>
      <w:pPr>
        <w:pStyle w:val="Heading2"/>
      </w:pPr>
      <w:r>
        <w:rPr>
          <w:rFonts w:ascii="Calibri" w:cs="Calibri" w:eastAsia="Calibri" w:hAnsi="Calibri"/>
        </w:rPr>
        <w:t xml:space="preserve">6.1  Approval of Minutes — January 9, 2026 EEC Meeting</w:t>
      </w:r>
    </w:p>
    <w:p>
      <w:pPr>
        <w:spacing w:after="120"/>
      </w:pPr>
      <w:r>
        <w:rPr>
          <w:rFonts w:ascii="Calibri" w:cs="Calibri" w:eastAsia="Calibri" w:hAnsi="Calibri"/>
          <w:b/>
          <w:bCs/>
          <w:sz w:val="22"/>
          <w:szCs w:val="22"/>
        </w:rPr>
        <w:t xml:space="preserve">Category: </w:t>
      </w:r>
      <w:r>
        <w:rPr>
          <w:rFonts w:ascii="Calibri" w:cs="Calibri" w:eastAsia="Calibri" w:hAnsi="Calibri"/>
          <w:b/>
          <w:bCs/>
          <w:color w:val="1F3A5F"/>
          <w:sz w:val="22"/>
          <w:szCs w:val="22"/>
        </w:rPr>
        <w:t xml:space="preserve">[VOTING ITEM] </w:t>
      </w:r>
      <w:r>
        <w:rPr>
          <w:rFonts w:ascii="Calibri" w:cs="Calibri" w:eastAsia="Calibri" w:hAnsi="Calibri"/>
          <w:i/>
          <w:iCs/>
          <w:sz w:val="22"/>
          <w:szCs w:val="22"/>
        </w:rPr>
        <w:t xml:space="preserve">(See Section 2 above; minutes approved by unanimous consent.)</w:t>
      </w:r>
    </w:p>
    <w:p>
      <w:pPr>
        <w:pStyle w:val="Heading2"/>
      </w:pPr>
      <w:r>
        <w:rPr>
          <w:rFonts w:ascii="Calibri" w:cs="Calibri" w:eastAsia="Calibri" w:hAnsi="Calibri"/>
        </w:rPr>
        <w:t xml:space="preserve">6.2  Ascend Electives Policy — Revisions</w:t>
      </w:r>
    </w:p>
    <w:p>
      <w:pPr>
        <w:spacing w:after="120"/>
      </w:pPr>
      <w:r>
        <w:rPr>
          <w:rFonts w:ascii="Calibri" w:cs="Calibri" w:eastAsia="Calibri" w:hAnsi="Calibri"/>
          <w:b/>
          <w:bCs/>
          <w:sz w:val="22"/>
          <w:szCs w:val="22"/>
        </w:rPr>
        <w:t xml:space="preserve">Category: </w:t>
      </w:r>
      <w:r>
        <w:rPr>
          <w:rFonts w:ascii="Calibri" w:cs="Calibri" w:eastAsia="Calibri" w:hAnsi="Calibri"/>
          <w:b/>
          <w:bCs/>
          <w:color w:val="1F3A5F"/>
          <w:sz w:val="22"/>
          <w:szCs w:val="22"/>
        </w:rPr>
        <w:t xml:space="preserve">[VOTING ITEM]</w:t>
      </w:r>
    </w:p>
    <w:p>
      <w:pPr>
        <w:spacing w:after="120"/>
      </w:pPr>
      <w:r>
        <w:rPr>
          <w:rFonts w:ascii="Calibri" w:cs="Calibri" w:eastAsia="Calibri" w:hAnsi="Calibri"/>
          <w:b/>
          <w:bCs/>
          <w:sz w:val="22"/>
          <w:szCs w:val="22"/>
        </w:rPr>
        <w:t xml:space="preserve">Presenter: </w:t>
      </w:r>
      <w:r>
        <w:rPr>
          <w:rFonts w:ascii="Calibri" w:cs="Calibri" w:eastAsia="Calibri" w:hAnsi="Calibri"/>
          <w:sz w:val="22"/>
          <w:szCs w:val="22"/>
        </w:rPr>
        <w:t xml:space="preserve">Teddy Holzer, MD</w:t>
      </w:r>
    </w:p>
    <w:p>
      <w:pPr>
        <w:spacing w:after="120"/>
      </w:pPr>
      <w:r>
        <w:rPr>
          <w:rFonts w:ascii="Calibri" w:cs="Calibri" w:eastAsia="Calibri" w:hAnsi="Calibri"/>
          <w:b/>
          <w:bCs/>
          <w:sz w:val="22"/>
          <w:szCs w:val="22"/>
        </w:rPr>
        <w:t xml:space="preserve">LCME Elements: </w:t>
      </w:r>
      <w:r>
        <w:rPr>
          <w:rFonts w:ascii="Calibri" w:cs="Calibri" w:eastAsia="Calibri" w:hAnsi="Calibri"/>
          <w:sz w:val="22"/>
          <w:szCs w:val="22"/>
        </w:rPr>
        <w:t xml:space="preserve">6.x — Curricular Design; 8.1 — Curricular Management; 8.7 — Comparability of Education; 9.4 — Assessment System</w:t>
      </w:r>
    </w:p>
    <w:p>
      <w:pPr>
        <w:pStyle w:val="Heading3"/>
      </w:pPr>
      <w:r>
        <w:rPr>
          <w:rFonts w:ascii="Calibri" w:cs="Calibri" w:eastAsia="Calibri" w:hAnsi="Calibri"/>
        </w:rPr>
        <w:t xml:space="preserve">Procedural Note (First Robert’s Rules Motion)</w:t>
      </w:r>
    </w:p>
    <w:p>
      <w:pPr>
        <w:spacing w:after="120"/>
      </w:pPr>
      <w:r>
        <w:rPr>
          <w:rFonts w:ascii="Calibri" w:cs="Calibri" w:eastAsia="Calibri" w:hAnsi="Calibri"/>
          <w:sz w:val="22"/>
          <w:szCs w:val="22"/>
        </w:rPr>
        <w:t xml:space="preserve">Dr. Holzer was recognized by the Chair, brought a motion to the floor for revisions to the Ascend Electives Policy, and was seconded by Dr. Stern. Dr. Holzer credited Vasundhara Singh and the Medical Student Electives team for the work, noting his role as presenter only.</w:t>
      </w:r>
    </w:p>
    <w:p>
      <w:pPr>
        <w:pStyle w:val="Heading3"/>
      </w:pPr>
      <w:r>
        <w:rPr>
          <w:rFonts w:ascii="Calibri" w:cs="Calibri" w:eastAsia="Calibri" w:hAnsi="Calibri"/>
        </w:rPr>
        <w:t xml:space="preserve">Background</w:t>
      </w:r>
    </w:p>
    <w:p>
      <w:pPr>
        <w:spacing w:after="120"/>
      </w:pPr>
      <w:r>
        <w:rPr>
          <w:rFonts w:ascii="Calibri" w:cs="Calibri" w:eastAsia="Calibri" w:hAnsi="Calibri"/>
          <w:sz w:val="22"/>
          <w:szCs w:val="22"/>
        </w:rPr>
        <w:t xml:space="preserve">This is a revision to the Electives Policy previously presented and approved through governance. The policy preserves the graduation requirement of 20 weeks total electives, of which 14 weeks must be clinical electives. The revisions affect three areas: (1) the requirement that 4 of the 14 weeks of clinical electives be related to a medicine subspecialty or critical care; (2) reinsertion of a legacy provision (omitted in error from the prior version) on MD-PhD students; (3) a more detailed and transparent procedure section.</w:t>
      </w:r>
    </w:p>
    <w:p>
      <w:pPr>
        <w:pStyle w:val="Heading3"/>
      </w:pPr>
      <w:r>
        <w:rPr>
          <w:rFonts w:ascii="Calibri" w:cs="Calibri" w:eastAsia="Calibri" w:hAnsi="Calibri"/>
        </w:rPr>
        <w:t xml:space="preserve">Key Changes</w:t>
      </w:r>
    </w:p>
    <w:p>
      <w:pPr>
        <w:pStyle w:val="ListParagraph"/>
        <w:numPr>
          <w:ilvl w:val="0"/>
          <w:numId w:val="2"/>
        </w:numPr>
        <w:spacing w:after="60"/>
      </w:pPr>
      <w:r>
        <w:rPr>
          <w:rFonts w:ascii="Calibri" w:cs="Calibri" w:eastAsia="Calibri" w:hAnsi="Calibri"/>
          <w:sz w:val="22"/>
          <w:szCs w:val="22"/>
        </w:rPr>
        <w:t xml:space="preserve">Medicine Subspecialty / Critical Care — reframed from REQUIREMENT to RECOMMENDATION. The prior requirement was based on program-director feedback that residency programs want to see exposure to these fields, particularly relevant for students going into surgical subspecialties. In operationalizing the requirement, two issues emerged: (a) defining what counts as a medicine or critical care elective varied across stakeholders; (b) student feedback (especially from those applying into specialty-heavy fields with extensive away rotations) indicated that fitting the requirement was challenging and inflexible. The new approach: a curated list of qualifying electives will be published in the electives handbook to support student advising, with faculty development for specialty advisors to communicate why this remains a recommendation and how students can best fulfill it.</w:t>
      </w:r>
    </w:p>
    <w:p>
      <w:pPr>
        <w:pStyle w:val="ListParagraph"/>
        <w:numPr>
          <w:ilvl w:val="0"/>
          <w:numId w:val="2"/>
        </w:numPr>
        <w:spacing w:after="60"/>
      </w:pPr>
      <w:r>
        <w:rPr>
          <w:rFonts w:ascii="Calibri" w:cs="Calibri" w:eastAsia="Calibri" w:hAnsi="Calibri"/>
          <w:sz w:val="22"/>
          <w:szCs w:val="22"/>
        </w:rPr>
        <w:t xml:space="preserve">MD-PhD Students in PhD Phase — Reinserted as Section 1.3. MD-PhD students in their PhD phase may take a maximum of 4 weeks of longitudinal elective credit. This was an existing legacy practice that was inadvertently omitted from the prior policy version; it is operationally restored here. The list of electives marked as accessible to students in the PhD phase is maintained separately by the curricular leadership team.</w:t>
      </w:r>
    </w:p>
    <w:p>
      <w:pPr>
        <w:pStyle w:val="ListParagraph"/>
        <w:numPr>
          <w:ilvl w:val="0"/>
          <w:numId w:val="2"/>
        </w:numPr>
        <w:spacing w:after="60"/>
      </w:pPr>
      <w:r>
        <w:rPr>
          <w:rFonts w:ascii="Calibri" w:cs="Calibri" w:eastAsia="Calibri" w:hAnsi="Calibri"/>
          <w:sz w:val="22"/>
          <w:szCs w:val="22"/>
        </w:rPr>
        <w:t xml:space="preserve">Procedure Section — Significantly expanded for clarity and transparency, with no procedural changes. The expanded section includes definitions of different elective types; specific guidance for students on planning and obtaining elective approval; documentation and monitoring procedures; criteria for elective credit eligibility; and explicit articulation of restrictions previously implicit but newly written in the policy for clarity.</w:t>
      </w:r>
    </w:p>
    <w:p>
      <w:pPr>
        <w:pStyle w:val="Heading3"/>
      </w:pPr>
      <w:r>
        <w:rPr>
          <w:rFonts w:ascii="Calibri" w:cs="Calibri" w:eastAsia="Calibri" w:hAnsi="Calibri"/>
        </w:rPr>
        <w:t xml:space="preserve">Member Discussion</w:t>
      </w:r>
    </w:p>
    <w:p>
      <w:pPr>
        <w:spacing w:after="120"/>
      </w:pPr>
      <w:r>
        <w:rPr>
          <w:rFonts w:ascii="Calibri" w:cs="Calibri" w:eastAsia="Calibri" w:hAnsi="Calibri"/>
          <w:sz w:val="22"/>
          <w:szCs w:val="22"/>
        </w:rPr>
        <w:t xml:space="preserve">The Chair invited objections, concerns, and questions; Dr. Vasundhara Singh was not in attendance. No member raised concerns or questions on the record. The Chair called for the vote.</w:t>
      </w:r>
    </w:p>
    <w:p>
      <w:pPr>
        <w:pStyle w:val="Heading3"/>
      </w:pPr>
      <w:r>
        <w:rPr>
          <w:rFonts w:ascii="Calibri" w:cs="Calibri" w:eastAsia="Calibri" w:hAnsi="Calibri"/>
        </w:rPr>
        <w:t xml:space="preserve">Vote — Ascend Electives Policy Revisions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Motion</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To approve the revisions to the Ascend Electives Policy as presented — changing the medicine subspecialty / critical care provision from requirement to recommendation; reinserting Section 1.3 (MD-PhD PhD phase 4-week limit on longitudinal elective credit); expanding the procedure section for transparency.</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Moved by</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Teddy Holzer, MD (recognized by Chair)</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Seconded by</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Richard Stern, MD</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In favor</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Majority confirmed by show of hands.</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Opposed</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None stated; no objections were raised.</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Abstentions</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Not stated.</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Outcome</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Motion carried — Ascend Electives Policy revisions approved.</w:t>
            </w:r>
          </w:p>
        </w:tc>
      </w:tr>
    </w:tbl>
    <w:p>
      <w:pPr>
        <w:pBdr>
          <w:left w:val="single" w:color="C00000" w:sz="12" w:space="8"/>
        </w:pBdr>
        <w:spacing w:after="120" w:before="100"/>
        <w:ind w:left="360"/>
      </w:pPr>
      <w:r>
        <w:rPr>
          <w:rFonts w:ascii="Calibri" w:cs="Calibri" w:eastAsia="Calibri" w:hAnsi="Calibri"/>
          <w:b/>
          <w:bCs/>
          <w:i/>
          <w:iCs/>
          <w:color w:val="595959"/>
          <w:sz w:val="20"/>
          <w:szCs w:val="20"/>
        </w:rPr>
        <w:t xml:space="preserve">Flag for accreditation traceability: </w:t>
      </w:r>
      <w:r>
        <w:rPr>
          <w:rFonts w:ascii="Calibri" w:cs="Calibri" w:eastAsia="Calibri" w:hAnsi="Calibri"/>
          <w:i/>
          <w:iCs/>
          <w:color w:val="595959"/>
          <w:sz w:val="20"/>
          <w:szCs w:val="20"/>
        </w:rPr>
        <w:t xml:space="preserve">First formal Robert’s Rules vote at the EEC. Specific yeas / nays / abstentions tally was not surfaced in the transcript; the Chair confirmed passage by show of hands. Reconciliation against the Office of Curricular Affairs voting roll is recommended for the formal record.</w:t>
      </w:r>
    </w:p>
    <w:p>
      <w:pPr>
        <w:pStyle w:val="Heading2"/>
      </w:pPr>
      <w:r>
        <w:rPr>
          <w:rFonts w:ascii="Calibri" w:cs="Calibri" w:eastAsia="Calibri" w:hAnsi="Calibri"/>
        </w:rPr>
        <w:t xml:space="preserve">6.3  Palliative Care Clerkship — Design (Phase 2 New Standalone Clerkship)</w:t>
      </w:r>
    </w:p>
    <w:p>
      <w:pPr>
        <w:spacing w:after="120"/>
      </w:pPr>
      <w:r>
        <w:rPr>
          <w:rFonts w:ascii="Calibri" w:cs="Calibri" w:eastAsia="Calibri" w:hAnsi="Calibri"/>
          <w:b/>
          <w:bCs/>
          <w:sz w:val="22"/>
          <w:szCs w:val="22"/>
        </w:rPr>
        <w:t xml:space="preserve">Category: </w:t>
      </w:r>
      <w:r>
        <w:rPr>
          <w:rFonts w:ascii="Calibri" w:cs="Calibri" w:eastAsia="Calibri" w:hAnsi="Calibri"/>
          <w:b/>
          <w:bCs/>
          <w:color w:val="1F3A5F"/>
          <w:sz w:val="22"/>
          <w:szCs w:val="22"/>
        </w:rPr>
        <w:t xml:space="preserve">[VOTING ITEM]</w:t>
      </w:r>
    </w:p>
    <w:p>
      <w:pPr>
        <w:spacing w:after="120"/>
      </w:pPr>
      <w:r>
        <w:rPr>
          <w:rFonts w:ascii="Calibri" w:cs="Calibri" w:eastAsia="Calibri" w:hAnsi="Calibri"/>
          <w:b/>
          <w:bCs/>
          <w:sz w:val="22"/>
          <w:szCs w:val="22"/>
        </w:rPr>
        <w:t xml:space="preserve">Presenter: </w:t>
      </w:r>
      <w:r>
        <w:rPr>
          <w:rFonts w:ascii="Calibri" w:cs="Calibri" w:eastAsia="Calibri" w:hAnsi="Calibri"/>
          <w:sz w:val="22"/>
          <w:szCs w:val="22"/>
        </w:rPr>
        <w:t xml:space="preserve">Teddy Holzer, MD; with Helen Fernandez, MD (Vice Chair of Education, Department of Geriatrics and Palliative Medicine; geriatrician / palliative care physician; 26+ years at Mount Sinai; leading faculty development for the Ascend curriculum)</w:t>
      </w:r>
    </w:p>
    <w:p>
      <w:pPr>
        <w:spacing w:after="120"/>
      </w:pPr>
      <w:r>
        <w:rPr>
          <w:rFonts w:ascii="Calibri" w:cs="Calibri" w:eastAsia="Calibri" w:hAnsi="Calibri"/>
          <w:b/>
          <w:bCs/>
          <w:sz w:val="22"/>
          <w:szCs w:val="22"/>
        </w:rPr>
        <w:t xml:space="preserve">LCME Elements: </w:t>
      </w:r>
      <w:r>
        <w:rPr>
          <w:rFonts w:ascii="Calibri" w:cs="Calibri" w:eastAsia="Calibri" w:hAnsi="Calibri"/>
          <w:sz w:val="22"/>
          <w:szCs w:val="22"/>
        </w:rPr>
        <w:t xml:space="preserve">6.1 — Program and Learning Objectives; 6.x — Curricular Design; 7.2 — Multidisciplinary Content; 7.x — Required Curricular Content; 8.x — Curricular Management; 9.4 — Assessment System; 9.5 — Narrative Assessment; 9.7 — Formative Assessment and Feedback</w:t>
      </w:r>
    </w:p>
    <w:p>
      <w:pPr>
        <w:pStyle w:val="Heading3"/>
      </w:pPr>
      <w:r>
        <w:rPr>
          <w:rFonts w:ascii="Calibri" w:cs="Calibri" w:eastAsia="Calibri" w:hAnsi="Calibri"/>
        </w:rPr>
        <w:t xml:space="preserve">Procedural Note</w:t>
      </w:r>
    </w:p>
    <w:p>
      <w:pPr>
        <w:spacing w:after="120"/>
      </w:pPr>
      <w:r>
        <w:rPr>
          <w:rFonts w:ascii="Calibri" w:cs="Calibri" w:eastAsia="Calibri" w:hAnsi="Calibri"/>
          <w:sz w:val="22"/>
          <w:szCs w:val="22"/>
        </w:rPr>
        <w:t xml:space="preserve">Dr. Holzer was recognized by the Chair, brought a motion to bring the palliative care clerkship design for discussion and approval, and was seconded by Dr. Eve Merrill. Dr. Holzer acknowledged the substantial work of Dr. Helen Fernandez and Dr. Laura Belland (co-Director of the Ambulatory Care Geriatrics Clerkship) in leading the working group; Dr. Fernandez was at an ACGME meeting at the time of presentation start and joined in progress.</w:t>
      </w:r>
    </w:p>
    <w:p>
      <w:pPr>
        <w:pStyle w:val="Heading3"/>
      </w:pPr>
      <w:r>
        <w:rPr>
          <w:rFonts w:ascii="Calibri" w:cs="Calibri" w:eastAsia="Calibri" w:hAnsi="Calibri"/>
        </w:rPr>
        <w:t xml:space="preserve">Working Group Composition</w:t>
      </w:r>
    </w:p>
    <w:p>
      <w:pPr>
        <w:spacing w:after="120"/>
      </w:pPr>
      <w:r>
        <w:rPr>
          <w:rFonts w:ascii="Calibri" w:cs="Calibri" w:eastAsia="Calibri" w:hAnsi="Calibri"/>
          <w:sz w:val="22"/>
          <w:szCs w:val="22"/>
        </w:rPr>
        <w:t xml:space="preserve">The working group convened over a year ago and included: Dr. Helen Fernandez (Vice Chair of Education); Dr. Laura Belland (co-Director, Ambulatory Care Geriatrics Clerkship); Dr. Sheehan (Director of Medical Student Communication Skills, founder of Vital Talk, seasoned medical educator); the Geriatric Medicine Fellowship Associate Program Director; a chaplain; and a cohort of inpatient clinicians and educators. Student input came through feedback on the legacy palliative care experience embedded in the ACG Clerkship and through periodic check-ins with the Phase 2 working group.</w:t>
      </w:r>
    </w:p>
    <w:p>
      <w:pPr>
        <w:pStyle w:val="Heading3"/>
      </w:pPr>
      <w:r>
        <w:rPr>
          <w:rFonts w:ascii="Calibri" w:cs="Calibri" w:eastAsia="Calibri" w:hAnsi="Calibri"/>
        </w:rPr>
        <w:t xml:space="preserve">Background — Legacy versus Ascend</w:t>
      </w:r>
    </w:p>
    <w:p>
      <w:pPr>
        <w:spacing w:after="120"/>
      </w:pPr>
      <w:r>
        <w:rPr>
          <w:rFonts w:ascii="Calibri" w:cs="Calibri" w:eastAsia="Calibri" w:hAnsi="Calibri"/>
          <w:sz w:val="22"/>
          <w:szCs w:val="22"/>
        </w:rPr>
        <w:t xml:space="preserve">In the legacy curriculum, palliative care was embedded as one week within the ambulatory care and geriatrics clerkship. Multi-year student feedback was that the experience was rich but mainly shadowing and observational. The CCS group reached broad agreement that the knowledge and skills to care for patients with serious illness are critical — not only for those entering geriatrics or palliative care, but for any specialty. The new standalone Palliative Care Clerkship is 2 weeks long. To Mount Sinai’s knowledge, this makes the school the only U.S. medical school with a standalone palliative care clerkship. Active, hands-on participation increases the learning curve far more than passive observation; the working group was specifically charged with finding ways to make the clerkship active rather than observational.</w:t>
      </w:r>
    </w:p>
    <w:p>
      <w:pPr>
        <w:pStyle w:val="Heading3"/>
      </w:pPr>
      <w:r>
        <w:rPr>
          <w:rFonts w:ascii="Calibri" w:cs="Calibri" w:eastAsia="Calibri" w:hAnsi="Calibri"/>
        </w:rPr>
        <w:t xml:space="preserve">Mission Statement</w:t>
      </w:r>
    </w:p>
    <w:p>
      <w:pPr>
        <w:spacing w:after="120"/>
      </w:pPr>
      <w:r>
        <w:rPr>
          <w:rFonts w:ascii="Calibri" w:cs="Calibri" w:eastAsia="Calibri" w:hAnsi="Calibri"/>
          <w:sz w:val="22"/>
          <w:szCs w:val="22"/>
        </w:rPr>
        <w:t xml:space="preserve">To immerse second- and third-year medical students in patient-centered palliative care, equipping them with the knowledge, skills, and professional attitudes necessary to provide compassionate care for patients with serious illness.</w:t>
      </w:r>
    </w:p>
    <w:p>
      <w:pPr>
        <w:pStyle w:val="Heading3"/>
      </w:pPr>
      <w:r>
        <w:rPr>
          <w:rFonts w:ascii="Calibri" w:cs="Calibri" w:eastAsia="Calibri" w:hAnsi="Calibri"/>
        </w:rPr>
        <w:t xml:space="preserve">Five Educational Goals</w:t>
      </w:r>
    </w:p>
    <w:p>
      <w:pPr>
        <w:pStyle w:val="ListParagraph"/>
        <w:numPr>
          <w:ilvl w:val="0"/>
          <w:numId w:val="2"/>
        </w:numPr>
        <w:spacing w:after="60"/>
      </w:pPr>
      <w:r>
        <w:rPr>
          <w:rFonts w:ascii="Calibri" w:cs="Calibri" w:eastAsia="Calibri" w:hAnsi="Calibri"/>
          <w:sz w:val="22"/>
          <w:szCs w:val="22"/>
        </w:rPr>
        <w:t xml:space="preserve">Understand the principles and philosophy of palliative care; differentiate it from hospice; describe the roles of individuals on the interdisciplinary team.</w:t>
      </w:r>
    </w:p>
    <w:p>
      <w:pPr>
        <w:pStyle w:val="ListParagraph"/>
        <w:numPr>
          <w:ilvl w:val="0"/>
          <w:numId w:val="2"/>
        </w:numPr>
        <w:spacing w:after="60"/>
      </w:pPr>
      <w:r>
        <w:rPr>
          <w:rFonts w:ascii="Calibri" w:cs="Calibri" w:eastAsia="Calibri" w:hAnsi="Calibri"/>
          <w:sz w:val="22"/>
          <w:szCs w:val="22"/>
        </w:rPr>
        <w:t xml:space="preserve">Develop skills in assessing and managing symptom burden, including pain (nociceptive and neuropathic) and non-pain symptoms related to serious illness.</w:t>
      </w:r>
    </w:p>
    <w:p>
      <w:pPr>
        <w:pStyle w:val="ListParagraph"/>
        <w:numPr>
          <w:ilvl w:val="0"/>
          <w:numId w:val="2"/>
        </w:numPr>
        <w:spacing w:after="60"/>
      </w:pPr>
      <w:r>
        <w:rPr>
          <w:rFonts w:ascii="Calibri" w:cs="Calibri" w:eastAsia="Calibri" w:hAnsi="Calibri"/>
          <w:sz w:val="22"/>
          <w:szCs w:val="22"/>
        </w:rPr>
        <w:t xml:space="preserve">Support development of communication skills required for patient-centered and family-centered serious illness discussions.</w:t>
      </w:r>
    </w:p>
    <w:p>
      <w:pPr>
        <w:pStyle w:val="ListParagraph"/>
        <w:numPr>
          <w:ilvl w:val="0"/>
          <w:numId w:val="2"/>
        </w:numPr>
        <w:spacing w:after="60"/>
      </w:pPr>
      <w:r>
        <w:rPr>
          <w:rFonts w:ascii="Calibri" w:cs="Calibri" w:eastAsia="Calibri" w:hAnsi="Calibri"/>
          <w:sz w:val="22"/>
          <w:szCs w:val="22"/>
        </w:rPr>
        <w:t xml:space="preserve">Recognize the psychosocial, existential, and spiritual needs of patients across disciplines.</w:t>
      </w:r>
    </w:p>
    <w:p>
      <w:pPr>
        <w:pStyle w:val="ListParagraph"/>
        <w:numPr>
          <w:ilvl w:val="0"/>
          <w:numId w:val="2"/>
        </w:numPr>
        <w:spacing w:after="60"/>
      </w:pPr>
      <w:r>
        <w:rPr>
          <w:rFonts w:ascii="Calibri" w:cs="Calibri" w:eastAsia="Calibri" w:hAnsi="Calibri"/>
          <w:sz w:val="22"/>
          <w:szCs w:val="22"/>
        </w:rPr>
        <w:t xml:space="preserve">Develop interprofessional collaboration skills (this clerkship is a key part of the interprofessional thread across Phase 2).</w:t>
      </w:r>
    </w:p>
    <w:p>
      <w:pPr>
        <w:pStyle w:val="Heading3"/>
      </w:pPr>
      <w:r>
        <w:rPr>
          <w:rFonts w:ascii="Calibri" w:cs="Calibri" w:eastAsia="Calibri" w:hAnsi="Calibri"/>
        </w:rPr>
        <w:t xml:space="preserve">Instructional Methods</w:t>
      </w:r>
    </w:p>
    <w:p>
      <w:pPr>
        <w:pStyle w:val="Heading3"/>
      </w:pPr>
      <w:r>
        <w:rPr>
          <w:rFonts w:ascii="Calibri" w:cs="Calibri" w:eastAsia="Calibri" w:hAnsi="Calibri"/>
        </w:rPr>
        <w:t xml:space="preserve">Day 1 Boot Camp — Didactics and Communication Workshop</w:t>
      </w:r>
    </w:p>
    <w:p>
      <w:pPr>
        <w:pStyle w:val="ListParagraph"/>
        <w:numPr>
          <w:ilvl w:val="0"/>
          <w:numId w:val="2"/>
        </w:numPr>
        <w:spacing w:after="60"/>
      </w:pPr>
      <w:r>
        <w:rPr>
          <w:rFonts w:ascii="Calibri" w:cs="Calibri" w:eastAsia="Calibri" w:hAnsi="Calibri"/>
          <w:sz w:val="22"/>
          <w:szCs w:val="22"/>
        </w:rPr>
        <w:t xml:space="preserve">Introduction to palliative care, including hospice and the difference between palliative and hospice care constructs.</w:t>
      </w:r>
    </w:p>
    <w:p>
      <w:pPr>
        <w:pStyle w:val="ListParagraph"/>
        <w:numPr>
          <w:ilvl w:val="0"/>
          <w:numId w:val="2"/>
        </w:numPr>
        <w:spacing w:after="60"/>
      </w:pPr>
      <w:r>
        <w:rPr>
          <w:rFonts w:ascii="Calibri" w:cs="Calibri" w:eastAsia="Calibri" w:hAnsi="Calibri"/>
          <w:sz w:val="22"/>
          <w:szCs w:val="22"/>
        </w:rPr>
        <w:t xml:space="preserve">Pain assessment and introduction to opioid management.</w:t>
      </w:r>
    </w:p>
    <w:p>
      <w:pPr>
        <w:pStyle w:val="ListParagraph"/>
        <w:numPr>
          <w:ilvl w:val="0"/>
          <w:numId w:val="2"/>
        </w:numPr>
        <w:spacing w:after="60"/>
      </w:pPr>
      <w:r>
        <w:rPr>
          <w:rFonts w:ascii="Calibri" w:cs="Calibri" w:eastAsia="Calibri" w:hAnsi="Calibri"/>
          <w:sz w:val="22"/>
          <w:szCs w:val="22"/>
        </w:rPr>
        <w:t xml:space="preserve">Overview of pain, existential distress, and interdisciplinary team roles in the palliative care clinical context.</w:t>
      </w:r>
    </w:p>
    <w:p>
      <w:pPr>
        <w:pStyle w:val="ListParagraph"/>
        <w:numPr>
          <w:ilvl w:val="0"/>
          <w:numId w:val="2"/>
        </w:numPr>
        <w:spacing w:after="60"/>
      </w:pPr>
      <w:r>
        <w:rPr>
          <w:rFonts w:ascii="Calibri" w:cs="Calibri" w:eastAsia="Calibri" w:hAnsi="Calibri"/>
          <w:sz w:val="22"/>
          <w:szCs w:val="22"/>
        </w:rPr>
        <w:t xml:space="preserve">Serious-illness communication workshop — practice in delivering serious news using the SPIKES framework. Students will observe a family meeting at minimum during the clerkship; the workshop builds the underlying skill.</w:t>
      </w:r>
    </w:p>
    <w:p>
      <w:pPr>
        <w:pStyle w:val="ListParagraph"/>
        <w:numPr>
          <w:ilvl w:val="0"/>
          <w:numId w:val="2"/>
        </w:numPr>
        <w:spacing w:after="60"/>
      </w:pPr>
      <w:r>
        <w:rPr>
          <w:rFonts w:ascii="Calibri" w:cs="Calibri" w:eastAsia="Calibri" w:hAnsi="Calibri"/>
          <w:sz w:val="22"/>
          <w:szCs w:val="22"/>
        </w:rPr>
        <w:t xml:space="preserve">SimConverse AI platform — the working group identified that delivering serious news is high-stakes and a difficult skill to practice in the real world for second-year medical students. The institution has purchased the SimConverse platform (an AI-based communication simulation), where students will practice delivering serious news to an avatar; this supplements the Day 1 workshop and provides additional reps before clinical engagement.</w:t>
      </w:r>
    </w:p>
    <w:p>
      <w:pPr>
        <w:pStyle w:val="Heading3"/>
      </w:pPr>
      <w:r>
        <w:rPr>
          <w:rFonts w:ascii="Calibri" w:cs="Calibri" w:eastAsia="Calibri" w:hAnsi="Calibri"/>
        </w:rPr>
        <w:t xml:space="preserve">Clinical-Based Experiences</w:t>
      </w:r>
    </w:p>
    <w:p>
      <w:pPr>
        <w:spacing w:after="120"/>
      </w:pPr>
      <w:r>
        <w:rPr>
          <w:rFonts w:ascii="Calibri" w:cs="Calibri" w:eastAsia="Calibri" w:hAnsi="Calibri"/>
          <w:sz w:val="22"/>
          <w:szCs w:val="22"/>
        </w:rPr>
        <w:t xml:space="preserve">Students participate in active care of patients on the palliative care service, embedded with both the physician providers and the interdisciplinary team (social workers, chaplains, nurse practitioners). Required Clinical Experiences include nociceptive pain assessment, neuropathic pain assessment, values assessment (to glean patient and caregiver values, perspectives, beliefs related to care), CAM assessment for delirium, and ESAS (Edmonton Symptom Assessment System) symptom assessment. Students will observe one family meeting; this is the one passive item retained in the clerkship.</w:t>
      </w:r>
    </w:p>
    <w:p>
      <w:pPr>
        <w:pStyle w:val="Heading3"/>
      </w:pPr>
      <w:r>
        <w:rPr>
          <w:rFonts w:ascii="Calibri" w:cs="Calibri" w:eastAsia="Calibri" w:hAnsi="Calibri"/>
        </w:rPr>
        <w:t xml:space="preserve">Ten-Minute Chalk Talks (Four)</w:t>
      </w:r>
    </w:p>
    <w:p>
      <w:pPr>
        <w:spacing w:after="120"/>
      </w:pPr>
      <w:r>
        <w:rPr>
          <w:rFonts w:ascii="Calibri" w:cs="Calibri" w:eastAsia="Calibri" w:hAnsi="Calibri"/>
          <w:sz w:val="22"/>
          <w:szCs w:val="22"/>
        </w:rPr>
        <w:t xml:space="preserve">Faculty and fellow educators deliver four 10-minute chalk talks to every student during the clerkship: delirium; capacity assessment plus surrogate / healthcare proxy laws (New York State and federally); non-opioid pain management; end-of-life care. Opioid pain management is included in the Day 1 boot camp curriculum.</w:t>
      </w:r>
    </w:p>
    <w:p>
      <w:pPr>
        <w:pStyle w:val="Heading3"/>
      </w:pPr>
      <w:r>
        <w:rPr>
          <w:rFonts w:ascii="Calibri" w:cs="Calibri" w:eastAsia="Calibri" w:hAnsi="Calibri"/>
        </w:rPr>
        <w:t xml:space="preserve">Clinical Sites — Eight Sites; Every Student Rotates Two</w:t>
      </w:r>
    </w:p>
    <w:p>
      <w:pPr>
        <w:pStyle w:val="ListParagraph"/>
        <w:numPr>
          <w:ilvl w:val="0"/>
          <w:numId w:val="2"/>
        </w:numPr>
        <w:spacing w:after="60"/>
      </w:pPr>
      <w:r>
        <w:rPr>
          <w:rFonts w:ascii="Calibri" w:cs="Calibri" w:eastAsia="Calibri" w:hAnsi="Calibri"/>
          <w:sz w:val="22"/>
          <w:szCs w:val="22"/>
        </w:rPr>
        <w:t xml:space="preserve">Mount Sinai Hospital (consultative team — internally divided by color, orange and purple; functionally identical) — Dr. Fernandez confirmed during the presentation</w:t>
      </w:r>
    </w:p>
    <w:p>
      <w:pPr>
        <w:pStyle w:val="ListParagraph"/>
        <w:numPr>
          <w:ilvl w:val="0"/>
          <w:numId w:val="2"/>
        </w:numPr>
        <w:spacing w:after="60"/>
      </w:pPr>
      <w:r>
        <w:rPr>
          <w:rFonts w:ascii="Calibri" w:cs="Calibri" w:eastAsia="Calibri" w:hAnsi="Calibri"/>
          <w:sz w:val="22"/>
          <w:szCs w:val="22"/>
        </w:rPr>
        <w:t xml:space="preserve">Mount Sinai Hospital PCU (Palliative Care Unit) and MICU</w:t>
      </w:r>
    </w:p>
    <w:p>
      <w:pPr>
        <w:pStyle w:val="ListParagraph"/>
        <w:numPr>
          <w:ilvl w:val="0"/>
          <w:numId w:val="2"/>
        </w:numPr>
        <w:spacing w:after="60"/>
      </w:pPr>
      <w:r>
        <w:rPr>
          <w:rFonts w:ascii="Calibri" w:cs="Calibri" w:eastAsia="Calibri" w:hAnsi="Calibri"/>
          <w:sz w:val="22"/>
          <w:szCs w:val="22"/>
        </w:rPr>
        <w:t xml:space="preserve">Mount Sinai Morningside</w:t>
      </w:r>
    </w:p>
    <w:p>
      <w:pPr>
        <w:pStyle w:val="ListParagraph"/>
        <w:numPr>
          <w:ilvl w:val="0"/>
          <w:numId w:val="2"/>
        </w:numPr>
        <w:spacing w:after="60"/>
      </w:pPr>
      <w:r>
        <w:rPr>
          <w:rFonts w:ascii="Calibri" w:cs="Calibri" w:eastAsia="Calibri" w:hAnsi="Calibri"/>
          <w:sz w:val="22"/>
          <w:szCs w:val="22"/>
        </w:rPr>
        <w:t xml:space="preserve">Mount Sinai West</w:t>
      </w:r>
    </w:p>
    <w:p>
      <w:pPr>
        <w:pStyle w:val="ListParagraph"/>
        <w:numPr>
          <w:ilvl w:val="0"/>
          <w:numId w:val="2"/>
        </w:numPr>
        <w:spacing w:after="60"/>
      </w:pPr>
      <w:r>
        <w:rPr>
          <w:rFonts w:ascii="Calibri" w:cs="Calibri" w:eastAsia="Calibri" w:hAnsi="Calibri"/>
          <w:sz w:val="22"/>
          <w:szCs w:val="22"/>
        </w:rPr>
        <w:t xml:space="preserve">Bronx VA</w:t>
      </w:r>
    </w:p>
    <w:p>
      <w:pPr>
        <w:pStyle w:val="ListParagraph"/>
        <w:numPr>
          <w:ilvl w:val="0"/>
          <w:numId w:val="2"/>
        </w:numPr>
        <w:spacing w:after="60"/>
      </w:pPr>
      <w:r>
        <w:rPr>
          <w:rFonts w:ascii="Calibri" w:cs="Calibri" w:eastAsia="Calibri" w:hAnsi="Calibri"/>
          <w:sz w:val="22"/>
          <w:szCs w:val="22"/>
        </w:rPr>
        <w:t xml:space="preserve">Queens Hospital Center (safety-net hospital affiliate, separate from Mount Sinai Queens)</w:t>
      </w:r>
    </w:p>
    <w:p>
      <w:pPr>
        <w:pStyle w:val="ListParagraph"/>
        <w:numPr>
          <w:ilvl w:val="0"/>
          <w:numId w:val="2"/>
        </w:numPr>
        <w:spacing w:after="60"/>
      </w:pPr>
      <w:r>
        <w:rPr>
          <w:rFonts w:ascii="Calibri" w:cs="Calibri" w:eastAsia="Calibri" w:hAnsi="Calibri"/>
          <w:sz w:val="22"/>
          <w:szCs w:val="22"/>
        </w:rPr>
        <w:t xml:space="preserve">Mount Sinai Queens</w:t>
      </w:r>
    </w:p>
    <w:p>
      <w:pPr>
        <w:spacing w:after="120"/>
      </w:pPr>
      <w:r>
        <w:rPr>
          <w:rFonts w:ascii="Calibri" w:cs="Calibri" w:eastAsia="Calibri" w:hAnsi="Calibri"/>
          <w:sz w:val="22"/>
          <w:szCs w:val="22"/>
        </w:rPr>
        <w:t xml:space="preserve">The working group was deliberate in having every student rotate at two different sites to expose them to the spectrum of patient populations and care approaches across the system.</w:t>
      </w:r>
    </w:p>
    <w:p>
      <w:pPr>
        <w:pStyle w:val="Heading3"/>
      </w:pPr>
      <w:r>
        <w:rPr>
          <w:rFonts w:ascii="Calibri" w:cs="Calibri" w:eastAsia="Calibri" w:hAnsi="Calibri"/>
        </w:rPr>
        <w:t xml:space="preserve">Two-Week Schedule</w:t>
      </w:r>
    </w:p>
    <w:p>
      <w:pPr>
        <w:pStyle w:val="ListParagraph"/>
        <w:numPr>
          <w:ilvl w:val="0"/>
          <w:numId w:val="2"/>
        </w:numPr>
        <w:spacing w:after="60"/>
      </w:pPr>
      <w:r>
        <w:rPr>
          <w:rFonts w:ascii="Calibri" w:cs="Calibri" w:eastAsia="Calibri" w:hAnsi="Calibri"/>
          <w:sz w:val="22"/>
          <w:szCs w:val="22"/>
        </w:rPr>
        <w:t xml:space="preserve">Week 1 — Monday: orientation day (didactics + serious-illness communication workshop). Tuesday–Friday: Clinical Site 1.</w:t>
      </w:r>
    </w:p>
    <w:p>
      <w:pPr>
        <w:pStyle w:val="ListParagraph"/>
        <w:numPr>
          <w:ilvl w:val="0"/>
          <w:numId w:val="2"/>
        </w:numPr>
        <w:spacing w:after="60"/>
      </w:pPr>
      <w:r>
        <w:rPr>
          <w:rFonts w:ascii="Calibri" w:cs="Calibri" w:eastAsia="Calibri" w:hAnsi="Calibri"/>
          <w:sz w:val="22"/>
          <w:szCs w:val="22"/>
        </w:rPr>
        <w:t xml:space="preserve">Week 2 — Monday–Thursday: Clinical Site 2. Friday: Assessment Day (knowledge assessment + two direct observations in the Morchand Center).</w:t>
      </w:r>
    </w:p>
    <w:p>
      <w:pPr>
        <w:pStyle w:val="Heading3"/>
      </w:pPr>
      <w:r>
        <w:rPr>
          <w:rFonts w:ascii="Calibri" w:cs="Calibri" w:eastAsia="Calibri" w:hAnsi="Calibri"/>
        </w:rPr>
        <w:t xml:space="preserve">Assessment and Grading</w:t>
      </w:r>
    </w:p>
    <w:p>
      <w:pPr>
        <w:spacing w:after="120"/>
      </w:pPr>
      <w:r>
        <w:rPr>
          <w:rFonts w:ascii="Calibri" w:cs="Calibri" w:eastAsia="Calibri" w:hAnsi="Calibri"/>
          <w:sz w:val="22"/>
          <w:szCs w:val="22"/>
        </w:rPr>
        <w:t xml:space="preserve">Three-tier honors / pass / fail with criterion-referenced grading consistent with all Phase 2 clerkships. Three assessment components:</w:t>
      </w:r>
    </w:p>
    <w:p>
      <w:pPr>
        <w:pStyle w:val="ListParagraph"/>
        <w:numPr>
          <w:ilvl w:val="0"/>
          <w:numId w:val="2"/>
        </w:numPr>
        <w:spacing w:after="60"/>
      </w:pPr>
      <w:r>
        <w:rPr>
          <w:rFonts w:ascii="Calibri" w:cs="Calibri" w:eastAsia="Calibri" w:hAnsi="Calibri"/>
          <w:sz w:val="22"/>
          <w:szCs w:val="22"/>
        </w:rPr>
        <w:t xml:space="preserve">Direct Observations (two in the Morchand Center, with standardized patients): one on delivering serious news (SPIKES format) using a renal cancer SP case, and one on palliative care symptom assessment.</w:t>
      </w:r>
    </w:p>
    <w:p>
      <w:pPr>
        <w:pStyle w:val="ListParagraph"/>
        <w:numPr>
          <w:ilvl w:val="0"/>
          <w:numId w:val="2"/>
        </w:numPr>
        <w:spacing w:after="60"/>
      </w:pPr>
      <w:r>
        <w:rPr>
          <w:rFonts w:ascii="Calibri" w:cs="Calibri" w:eastAsia="Calibri" w:hAnsi="Calibri"/>
          <w:sz w:val="22"/>
          <w:szCs w:val="22"/>
        </w:rPr>
        <w:t xml:space="preserve">40-question multiple-choice test, mapped to the clerkship learning objectives.</w:t>
      </w:r>
    </w:p>
    <w:p>
      <w:pPr>
        <w:pStyle w:val="ListParagraph"/>
        <w:numPr>
          <w:ilvl w:val="0"/>
          <w:numId w:val="2"/>
        </w:numPr>
        <w:spacing w:after="60"/>
      </w:pPr>
      <w:r>
        <w:rPr>
          <w:rFonts w:ascii="Calibri" w:cs="Calibri" w:eastAsia="Calibri" w:hAnsi="Calibri"/>
          <w:sz w:val="22"/>
          <w:szCs w:val="22"/>
        </w:rPr>
        <w:t xml:space="preserve">Clinical Evaluations — 7-item evaluation form completed by attendings and fellows with whom the students work.</w:t>
      </w:r>
    </w:p>
    <w:p>
      <w:pPr>
        <w:pStyle w:val="Heading3"/>
      </w:pPr>
      <w:r>
        <w:rPr>
          <w:rFonts w:ascii="Calibri" w:cs="Calibri" w:eastAsia="Calibri" w:hAnsi="Calibri"/>
        </w:rPr>
        <w:t xml:space="preserve">Faculty and Fellow Development</w:t>
      </w:r>
    </w:p>
    <w:p>
      <w:pPr>
        <w:spacing w:after="120"/>
      </w:pPr>
      <w:r>
        <w:rPr>
          <w:rFonts w:ascii="Calibri" w:cs="Calibri" w:eastAsia="Calibri" w:hAnsi="Calibri"/>
          <w:sz w:val="22"/>
          <w:szCs w:val="22"/>
        </w:rPr>
        <w:t xml:space="preserve">Dr. Fernandez detailed the faculty development plan. The Department of Geriatrics and Palliative Medicine already provides standardized communication-skills training across all faculty at all sites, with onboarding plus refreshers (including for faculty with 20+ years’ service). For this clerkship: direct observation and feedback on faculty teaching in the clerkship; frame-of-reference training using case scenarios to develop a shared mental model of assessment and ensure accurate, reproducible, valid honors / pass / fail grading on the clinical evaluation; narrative-evaluation training (an explicit area of identified faculty / fellow need). The interdisciplinary team members are also included in the development plan since they already evaluate fellows. The development is happening in February before the clerkship begins (slightly delayed by the institution-wide labor strike that occurred during the planning period).</w:t>
      </w:r>
    </w:p>
    <w:p>
      <w:pPr>
        <w:pStyle w:val="Heading3"/>
      </w:pPr>
      <w:r>
        <w:rPr>
          <w:rFonts w:ascii="Calibri" w:cs="Calibri" w:eastAsia="Calibri" w:hAnsi="Calibri"/>
        </w:rPr>
        <w:t xml:space="preserve">Member Discussion — Mandatory Reflection Time</w:t>
      </w:r>
    </w:p>
    <w:p>
      <w:pPr>
        <w:spacing w:after="120"/>
      </w:pPr>
      <w:r>
        <w:rPr>
          <w:rFonts w:ascii="Calibri" w:cs="Calibri" w:eastAsia="Calibri" w:hAnsi="Calibri"/>
          <w:sz w:val="22"/>
          <w:szCs w:val="22"/>
        </w:rPr>
        <w:t xml:space="preserve">Ms. Fari Mbaye expressed strong support for the new clerkship, drawing on her own experience: she noted that the legacy palliative care experience taught her not just about end-of-life care for others but about how she herself processes emotions around end-of-life care, and the importance of dedicated reflection time. She raised an important concern: in her own legacy experience, reflection opportunities varied dramatically by team — with some students having rich reflection opportunities and others having none. She asked whether mandatory reflection time would be built into the design across all sites (rather than relying on team-specific discretion).</w:t>
      </w:r>
    </w:p>
    <w:p>
      <w:pPr>
        <w:spacing w:after="120"/>
      </w:pPr>
      <w:r>
        <w:rPr>
          <w:rFonts w:ascii="Calibri" w:cs="Calibri" w:eastAsia="Calibri" w:hAnsi="Calibri"/>
          <w:sz w:val="22"/>
          <w:szCs w:val="22"/>
        </w:rPr>
        <w:t xml:space="preserve">Dr. Fernandez agreed and committed to formalizing this. She noted the existing pre-meeting and post-meeting practice for every family meeting, and that teams currently do informal check-ins. She acknowledged the variation by team and highlighted the working group’s strong interprofessional team capacity to do reflection — committing to make formalized reflection a priority on all sites.</w:t>
      </w:r>
    </w:p>
    <w:p>
      <w:pPr>
        <w:spacing w:after="120"/>
      </w:pPr>
      <w:r>
        <w:rPr>
          <w:rFonts w:ascii="Calibri" w:cs="Calibri" w:eastAsia="Calibri" w:hAnsi="Calibri"/>
          <w:sz w:val="22"/>
          <w:szCs w:val="22"/>
        </w:rPr>
        <w:t xml:space="preserve">Dr. Soriano added that he agreed with Ms. Mbaye — the issue is not whether outstanding individuals are doing reflection (they are) but rather formalizing the process to ensure every student receives it. He also noted the structural opportunity: in Phase 2, students will encounter serious illness and patient deaths in OB-GYN, pediatrics, and other clerkships before they reach palliative care; CAMP weeks are designed precisely for cross-clerkship debriefing, including challenging experiences. Dr. Holzer concurred and proposed considering a mandatory CAMP-week debrief session for the cohort finishing palliative care. CAMP weeks fall 1–4 weeks after each clerkship, providing both immediate-week and after-absorption reflection opportunities.</w:t>
      </w:r>
    </w:p>
    <w:p>
      <w:pPr>
        <w:pStyle w:val="Heading3"/>
      </w:pPr>
      <w:r>
        <w:rPr>
          <w:rFonts w:ascii="Calibri" w:cs="Calibri" w:eastAsia="Calibri" w:hAnsi="Calibri"/>
        </w:rPr>
        <w:t xml:space="preserve">Member Discussion — Multiple Choice Assessment Content Mapping</w:t>
      </w:r>
    </w:p>
    <w:p>
      <w:pPr>
        <w:spacing w:after="120"/>
      </w:pPr>
      <w:r>
        <w:rPr>
          <w:rFonts w:ascii="Calibri" w:cs="Calibri" w:eastAsia="Calibri" w:hAnsi="Calibri"/>
          <w:sz w:val="22"/>
          <w:szCs w:val="22"/>
        </w:rPr>
        <w:t xml:space="preserve">Ms. Mbaye asked whether ethical questions (which she found surprisingly prominent on Step 2) are being incorporated into the multiple-choice assessment. Dr. Fernandez confirmed that ethical questions are incorporated.</w:t>
      </w:r>
    </w:p>
    <w:p>
      <w:pPr>
        <w:pStyle w:val="Heading3"/>
      </w:pPr>
      <w:r>
        <w:rPr>
          <w:rFonts w:ascii="Calibri" w:cs="Calibri" w:eastAsia="Calibri" w:hAnsi="Calibri"/>
        </w:rPr>
        <w:t xml:space="preserve">Member Discussion — Continuum with Phase 3 Elective</w:t>
      </w:r>
    </w:p>
    <w:p>
      <w:pPr>
        <w:spacing w:after="120"/>
      </w:pPr>
      <w:r>
        <w:rPr>
          <w:rFonts w:ascii="Calibri" w:cs="Calibri" w:eastAsia="Calibri" w:hAnsi="Calibri"/>
          <w:sz w:val="22"/>
          <w:szCs w:val="22"/>
        </w:rPr>
        <w:t xml:space="preserve">The Chair, Dr. Francis, asked whether a 4th-year palliative care elective exists for students who want to reinforce what is taught here. Dr. Fernandez confirmed that the school has palliative care electives. Dr. Soriano clarified that the elective is positioned as a 4th-year elective given the required skills and attitudes for the patient population, and that the team has had occasional 3rd-year rotators but prefers students who have completed the entire clerkship phase — functioning as fully integrated clinical members of the team. He emphasized that the new mandatory 2-week clerkship answers the goal of educating every medical student on palliative care, while the elective remains for those who want continued depth.</w:t>
      </w:r>
    </w:p>
    <w:p>
      <w:pPr>
        <w:pStyle w:val="Heading3"/>
      </w:pPr>
      <w:r>
        <w:rPr>
          <w:rFonts w:ascii="Calibri" w:cs="Calibri" w:eastAsia="Calibri" w:hAnsi="Calibri"/>
        </w:rPr>
        <w:t xml:space="preserve">Member Discussion — Opioid versus Non-Opioid Pain Management</w:t>
      </w:r>
    </w:p>
    <w:p>
      <w:pPr>
        <w:spacing w:after="120"/>
      </w:pPr>
      <w:r>
        <w:rPr>
          <w:rFonts w:ascii="Calibri" w:cs="Calibri" w:eastAsia="Calibri" w:hAnsi="Calibri"/>
          <w:sz w:val="22"/>
          <w:szCs w:val="22"/>
        </w:rPr>
        <w:t xml:space="preserve">Dr. Eric Kutscher asked the rationale for the chalk talk being labeled non-opioid pain management. Dr. Fernandez clarified that opioid pain management is fully covered in the Day 1 boot camp; the dedicated chalk talk is positioned to ensure non-opioid management is not overlooked. Dr. Soriano added that the design is intentionally not heavy on interventional pain management — the focus is on pharmacological and non-pharmacological treatment, which is what most graduates will use; interventional pain management can be pursued through anesthesiology electives.</w:t>
      </w:r>
    </w:p>
    <w:p>
      <w:pPr>
        <w:pStyle w:val="Heading3"/>
      </w:pPr>
      <w:r>
        <w:rPr>
          <w:rFonts w:ascii="Calibri" w:cs="Calibri" w:eastAsia="Calibri" w:hAnsi="Calibri"/>
        </w:rPr>
        <w:t xml:space="preserve">Member Discussion — Director of Communications Role</w:t>
      </w:r>
    </w:p>
    <w:p>
      <w:pPr>
        <w:spacing w:after="120"/>
      </w:pPr>
      <w:r>
        <w:rPr>
          <w:rFonts w:ascii="Calibri" w:cs="Calibri" w:eastAsia="Calibri" w:hAnsi="Calibri"/>
          <w:sz w:val="22"/>
          <w:szCs w:val="22"/>
        </w:rPr>
        <w:t xml:space="preserve">The Chair asked about the role of the Director of Communications listed as a working group member. Dr. Fernandez explained that Dr. Sheehan is a palliative care physician with advanced training in serious-illness communication, who works with POM 1, 2, and 3 directors to integrate the communication thread throughout the curriculum. The institution had been teaching communication in pieces, with students saying “We learned this before?” when reaching clerkships — the new approach builds out from POM 1 (bare basics) through POM 2 and 3 and into clerkships using the Vital Talk framework. Dr. Soriano added that curricular leadership in Ascend is both vertical (module / clerkship directors) and horizontal (content area / thematic-thread directors). The four content-area thematic threads that go across the curriculum are embryology; artificial intelligence; communication and interpersonal skills; and medical ethics. Dr. Sheehan integrates the communication and interpersonal skills thread.</w:t>
      </w:r>
    </w:p>
    <w:p>
      <w:pPr>
        <w:pStyle w:val="Heading3"/>
      </w:pPr>
      <w:r>
        <w:rPr>
          <w:rFonts w:ascii="Calibri" w:cs="Calibri" w:eastAsia="Calibri" w:hAnsi="Calibri"/>
        </w:rPr>
        <w:t xml:space="preserve">Member Discussion — Unique Position in U.S. Medical Education</w:t>
      </w:r>
    </w:p>
    <w:p>
      <w:pPr>
        <w:spacing w:after="120"/>
      </w:pPr>
      <w:r>
        <w:rPr>
          <w:rFonts w:ascii="Calibri" w:cs="Calibri" w:eastAsia="Calibri" w:hAnsi="Calibri"/>
          <w:sz w:val="22"/>
          <w:szCs w:val="22"/>
        </w:rPr>
        <w:t xml:space="preserve">Dr. Soriano added an extolling commentary on the clerkship: a major criticism of U.S. medical school curricula for many years is that medical students are taught that “people are born but never die” — the focus is on treatment, not on managing patients when treatment is not available. Most medical schools have either no palliative-care experience or only a hospice clerkship focused on the dying patient. Sinai’s thrust harnesses the strength of the Department of Geriatrics and Palliative Medicine to teach that palliative medicine is for patients living with serious illnesses and diseases, not only those who are dying — and that students need to understand how to treat existential pain, spiritual pain, and other non-physical aspects.</w:t>
      </w:r>
    </w:p>
    <w:p>
      <w:pPr>
        <w:pStyle w:val="Heading3"/>
      </w:pPr>
      <w:r>
        <w:rPr>
          <w:rFonts w:ascii="Calibri" w:cs="Calibri" w:eastAsia="Calibri" w:hAnsi="Calibri"/>
        </w:rPr>
        <w:t xml:space="preserve">Vote — Palliative Care Clerkship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Motion</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To approve the design of the new Palliative Care Clerkship for the Ascend Phase 2 curriculum, including: mission and five educational goals; instructional methods (Day 1 boot camp didactics and serious-illness communication workshop with SimConverse supplementation; clinical-based experiences; four 10-minute chalk talks); eight clinical sites with two-site rotation per student; 2-week schedule including Friday Assessment Day; assessment and grading framework (DOs in Morchand Center, 40-question MC test, 7-item clinical evaluation); RCEs (nociceptive pain, neuropathic pain, values assessment, CAM assessment, ESAS scale, observed family meeting); and the faculty / fellow development plan.</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Moved by</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Teddy Holzer, MD (recognized by Chair)</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Seconded by</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Eve Merrill, MD</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In favor</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Majority confirmed by show of hands.</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Opposed</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None stated; no objections were raised.</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Abstentions</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Not stated.</w:t>
            </w:r>
          </w:p>
        </w:tc>
      </w:tr>
      <w:tr>
        <w:tc>
          <w:tcPr>
            <w:tcW w:type="dxa" w:w="2400"/>
            <w:tcBorders>
              <w:top w:val="single" w:color="B0B0B0" w:sz="4"/>
              <w:left w:val="single" w:color="B0B0B0" w:sz="4"/>
              <w:bottom w:val="single" w:color="B0B0B0" w:sz="4"/>
              <w:right w:val="single" w:color="B0B0B0" w:sz="4"/>
            </w:tcBorders>
            <w:shd w:fill="F2F2F2" w:val="clear"/>
            <w:tcMar>
              <w:top w:type="dxa" w:w="80"/>
              <w:left w:type="dxa" w:w="140"/>
              <w:bottom w:type="dxa" w:w="80"/>
              <w:right w:type="dxa" w:w="140"/>
            </w:tcMar>
          </w:tcPr>
          <w:p>
            <w:r>
              <w:rPr>
                <w:rFonts w:ascii="Calibri" w:cs="Calibri" w:eastAsia="Calibri" w:hAnsi="Calibri"/>
                <w:b/>
                <w:bCs/>
                <w:sz w:val="20"/>
                <w:szCs w:val="20"/>
              </w:rPr>
              <w:t xml:space="preserve">Outcome</w:t>
            </w:r>
          </w:p>
        </w:tc>
        <w:tc>
          <w:tcPr>
            <w:tcW w:type="dxa" w:w="69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Motion carried — Palliative Care Clerkship design approved.</w:t>
            </w:r>
          </w:p>
        </w:tc>
      </w:tr>
    </w:tbl>
    <w:p>
      <w:pPr>
        <w:pBdr>
          <w:left w:val="single" w:color="C00000" w:sz="12" w:space="8"/>
        </w:pBdr>
        <w:spacing w:after="120" w:before="100"/>
        <w:ind w:left="360"/>
      </w:pPr>
      <w:r>
        <w:rPr>
          <w:rFonts w:ascii="Calibri" w:cs="Calibri" w:eastAsia="Calibri" w:hAnsi="Calibri"/>
          <w:b/>
          <w:bCs/>
          <w:i/>
          <w:iCs/>
          <w:color w:val="595959"/>
          <w:sz w:val="20"/>
          <w:szCs w:val="20"/>
        </w:rPr>
        <w:t xml:space="preserve">Flag for accreditation traceability: </w:t>
      </w:r>
      <w:r>
        <w:rPr>
          <w:rFonts w:ascii="Calibri" w:cs="Calibri" w:eastAsia="Calibri" w:hAnsi="Calibri"/>
          <w:i/>
          <w:iCs/>
          <w:color w:val="595959"/>
          <w:sz w:val="20"/>
          <w:szCs w:val="20"/>
        </w:rPr>
        <w:t xml:space="preserve">Specific yeas / nays / abstentions tally was not surfaced in the transcript. The Chair confirmed passage on the record. Detailed RCE specifications will return to the EEC at a subsequent meeting in the context of the full RCE review (per Dr. Holzer’s note during the presentation — the RCE-specific committee review is forthcoming). Reconciliation against the Office of Curricular Affairs voting roll is recommended.</w:t>
      </w:r>
    </w:p>
    <w:p>
      <w:pPr>
        <w:pStyle w:val="Heading3"/>
      </w:pPr>
      <w:r>
        <w:rPr>
          <w:rFonts w:ascii="Calibri" w:cs="Calibri" w:eastAsia="Calibri" w:hAnsi="Calibri"/>
        </w:rPr>
        <w:t xml:space="preserve">Outcome and Next Steps</w:t>
      </w:r>
    </w:p>
    <w:p>
      <w:pPr>
        <w:spacing w:after="120"/>
      </w:pPr>
      <w:r>
        <w:rPr>
          <w:rFonts w:ascii="Calibri" w:cs="Calibri" w:eastAsia="Calibri" w:hAnsi="Calibri"/>
          <w:sz w:val="22"/>
          <w:szCs w:val="22"/>
        </w:rPr>
        <w:t xml:space="preserve">Approved. The Palliative Care Clerkship will launch with Phase 2 in February 2026. Faculty and fellow development is being completed in February prior to the first cohort. Detailed RCEs will return to the EEC at the next meeting in the context of the broader RCE review.</w:t>
      </w:r>
    </w:p>
    <w:p>
      <w:pPr>
        <w:pBdr>
          <w:left w:val="single" w:color="2E7D32" w:sz="12" w:space="8"/>
        </w:pBdr>
        <w:spacing w:after="120" w:before="100"/>
        <w:ind w:left="360"/>
      </w:pPr>
      <w:r>
        <w:rPr>
          <w:rFonts w:ascii="Calibri" w:cs="Calibri" w:eastAsia="Calibri" w:hAnsi="Calibri"/>
          <w:b/>
          <w:bCs/>
          <w:i/>
          <w:iCs/>
          <w:color w:val="2E7D32"/>
          <w:sz w:val="20"/>
          <w:szCs w:val="20"/>
        </w:rPr>
        <w:t xml:space="preserve">Closed-loop CQI demonstration: </w:t>
      </w:r>
      <w:r>
        <w:rPr>
          <w:rFonts w:ascii="Calibri" w:cs="Calibri" w:eastAsia="Calibri" w:hAnsi="Calibri"/>
          <w:i/>
          <w:iCs/>
          <w:color w:val="2E7D32"/>
          <w:sz w:val="20"/>
          <w:szCs w:val="20"/>
        </w:rPr>
        <w:t xml:space="preserve">The Palliative Care Clerkship represents direct CQI response to multi-year student feedback on the legacy embedded palliative care week (rich but mainly observational) and to the broader institutional commitment to ensure every medical student has substantive education in care of patients with serious illness. Ms. Mbaye’s call for formalized reflection across all sites (rather than team-specific discretion) was accepted on the record by Dr. Fernandez and integrated by Dr. Soriano and Dr. Holzer into a proposal to consider a mandatory CAMP-week debrief for the cohort finishing palliative care. Annual review will follow within the standard CCS cycle.</w:t>
      </w:r>
    </w:p>
    <w:p>
      <w:pPr>
        <w:pStyle w:val="Heading2"/>
      </w:pPr>
      <w:r>
        <w:rPr>
          <w:rFonts w:ascii="Calibri" w:cs="Calibri" w:eastAsia="Calibri" w:hAnsi="Calibri"/>
        </w:rPr>
        <w:t xml:space="preserve">6.4  Open Discussion — Veteran-Specific Medical Education</w:t>
      </w:r>
    </w:p>
    <w:p>
      <w:pPr>
        <w:spacing w:after="120"/>
      </w:pPr>
      <w:r>
        <w:rPr>
          <w:rFonts w:ascii="Calibri" w:cs="Calibri" w:eastAsia="Calibri" w:hAnsi="Calibri"/>
          <w:b/>
          <w:bCs/>
          <w:sz w:val="22"/>
          <w:szCs w:val="22"/>
        </w:rPr>
        <w:t xml:space="preserve">Category: </w:t>
      </w:r>
      <w:r>
        <w:rPr>
          <w:rFonts w:ascii="Calibri" w:cs="Calibri" w:eastAsia="Calibri" w:hAnsi="Calibri"/>
          <w:b/>
          <w:bCs/>
          <w:color w:val="1F3A5F"/>
          <w:sz w:val="22"/>
          <w:szCs w:val="22"/>
        </w:rPr>
        <w:t xml:space="preserve">[FOR FUTURE DISCUSSION]</w:t>
      </w:r>
    </w:p>
    <w:p>
      <w:pPr>
        <w:spacing w:after="120"/>
      </w:pPr>
      <w:r>
        <w:rPr>
          <w:rFonts w:ascii="Calibri" w:cs="Calibri" w:eastAsia="Calibri" w:hAnsi="Calibri"/>
          <w:sz w:val="22"/>
          <w:szCs w:val="22"/>
        </w:rPr>
        <w:t xml:space="preserve">Dr. Stern raised a question for future committee discussion: the school is increasingly enrolling veterans (often institutional leaders), and a RAND Corporation survey of New York State medical-student education found the state, as a whole, woefully lacking in formal education on caring for veterans. There are a number of conditions — mental health, physical health — that are specific to veterans and to families of veterans. Dr. Stern asked whether at some point the committee can have a substantive discussion on what the school formally teaches its students about caring for veterans. He noted his own involvement in NEXUS courses on veteran medicine.</w:t>
      </w:r>
    </w:p>
    <w:p>
      <w:pPr>
        <w:spacing w:after="120"/>
      </w:pPr>
      <w:r>
        <w:rPr>
          <w:rFonts w:ascii="Calibri" w:cs="Calibri" w:eastAsia="Calibri" w:hAnsi="Calibri"/>
          <w:sz w:val="22"/>
          <w:szCs w:val="22"/>
        </w:rPr>
        <w:t xml:space="preserve">Dr. Soriano responded that the school has partnered with Brain, Behavior, and Neuroscience to create sessions focused on TBI and related injuries; Musculoskeletal is also looking into partnership. Phase 3 elective opportunities for focused clinical rotations are an important pathway. Dr. Thomas added that he and Dr. Parkas had discussed the military pathway just that morning. The Chair noted, in support, that women’s health for veterans is an important specific topic for the OB-GYN field. Dr. Stern agreed and broadened the framing: caring for veterans includes male, female, other identifications, plus families of veterans.</w:t>
      </w:r>
    </w:p>
    <w:p>
      <w:pPr>
        <w:spacing w:after="120"/>
      </w:pPr>
      <w:r>
        <w:rPr>
          <w:rFonts w:ascii="Calibri" w:cs="Calibri" w:eastAsia="Calibri" w:hAnsi="Calibri"/>
          <w:sz w:val="22"/>
          <w:szCs w:val="22"/>
        </w:rPr>
        <w:t xml:space="preserve">This item was carried forward as an action item for substantive future discussion.</w:t>
      </w:r>
    </w:p>
    <w:p>
      <w:pPr>
        <w:pStyle w:val="Heading1"/>
      </w:pPr>
      <w:r>
        <w:rPr>
          <w:rFonts w:ascii="Calibri" w:cs="Calibri" w:eastAsia="Calibri" w:hAnsi="Calibri"/>
        </w:rPr>
        <w:t xml:space="preserve">7. Summary of Action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700"/>
        <w:gridCol w:w="1500"/>
        <w:gridCol w:w="1900"/>
        <w:gridCol w:w="1560"/>
      </w:tblGrid>
      <w:tr>
        <w:trPr>
          <w:tblHeader/>
        </w:trPr>
        <w:tc>
          <w:tcPr>
            <w:tcW w:type="dxa" w:w="270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Action Item</w:t>
            </w:r>
          </w:p>
        </w:tc>
        <w:tc>
          <w:tcPr>
            <w:tcW w:type="dxa" w:w="170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Responsible Party</w:t>
            </w:r>
          </w:p>
        </w:tc>
        <w:tc>
          <w:tcPr>
            <w:tcW w:type="dxa" w:w="150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Target Completion</w:t>
            </w:r>
          </w:p>
        </w:tc>
        <w:tc>
          <w:tcPr>
            <w:tcW w:type="dxa" w:w="190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EEC Follow-Up Date</w:t>
            </w:r>
          </w:p>
        </w:tc>
        <w:tc>
          <w:tcPr>
            <w:tcW w:type="dxa" w:w="1560"/>
            <w:tcBorders>
              <w:top w:val="single" w:color="B0B0B0" w:sz="4"/>
              <w:left w:val="single" w:color="B0B0B0" w:sz="4"/>
              <w:bottom w:val="single" w:color="B0B0B0" w:sz="4"/>
              <w:right w:val="single" w:color="B0B0B0" w:sz="4"/>
            </w:tcBorders>
            <w:shd w:fill="1F3864" w:val="clear"/>
            <w:tcMar>
              <w:top w:type="dxa" w:w="100"/>
              <w:left w:type="dxa" w:w="140"/>
              <w:bottom w:type="dxa" w:w="100"/>
              <w:right w:type="dxa" w:w="140"/>
            </w:tcMar>
          </w:tcPr>
          <w:p>
            <w:r>
              <w:rPr>
                <w:rFonts w:ascii="Calibri" w:cs="Calibri" w:eastAsia="Calibri" w:hAnsi="Calibri"/>
                <w:b/>
                <w:bCs/>
                <w:color w:val="FFFFFF"/>
                <w:sz w:val="20"/>
                <w:szCs w:val="20"/>
              </w:rPr>
              <w:t xml:space="preserve">LCME Element</w:t>
            </w:r>
          </w:p>
        </w:tc>
      </w:tr>
      <w:tr>
        <w:tc>
          <w:tcPr>
            <w:tcW w:type="dxa" w:w="2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Implement the revisions to the Ascend Electives Policy: re-classify the medicine subspecialty / critical care provision as a recommendation; reinsert Section 1.3 (MD-PhD PhD-phase 4-week limit on longitudinal elective credit); deploy the expanded procedure section. Publish the curated qualifying electives list in the electives handbook.</w:t>
            </w:r>
          </w:p>
        </w:tc>
        <w:tc>
          <w:tcPr>
            <w:tcW w:type="dxa" w:w="1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T. Holzer, MD; V. Singh, MD; Medical Student Electives team</w:t>
            </w:r>
          </w:p>
        </w:tc>
        <w:tc>
          <w:tcPr>
            <w:tcW w:type="dxa" w:w="15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Effective February 2026 (Phase 2 launch); curated list published prior to Phase 2</w:t>
            </w:r>
          </w:p>
        </w:tc>
        <w:tc>
          <w:tcPr>
            <w:tcW w:type="dxa" w:w="19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Annual Electives Policy review at the corresponding meeting in academic year 2026–2027.</w:t>
            </w:r>
          </w:p>
        </w:tc>
        <w:tc>
          <w:tcPr>
            <w:tcW w:type="dxa" w:w="15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8.1 / 8.7 / 9.4</w:t>
            </w:r>
          </w:p>
        </w:tc>
      </w:tr>
      <w:tr>
        <w:tc>
          <w:tcPr>
            <w:tcW w:type="dxa" w:w="2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Faculty development for specialty advisors and faculty advisors on the rationale for the medicine subspecialty / critical care recommendation, including how students applying into specialty-heavy fields with extensive away rotations should approach the recommendation.</w:t>
            </w:r>
          </w:p>
        </w:tc>
        <w:tc>
          <w:tcPr>
            <w:tcW w:type="dxa" w:w="1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T. Holzer, MD; specialty advisors; faculty advisors</w:t>
            </w:r>
          </w:p>
        </w:tc>
        <w:tc>
          <w:tcPr>
            <w:tcW w:type="dxa" w:w="15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Prior to Phase 2 launch (February 2026)</w:t>
            </w:r>
          </w:p>
        </w:tc>
        <w:tc>
          <w:tcPr>
            <w:tcW w:type="dxa" w:w="19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Mid-cycle faculty development update at the May / June 2026 EEC meetings.</w:t>
            </w:r>
          </w:p>
        </w:tc>
        <w:tc>
          <w:tcPr>
            <w:tcW w:type="dxa" w:w="15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8.7 / 12.x</w:t>
            </w:r>
          </w:p>
        </w:tc>
      </w:tr>
      <w:tr>
        <w:tc>
          <w:tcPr>
            <w:tcW w:type="dxa" w:w="2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Launch the Palliative Care Clerkship with Phase 2 in February 2026 — 8 clinical sites, 2-week schedule, 2-site rotation per student, Day 1 boot camp, four chalk talks, Friday Assessment Day, full faculty / fellow development.</w:t>
            </w:r>
          </w:p>
        </w:tc>
        <w:tc>
          <w:tcPr>
            <w:tcW w:type="dxa" w:w="1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T. Holzer, MD; H. Fernandez, MD; L. Belland, MD; Department of Geriatrics and Palliative Medicine</w:t>
            </w:r>
          </w:p>
        </w:tc>
        <w:tc>
          <w:tcPr>
            <w:tcW w:type="dxa" w:w="15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Phase 2 launch (February 2026); first cohort palliative care experience late spring 2026</w:t>
            </w:r>
          </w:p>
        </w:tc>
        <w:tc>
          <w:tcPr>
            <w:tcW w:type="dxa" w:w="19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Annual Palliative Care Clerkship review at the corresponding meeting in academic year 2026–2027 (within 12 months of first iteration).</w:t>
            </w:r>
          </w:p>
        </w:tc>
        <w:tc>
          <w:tcPr>
            <w:tcW w:type="dxa" w:w="15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6.x / 7.x / 8.x / 9.4 / 9.5 / 9.7</w:t>
            </w:r>
          </w:p>
        </w:tc>
      </w:tr>
      <w:tr>
        <w:tc>
          <w:tcPr>
            <w:tcW w:type="dxa" w:w="2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Formalize mandatory reflection time during the Palliative Care Clerkship (responsive to Ms. Mbaye’s feedback). Build the formalized reflection structure into the clerkship rather than relying on team-specific discretion; consider a mandatory CAMP-week debrief session for the cohort finishing palliative care, with the design returning to the committee or the CCS for review.</w:t>
            </w:r>
          </w:p>
        </w:tc>
        <w:tc>
          <w:tcPr>
            <w:tcW w:type="dxa" w:w="1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H. Fernandez, MD; T. Holzer, MD; R. Soriano, MD; CCS</w:t>
            </w:r>
          </w:p>
        </w:tc>
        <w:tc>
          <w:tcPr>
            <w:tcW w:type="dxa" w:w="15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Prior to first cohort experience (late spring 2026)</w:t>
            </w:r>
          </w:p>
        </w:tc>
        <w:tc>
          <w:tcPr>
            <w:tcW w:type="dxa" w:w="19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Confirmed at the May / June 2026 EEC meeting; revisited at the annual clerkship review.</w:t>
            </w:r>
          </w:p>
        </w:tc>
        <w:tc>
          <w:tcPr>
            <w:tcW w:type="dxa" w:w="15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8.7 / 9.5 / 9.7 / 12.x</w:t>
            </w:r>
          </w:p>
        </w:tc>
      </w:tr>
      <w:tr>
        <w:tc>
          <w:tcPr>
            <w:tcW w:type="dxa" w:w="2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Bring detailed RCE specifications for the Palliative Care Clerkship and other Phase 2 clerkships back to the EEC at the next meeting (per Dr. Holzer’s note during the presentation).</w:t>
            </w:r>
          </w:p>
        </w:tc>
        <w:tc>
          <w:tcPr>
            <w:tcW w:type="dxa" w:w="1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T. Holzer, MD; CCS</w:t>
            </w:r>
          </w:p>
        </w:tc>
        <w:tc>
          <w:tcPr>
            <w:tcW w:type="dxa" w:w="15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February 6, 2026 EEC meeting</w:t>
            </w:r>
          </w:p>
        </w:tc>
        <w:tc>
          <w:tcPr>
            <w:tcW w:type="dxa" w:w="19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February 6, 2026 EEC meeting — RCE detail review.</w:t>
            </w:r>
          </w:p>
        </w:tc>
        <w:tc>
          <w:tcPr>
            <w:tcW w:type="dxa" w:w="15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6.x / 8.7</w:t>
            </w:r>
          </w:p>
        </w:tc>
      </w:tr>
      <w:tr>
        <w:tc>
          <w:tcPr>
            <w:tcW w:type="dxa" w:w="2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Plan for substantive future committee discussion on formal medical education for caring for veterans, in light of the RAND survey finding that New York State as a whole is lacking, the increasing veteran enrollment at the school, and the existing partnerships (Brain, Behavior, and Neuroscience on TBI; potential MSK partnership; military pathway being explored by Dr. Thomas and Dr. Parkas). Include consideration of women veterans, families of veterans, and the full spectrum of veteran health needs.</w:t>
            </w:r>
          </w:p>
        </w:tc>
        <w:tc>
          <w:tcPr>
            <w:tcW w:type="dxa" w:w="1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R. Stern, MD; D. C. Thomas, MD; V. Parkas, MD; R. Soriano, MD</w:t>
            </w:r>
          </w:p>
        </w:tc>
        <w:tc>
          <w:tcPr>
            <w:tcW w:type="dxa" w:w="15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Targeting a future EEC meeting in spring or summer 2026</w:t>
            </w:r>
          </w:p>
        </w:tc>
        <w:tc>
          <w:tcPr>
            <w:tcW w:type="dxa" w:w="19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Identified at the EEC meeting at which substantive discussion is scheduled.</w:t>
            </w:r>
          </w:p>
        </w:tc>
        <w:tc>
          <w:tcPr>
            <w:tcW w:type="dxa" w:w="15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6.x / 7.2</w:t>
            </w:r>
          </w:p>
        </w:tc>
      </w:tr>
      <w:tr>
        <w:tc>
          <w:tcPr>
            <w:tcW w:type="dxa" w:w="2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Continue submissions to the Northeast GA AAMC and other regional / national educational meetings highlighting Ascend curriculum work — maintaining the strong showing of recent years.</w:t>
            </w:r>
          </w:p>
        </w:tc>
        <w:tc>
          <w:tcPr>
            <w:tcW w:type="dxa" w:w="17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R. Soriano, MD; curricular team</w:t>
            </w:r>
          </w:p>
        </w:tc>
        <w:tc>
          <w:tcPr>
            <w:tcW w:type="dxa" w:w="15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Ongoing; March 2026 submissions confirmed</w:t>
            </w:r>
          </w:p>
        </w:tc>
        <w:tc>
          <w:tcPr>
            <w:tcW w:type="dxa" w:w="190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Quarterly recognition / report-out at EEC meetings; specific tracking through the Office of Curricular Affairs.</w:t>
            </w:r>
          </w:p>
        </w:tc>
        <w:tc>
          <w:tcPr>
            <w:tcW w:type="dxa" w:w="1560"/>
            <w:tcBorders>
              <w:top w:val="single" w:color="B0B0B0" w:sz="4"/>
              <w:left w:val="single" w:color="B0B0B0" w:sz="4"/>
              <w:bottom w:val="single" w:color="B0B0B0" w:sz="4"/>
              <w:right w:val="single" w:color="B0B0B0" w:sz="4"/>
            </w:tcBorders>
            <w:tcMar>
              <w:top w:type="dxa" w:w="80"/>
              <w:left w:type="dxa" w:w="140"/>
              <w:bottom w:type="dxa" w:w="80"/>
              <w:right w:type="dxa" w:w="140"/>
            </w:tcMar>
          </w:tcPr>
          <w:p>
            <w:r>
              <w:rPr>
                <w:rFonts w:ascii="Calibri" w:cs="Calibri" w:eastAsia="Calibri" w:hAnsi="Calibri"/>
                <w:sz w:val="20"/>
                <w:szCs w:val="20"/>
              </w:rPr>
              <w:t xml:space="preserve">1.1 / 8.4</w:t>
            </w:r>
          </w:p>
        </w:tc>
      </w:tr>
    </w:tbl>
    <w:p>
      <w:r>
        <w:t xml:space="preserve"/>
      </w:r>
    </w:p>
    <w:p>
      <w:pPr>
        <w:pStyle w:val="Heading1"/>
      </w:pPr>
      <w:r>
        <w:rPr>
          <w:rFonts w:ascii="Calibri" w:cs="Calibri" w:eastAsia="Calibri" w:hAnsi="Calibri"/>
        </w:rPr>
        <w:t xml:space="preserve">8. Next Meeting and Adjournment</w:t>
      </w:r>
    </w:p>
    <w:p>
      <w:pPr>
        <w:spacing w:after="120"/>
      </w:pPr>
      <w:r>
        <w:rPr>
          <w:rFonts w:ascii="Calibri" w:cs="Calibri" w:eastAsia="Calibri" w:hAnsi="Calibri"/>
          <w:b/>
          <w:bCs/>
          <w:sz w:val="22"/>
          <w:szCs w:val="22"/>
        </w:rPr>
        <w:t xml:space="preserve">Adjournment: </w:t>
      </w:r>
      <w:r>
        <w:rPr>
          <w:rFonts w:ascii="Calibri" w:cs="Calibri" w:eastAsia="Calibri" w:hAnsi="Calibri"/>
          <w:sz w:val="22"/>
          <w:szCs w:val="22"/>
        </w:rPr>
        <w:t xml:space="preserve">The Chair declared the meeting adjourned at approximately 1:01 p.m. ET, noting heavy snowfall expected in the New York region over the weekend (the Chair was on call and would be snowed in to the hospital).</w:t>
      </w:r>
    </w:p>
    <w:p>
      <w:pPr>
        <w:spacing w:after="120"/>
      </w:pPr>
      <w:r>
        <w:rPr>
          <w:rFonts w:ascii="Calibri" w:cs="Calibri" w:eastAsia="Calibri" w:hAnsi="Calibri"/>
          <w:b/>
          <w:bCs/>
          <w:sz w:val="22"/>
          <w:szCs w:val="22"/>
        </w:rPr>
        <w:t xml:space="preserve">Next Scheduled Meeting: </w:t>
      </w:r>
      <w:r>
        <w:rPr>
          <w:rFonts w:ascii="Calibri" w:cs="Calibri" w:eastAsia="Calibri" w:hAnsi="Calibri"/>
          <w:sz w:val="22"/>
          <w:szCs w:val="22"/>
        </w:rPr>
        <w:t xml:space="preserve">February 6, 2026.</w:t>
      </w:r>
    </w:p>
    <w:p>
      <w:pPr>
        <w:pStyle w:val="Heading1"/>
      </w:pPr>
      <w:r>
        <w:rPr>
          <w:rFonts w:ascii="Calibri" w:cs="Calibri" w:eastAsia="Calibri" w:hAnsi="Calibri"/>
        </w:rPr>
        <w:t xml:space="preserve">9. Attestation</w:t>
      </w:r>
    </w:p>
    <w:p>
      <w:pPr>
        <w:spacing w:after="120"/>
      </w:pPr>
      <w:r>
        <w:rPr>
          <w:rFonts w:ascii="Calibri" w:cs="Calibri" w:eastAsia="Calibri" w:hAnsi="Calibri"/>
          <w:sz w:val="22"/>
          <w:szCs w:val="22"/>
        </w:rPr>
        <w:t xml:space="preserve">These minutes are submitted as an accurate record of the proceedings of the Educational Executive Committee on January 23, 2026. Minutes are prepared in alignment with LCME Element 8.1 documentation expectations and are subject to formal approval by the EEC at its next regular meeting.</w:t>
      </w:r>
    </w:p>
    <w:p>
      <w:r>
        <w:t xml:space="preserve"/>
      </w:r>
    </w:p>
    <w:p>
      <w:pPr>
        <w:spacing w:after="120"/>
      </w:pPr>
      <w:r>
        <w:rPr>
          <w:rFonts w:ascii="Calibri" w:cs="Calibri" w:eastAsia="Calibri" w:hAnsi="Calibri"/>
          <w:b/>
          <w:bCs/>
          <w:sz w:val="22"/>
          <w:szCs w:val="22"/>
        </w:rPr>
        <w:t xml:space="preserve">Submitted by: </w:t>
      </w:r>
      <w:r>
        <w:rPr>
          <w:rFonts w:ascii="Calibri" w:cs="Calibri" w:eastAsia="Calibri" w:hAnsi="Calibri"/>
          <w:sz w:val="22"/>
          <w:szCs w:val="22"/>
        </w:rPr>
        <w:t xml:space="preserve">________________________________________</w:t>
      </w:r>
    </w:p>
    <w:p>
      <w:pPr>
        <w:spacing w:after="120"/>
        <w:rPr>
          <w:i/>
          <w:iCs/>
          <w:color w:val="555555"/>
          <w:sz w:val="20"/>
          <w:szCs w:val="20"/>
        </w:rPr>
      </w:pPr>
      <w:r>
        <w:rPr>
          <w:rFonts w:ascii="Calibri" w:cs="Calibri" w:eastAsia="Calibri" w:hAnsi="Calibri"/>
          <w:i/>
          <w:iCs/>
          <w:color w:val="555555"/>
          <w:sz w:val="20"/>
          <w:szCs w:val="20"/>
        </w:rPr>
        <w:t xml:space="preserve">Recording Secretary, Educational Executive Committee</w:t>
      </w:r>
    </w:p>
    <w:p>
      <w:r>
        <w:t xml:space="preserve"/>
      </w:r>
    </w:p>
    <w:p>
      <w:pPr>
        <w:spacing w:after="120"/>
      </w:pPr>
      <w:r>
        <w:rPr>
          <w:rFonts w:ascii="Calibri" w:cs="Calibri" w:eastAsia="Calibri" w:hAnsi="Calibri"/>
          <w:b/>
          <w:bCs/>
          <w:sz w:val="22"/>
          <w:szCs w:val="22"/>
        </w:rPr>
        <w:t xml:space="preserve">Approved by: </w:t>
      </w:r>
      <w:r>
        <w:rPr>
          <w:rFonts w:ascii="Calibri" w:cs="Calibri" w:eastAsia="Calibri" w:hAnsi="Calibri"/>
          <w:sz w:val="22"/>
          <w:szCs w:val="22"/>
        </w:rPr>
        <w:t xml:space="preserve">________________________________________</w:t>
      </w:r>
    </w:p>
    <w:p>
      <w:pPr>
        <w:spacing w:after="120"/>
        <w:rPr>
          <w:i/>
          <w:iCs/>
          <w:color w:val="555555"/>
          <w:sz w:val="20"/>
          <w:szCs w:val="20"/>
        </w:rPr>
      </w:pPr>
      <w:r>
        <w:rPr>
          <w:rFonts w:ascii="Calibri" w:cs="Calibri" w:eastAsia="Calibri" w:hAnsi="Calibri"/>
          <w:i/>
          <w:iCs/>
          <w:color w:val="555555"/>
          <w:sz w:val="20"/>
          <w:szCs w:val="20"/>
        </w:rPr>
        <w:t xml:space="preserve">Michelle Francis, MD — Chair, Educational Executive Committee</w:t>
      </w:r>
    </w:p>
    <w:p>
      <w:r>
        <w:t xml:space="preserve"/>
      </w:r>
    </w:p>
    <w:p>
      <w:pPr>
        <w:spacing w:after="120"/>
      </w:pPr>
      <w:r>
        <w:rPr>
          <w:rFonts w:ascii="Calibri" w:cs="Calibri" w:eastAsia="Calibri" w:hAnsi="Calibri"/>
          <w:b/>
          <w:bCs/>
          <w:sz w:val="22"/>
          <w:szCs w:val="22"/>
        </w:rPr>
        <w:t xml:space="preserve">Date of Approval: </w:t>
      </w:r>
      <w:r>
        <w:rPr>
          <w:rFonts w:ascii="Calibri" w:cs="Calibri" w:eastAsia="Calibri" w:hAnsi="Calibri"/>
          <w:sz w:val="22"/>
          <w:szCs w:val="22"/>
        </w:rPr>
        <w:t xml:space="preserve">____________________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8"/>
        <w:szCs w:val="18"/>
      </w:rPr>
      <w:t xml:space="preserve">Page </w:t>
    </w:r>
    <w:r>
      <w:rPr>
        <w:rFonts w:ascii="Calibri" w:cs="Calibri" w:eastAsia="Calibri" w:hAnsi="Calibri"/>
        <w:color w:val="555555"/>
        <w:sz w:val="18"/>
        <w:szCs w:val="18"/>
      </w:rPr>
      <w:fldChar w:fldCharType="begin"/>
      <w:instrText xml:space="preserve">PAGE</w:instrText>
      <w:fldChar w:fldCharType="separate"/>
      <w:fldChar w:fldCharType="end"/>
    </w:r>
    <w:r>
      <w:rPr>
        <w:rFonts w:ascii="Calibri" w:cs="Calibri" w:eastAsia="Calibri" w:hAnsi="Calibri"/>
        <w:color w:val="555555"/>
        <w:sz w:val="18"/>
        <w:szCs w:val="18"/>
      </w:rPr>
      <w:t xml:space="preserve"> of </w:t>
    </w:r>
    <w:r>
      <w:rPr>
        <w:rFonts w:ascii="Calibri" w:cs="Calibri" w:eastAsia="Calibri" w:hAnsi="Calibri"/>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4"/>
      </w:pBdr>
      <w:jc w:val="right"/>
    </w:pPr>
    <w:r>
      <w:rPr>
        <w:rFonts w:ascii="Calibri" w:cs="Calibri" w:eastAsia="Calibri" w:hAnsi="Calibri"/>
        <w:i/>
        <w:iCs/>
        <w:color w:val="555555"/>
        <w:sz w:val="18"/>
        <w:szCs w:val="18"/>
      </w:rPr>
      <w:t xml:space="preserve">EEC Meeting Minutes — January 23,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A5F" w:sz="8" w:space="4"/>
      </w:pBdr>
      <w:spacing w:after="160" w:before="320"/>
      <w:outlineLvl w:val="0"/>
    </w:pPr>
    <w:rPr>
      <w:rFonts w:ascii="Calibri" w:cs="Calibri" w:eastAsia="Calibri" w:hAnsi="Calibri"/>
      <w:b/>
      <w:bCs/>
      <w:color w:val="1F3A5F"/>
      <w:sz w:val="28"/>
      <w:szCs w:val="28"/>
    </w:rPr>
  </w:style>
  <w:style w:type="paragraph" w:styleId="Heading2">
    <w:name w:val="Heading 2"/>
    <w:basedOn w:val="Normal"/>
    <w:next w:val="Normal"/>
    <w:qFormat/>
    <w:pPr>
      <w:spacing w:after="120" w:before="240"/>
      <w:outlineLvl w:val="1"/>
    </w:pPr>
    <w:rPr>
      <w:rFonts w:ascii="Calibri" w:cs="Calibri" w:eastAsia="Calibri" w:hAnsi="Calibri"/>
      <w:b/>
      <w:bCs/>
      <w:color w:val="2E5984"/>
      <w:sz w:val="26"/>
      <w:szCs w:val="26"/>
    </w:rPr>
  </w:style>
  <w:style w:type="paragraph" w:styleId="Heading3">
    <w:name w:val="Heading 3"/>
    <w:basedOn w:val="Normal"/>
    <w:next w:val="Normal"/>
    <w:qFormat/>
    <w:pPr>
      <w:spacing w:after="80" w:before="180"/>
      <w:outlineLvl w:val="2"/>
    </w:pPr>
    <w:rPr>
      <w:rFonts w:ascii="Calibri" w:cs="Calibri" w:eastAsia="Calibri" w:hAnsi="Calibri"/>
      <w:b/>
      <w:bCs/>
      <w:i/>
      <w:iCs/>
      <w:color w:val="404040"/>
      <w:sz w:val="23"/>
      <w:szCs w:val="23"/>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footnotes" Target="footnote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3855B5B86197545A18D1773FC71E1C4" ma:contentTypeVersion="20" ma:contentTypeDescription="Create a new document." ma:contentTypeScope="" ma:versionID="1b26227c08e59efcf67394fdaa55d396">
  <xsd:schema xmlns:xsd="http://www.w3.org/2001/XMLSchema" xmlns:xs="http://www.w3.org/2001/XMLSchema" xmlns:p="http://schemas.microsoft.com/office/2006/metadata/properties" xmlns:ns2="55eb2ba9-3de1-4d48-8b9c-c1d7ac8ff3bc" xmlns:ns3="a359d38c-03c6-459d-a473-f991f5aa9a03" targetNamespace="http://schemas.microsoft.com/office/2006/metadata/properties" ma:root="true" ma:fieldsID="f9fa70aff8846d20c1ab81c35c4d99c7" ns2:_="" ns3:_="">
    <xsd:import namespace="55eb2ba9-3de1-4d48-8b9c-c1d7ac8ff3bc"/>
    <xsd:import namespace="a359d38c-03c6-459d-a473-f991f5aa9a0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2:MediaServiceOCR" minOccurs="0"/>
                <xsd:element ref="ns3:SharedWithUsers" minOccurs="0"/>
                <xsd:element ref="ns3:SharedWithDetails" minOccurs="0"/>
                <xsd:element ref="ns2:lcf76f155ced4ddcb4097134ff3c332f" minOccurs="0"/>
                <xsd:element ref="ns3:TaxCatchAll" minOccurs="0"/>
                <xsd:element ref="ns2:MediaServiceLocation" minOccurs="0"/>
                <xsd:element ref="ns2:LINK"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eb2ba9-3de1-4d48-8b9c-c1d7ac8ff3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f4f72d08-3d4d-4fd0-a57a-1f5ef5c7b471"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LINK" ma:index="24" nillable="true" ma:displayName="LINK" ma:format="Hyperlink" ma:internalName="LINK">
      <xsd:complexType>
        <xsd:complexContent>
          <xsd:extension base="dms:URL">
            <xsd:sequence>
              <xsd:element name="Url" type="dms:ValidUrl" minOccurs="0" nillable="true"/>
              <xsd:element name="Description" type="xsd:string" nillable="true"/>
            </xsd:sequence>
          </xsd:extension>
        </xsd:complexContent>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359d38c-03c6-459d-a473-f991f5aa9a03"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139b27d-eec1-4b7d-91eb-dd17d33048f1}" ma:internalName="TaxCatchAll" ma:showField="CatchAllData" ma:web="a359d38c-03c6-459d-a473-f991f5aa9a0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INK xmlns="55eb2ba9-3de1-4d48-8b9c-c1d7ac8ff3bc">
      <Url xsi:nil="true"/>
      <Description xsi:nil="true"/>
    </LINK>
    <lcf76f155ced4ddcb4097134ff3c332f xmlns="55eb2ba9-3de1-4d48-8b9c-c1d7ac8ff3bc">
      <Terms xmlns="http://schemas.microsoft.com/office/infopath/2007/PartnerControls"/>
    </lcf76f155ced4ddcb4097134ff3c332f>
    <TaxCatchAll xmlns="a359d38c-03c6-459d-a473-f991f5aa9a03" xsi:nil="true"/>
  </documentManagement>
</p:properties>
</file>

<file path=customXml/itemProps1.xml><?xml version="1.0" encoding="utf-8"?>
<ds:datastoreItem xmlns:ds="http://schemas.openxmlformats.org/officeDocument/2006/customXml" ds:itemID="{8B7F70AE-8C70-4FAF-8380-85756B9426C5}"/>
</file>

<file path=customXml/itemProps2.xml><?xml version="1.0" encoding="utf-8"?>
<ds:datastoreItem xmlns:ds="http://schemas.openxmlformats.org/officeDocument/2006/customXml" ds:itemID="{6437199A-1995-4E94-AE46-B91F888F0E2A}"/>
</file>

<file path=customXml/itemProps3.xml><?xml version="1.0" encoding="utf-8"?>
<ds:datastoreItem xmlns:ds="http://schemas.openxmlformats.org/officeDocument/2006/customXml" ds:itemID="{A6BF93F9-46E0-4F4D-803A-D9D00D101C78}"/>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EEC Minutes — January 23, 2026</dc:title>
  <dc:creator>Educational Executive Committee</dc:creator>
  <cp:lastModifiedBy>Un-named</cp:lastModifiedBy>
  <cp:revision>1</cp:revision>
  <dcterms:created xsi:type="dcterms:W3CDTF">2026-05-09T08:12:33Z</dcterms:created>
  <dcterms:modified xsi:type="dcterms:W3CDTF">2026-05-09T08:12:33Z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0x010100A3855B5B86197545A18D1773FC71E1C4</vt:lpwstr>
  </property>
</Properties>
</file>