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February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 (during NYC DOE winter break / President’s Day week)</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20, 2026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12:57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Shashi Anand, MEd — Administrative Lead, Office of Curricular Affairs (chairing in absence of Dr. Francis, who was on vacation)</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Reached after meeting started; 8 voting members confirmed by Ms. Anand on the record.</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spacing w:after="120"/>
        <w:rPr>
          <w:i/>
          <w:iCs/>
          <w:sz w:val="20"/>
          <w:szCs w:val="20"/>
        </w:rPr>
      </w:pPr>
      <w:r>
        <w:rPr>
          <w:rFonts w:ascii="Calibri" w:cs="Calibri" w:eastAsia="Calibri" w:hAnsi="Calibri"/>
          <w:i/>
          <w:iCs/>
          <w:sz w:val="20"/>
          <w:szCs w:val="20"/>
        </w:rPr>
        <w:t xml:space="preserve">Ms. Anand confirmed quorum (8 voting members) approximately 8 minutes into the meeting. Specific identification of all voting members beyond those who spoke on the record could not be reconstructed from the transcript alone.</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 (chairing)</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Steve Paik, MD — Senior Associate Dean for Student Affairs</w:t>
      </w:r>
    </w:p>
    <w:p>
      <w:pPr>
        <w:pStyle w:val="ListParagraph"/>
        <w:numPr>
          <w:ilvl w:val="0"/>
          <w:numId w:val="2"/>
        </w:numPr>
        <w:spacing w:after="60"/>
      </w:pPr>
      <w:r>
        <w:rPr>
          <w:rFonts w:ascii="Calibri" w:cs="Calibri" w:eastAsia="Calibri" w:hAnsi="Calibri"/>
          <w:sz w:val="22"/>
          <w:szCs w:val="22"/>
        </w:rPr>
        <w:t xml:space="preserve">Robert ("Rob")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w:t>
      </w:r>
    </w:p>
    <w:p>
      <w:pPr>
        <w:pStyle w:val="ListParagraph"/>
        <w:numPr>
          <w:ilvl w:val="0"/>
          <w:numId w:val="2"/>
        </w:numPr>
        <w:spacing w:after="60"/>
      </w:pPr>
      <w:r>
        <w:rPr>
          <w:rFonts w:ascii="Calibri" w:cs="Calibri" w:eastAsia="Calibri" w:hAnsi="Calibri"/>
          <w:sz w:val="22"/>
          <w:szCs w:val="22"/>
        </w:rPr>
        <w:t xml:space="preserve">Barbara Masi, PhD — Director, Quality and Curricular Affairs (CQI)</w:t>
      </w:r>
    </w:p>
    <w:p>
      <w:pPr>
        <w:pStyle w:val="ListParagraph"/>
        <w:numPr>
          <w:ilvl w:val="0"/>
          <w:numId w:val="2"/>
        </w:numPr>
        <w:spacing w:after="60"/>
      </w:pPr>
      <w:r>
        <w:rPr>
          <w:rFonts w:ascii="Calibri" w:cs="Calibri" w:eastAsia="Calibri" w:hAnsi="Calibri"/>
          <w:sz w:val="22"/>
          <w:szCs w:val="22"/>
        </w:rPr>
        <w:t xml:space="preserve">Staci Leisman, MD — PCCS Chair (lead presenter, Items 6.3, 6.4, 6.5)</w:t>
      </w:r>
    </w:p>
    <w:p>
      <w:pPr>
        <w:pStyle w:val="Heading2"/>
      </w:pPr>
      <w:r>
        <w:rPr>
          <w:rFonts w:ascii="Calibri" w:cs="Calibri" w:eastAsia="Calibri" w:hAnsi="Calibri"/>
        </w:rPr>
        <w:t xml:space="preserve">Guest Presenter</w:t>
      </w:r>
    </w:p>
    <w:p>
      <w:pPr>
        <w:pStyle w:val="ListParagraph"/>
        <w:numPr>
          <w:ilvl w:val="0"/>
          <w:numId w:val="2"/>
        </w:numPr>
        <w:spacing w:after="60"/>
      </w:pPr>
      <w:r>
        <w:rPr>
          <w:rFonts w:ascii="Calibri" w:cs="Calibri" w:eastAsia="Calibri" w:hAnsi="Calibri"/>
          <w:sz w:val="22"/>
          <w:szCs w:val="22"/>
        </w:rPr>
        <w:t xml:space="preserve">Beverly Forsyth, MD — newly assigned to lead the mistreatment data work; co-presenting Item 6.2 with Dr. David C. Thomas.</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Chair, Dr. Francis, was on vacation. Ms. Anand chaired the meeting on her behalf. The transcript identifies named speakers but does not establish the full roll of all voting members present. Reconciliation against the Office of Curricular Affairs sign-in record is recommended for the formal record.</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Ms. Anand opened the meeting at approximately 12:08 p.m. ET, once quorum (8 voting members) was reached. She acknowledged on the record that the meeting was happening on a rainy Friday afternoon and that Dr. Francis was on a well-deserved vacation.</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Anand. The quorum threshold is eight (8) voting members.</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comprised five items: approval of the February 6, 2026 minutes; mistreatment biannual report (informational, no vote); and three module reviews — McG (Molecular, Cellular, and Genomic Foundation); Pulmonary; and Endocrine — each presented and voted in sequence.</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Ms. Anand presented the minutes from the February 6, 2026 EEC meeting for approval, asking members in favor to raise their hands and inviting opposition via private message in line with the new procedure adopted at the February 6, 2026 meeting. No opposition was received.</w:t>
      </w:r>
    </w:p>
    <w:p>
      <w:pPr>
        <w:spacing w:after="120"/>
      </w:pPr>
      <w:r>
        <w:rPr>
          <w:rFonts w:ascii="Calibri" w:cs="Calibri" w:eastAsia="Calibri" w:hAnsi="Calibri"/>
          <w:sz w:val="22"/>
          <w:szCs w:val="22"/>
        </w:rPr>
        <w:t xml:space="preserve">Outcome: Minutes from the February 6, 2026 EEC meeting were approved by unanimous consent.</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Items 6.3, 6.4, and 6.5 below reflect Pre-Clerkship Curriculum Subcommittee (PCCS) work led by Dr. Staci Leisman; the action plans presented to the EEC reflect that subcommittee deliberation. Item 6.2 (mistreatment data) reflects work coordinated with the Office of the Dean for Medical Education and the LCME Readiness / CQI Committee under Dr. Barbara Masi.</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continues the EEC closed-loop CQI process for Phase 1 modules under the standard 12-month annual review cycle through PCCS. Three modules are reviewed at this meeting: McG (the first module of medical school under Ascend, now in its second iteration — Ascend-to-Ascend comparison rather than Ascend-to-Legacy), Pulmonary (last module of Year 1, first iteration of Ascend), and Endocrine (first module of Year 2, first iteration of Ascend).</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February 6, 2026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minutes approved by unanimous consent under the new opposition-via-DM procedure.)</w:t>
      </w:r>
    </w:p>
    <w:p>
      <w:pPr>
        <w:pStyle w:val="Heading2"/>
      </w:pPr>
      <w:r>
        <w:rPr>
          <w:rFonts w:ascii="Calibri" w:cs="Calibri" w:eastAsia="Calibri" w:hAnsi="Calibri"/>
        </w:rPr>
        <w:t xml:space="preserve">6.2  Biannual Mistreatment Report (July 1 – December 31, 2025)</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 informational, no vote]</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Beverly Forsyth, MD (newly assigned to lead this work); with David C. Thomas,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3.6 — Student Mistreatment (most frequently cited LCME element); 8.4 — Program Evaluation</w:t>
      </w:r>
    </w:p>
    <w:p>
      <w:pPr>
        <w:pStyle w:val="Heading3"/>
      </w:pPr>
      <w:r>
        <w:rPr>
          <w:rFonts w:ascii="Calibri" w:cs="Calibri" w:eastAsia="Calibri" w:hAnsi="Calibri"/>
        </w:rPr>
        <w:t xml:space="preserve">Reporting Period and Numbers</w:t>
      </w:r>
    </w:p>
    <w:p>
      <w:pPr>
        <w:spacing w:after="120"/>
      </w:pPr>
      <w:r>
        <w:rPr>
          <w:rFonts w:ascii="Calibri" w:cs="Calibri" w:eastAsia="Calibri" w:hAnsi="Calibri"/>
          <w:sz w:val="22"/>
          <w:szCs w:val="22"/>
        </w:rPr>
        <w:t xml:space="preserve">Reporting period: July 1 – December 31, 2025. Six (6) reports of mistreatment by MD students this period, compared to five (5) the prior 6-month period — stable. Reports may check multiple boxes; categories: 4 reports of being subjected to offensive remarks related to gender / sexual orientation / national origin / race / color / religion / other category protected by law; 2 reports of being publicly embarrassed or humiliated.</w:t>
      </w:r>
    </w:p>
    <w:p>
      <w:pPr>
        <w:spacing w:after="120"/>
      </w:pPr>
      <w:r>
        <w:rPr>
          <w:rFonts w:ascii="Calibri" w:cs="Calibri" w:eastAsia="Calibri" w:hAnsi="Calibri"/>
          <w:sz w:val="22"/>
          <w:szCs w:val="22"/>
        </w:rPr>
        <w:t xml:space="preserve">Positive experience reports: 0 this period (vs. 8 in the prior period). Learning experience reports (non-clinical environment): 1 report on a clerkship, addressed with the clerkship director directly.</w:t>
      </w:r>
    </w:p>
    <w:p>
      <w:pPr>
        <w:pStyle w:val="Heading3"/>
      </w:pPr>
      <w:r>
        <w:rPr>
          <w:rFonts w:ascii="Calibri" w:cs="Calibri" w:eastAsia="Calibri" w:hAnsi="Calibri"/>
        </w:rPr>
        <w:t xml:space="preserve">Process Overview</w:t>
      </w:r>
    </w:p>
    <w:p>
      <w:pPr>
        <w:spacing w:after="120"/>
      </w:pPr>
      <w:r>
        <w:rPr>
          <w:rFonts w:ascii="Calibri" w:cs="Calibri" w:eastAsia="Calibri" w:hAnsi="Calibri"/>
          <w:sz w:val="22"/>
          <w:szCs w:val="22"/>
        </w:rPr>
        <w:t xml:space="preserve">Mistreatment reports flow to the Committee on Professionals in Healthcare (COPHE) at Sinai if the report involves a physician, trainee, or another medical student. Reports involving non-MD / non-trainee personnel (e.g., nursing, administrative) are dealt with through other institutional pathways. Graded response: most common is a “cup of coffee” conversation by peers. Multiple reports about the same individual escalate. The reporting period had: 1 report with direct feedback from MedEd leadership; 1 referral to a supervisor (non-MD / non-trainee); 1 report without an individual named (could not progress through coffee or other process); 3 routed through coffee. Escalations: one larger coffee committee escalation due to multiple reports on the same individual. No structural or educational actions during this period; no emerging concerns.</w:t>
      </w:r>
    </w:p>
    <w:p>
      <w:pPr>
        <w:pStyle w:val="Heading3"/>
      </w:pPr>
      <w:r>
        <w:rPr>
          <w:rFonts w:ascii="Calibri" w:cs="Calibri" w:eastAsia="Calibri" w:hAnsi="Calibri"/>
        </w:rPr>
        <w:t xml:space="preserve">Member Discussion — LCME Element 3.6</w:t>
      </w:r>
    </w:p>
    <w:p>
      <w:pPr>
        <w:spacing w:after="120"/>
      </w:pPr>
      <w:r>
        <w:rPr>
          <w:rFonts w:ascii="Calibri" w:cs="Calibri" w:eastAsia="Calibri" w:hAnsi="Calibri"/>
          <w:sz w:val="22"/>
          <w:szCs w:val="22"/>
        </w:rPr>
        <w:t xml:space="preserve">Dr. Soriano framed the discussion in the context of LCME Element 3.6 (student mistreatment), the most frequently cited LCME element. The school’s Independent Student Analysis (ISA) and AAMC Graduation Questionnaire (GQ) data triangulate with mistreatment reporting; the data flow to the DCI for accreditation.</w:t>
      </w:r>
    </w:p>
    <w:p>
      <w:pPr>
        <w:spacing w:after="120"/>
      </w:pPr>
      <w:r>
        <w:rPr>
          <w:rFonts w:ascii="Calibri" w:cs="Calibri" w:eastAsia="Calibri" w:hAnsi="Calibri"/>
          <w:sz w:val="22"/>
          <w:szCs w:val="22"/>
        </w:rPr>
        <w:t xml:space="preserve">Four ISA questions structure the data collection: (1) Is the student mistreatment policy clear? (2) Do students know the process of reporting? (3) Are students aware of the activities of the institution to prevent mistreatment? (4) Do students find the prevention strategies effective? The fourth question links to fear-of-retaliation data from AAMC. To support student awareness, the school has issued badge buddies with QR codes linking directly to the policy and reporting form.</w:t>
      </w:r>
    </w:p>
    <w:p>
      <w:pPr>
        <w:pStyle w:val="Heading3"/>
      </w:pPr>
      <w:r>
        <w:rPr>
          <w:rFonts w:ascii="Calibri" w:cs="Calibri" w:eastAsia="Calibri" w:hAnsi="Calibri"/>
        </w:rPr>
        <w:t xml:space="preserve">Critical Note — New 3-Point Likert Scale and the NA Interpretation Risk</w:t>
      </w:r>
    </w:p>
    <w:p>
      <w:pPr>
        <w:spacing w:after="120"/>
      </w:pPr>
      <w:r>
        <w:rPr>
          <w:rFonts w:ascii="Calibri" w:cs="Calibri" w:eastAsia="Calibri" w:hAnsi="Calibri"/>
          <w:sz w:val="22"/>
          <w:szCs w:val="22"/>
        </w:rPr>
        <w:t xml:space="preserve">Dr. Soriano flagged a critical change with the upcoming ISA / ASQ data: it is now a 3-point Likert scale — agree, disagree, NA. Based on his experience with LCME interpretation, NA is interpreted as “the institution informed them but they don’t know, so that’s your fault” rather than as “the student has had no experience with mistreatment.” This is concerning because medical students will be interacting with the NA category for the first time under this interpretation. Dr. Masi confirmed: for mistreatment specifically, NA must be as small as possible, since the issue is awareness of policies, processes, reports, and prevention activities. Multi-pronged proactive dissemination is required — the Senior Associate Dean for Curricular Affairs has begun dedicated presentations to the class during orientation each semester to reiterate awareness.</w:t>
      </w:r>
    </w:p>
    <w:p>
      <w:pPr>
        <w:pStyle w:val="Heading3"/>
      </w:pPr>
      <w:r>
        <w:rPr>
          <w:rFonts w:ascii="Calibri" w:cs="Calibri" w:eastAsia="Calibri" w:hAnsi="Calibri"/>
        </w:rPr>
        <w:t xml:space="preserve">Member Discussion — Survey Clarification Practice</w:t>
      </w:r>
    </w:p>
    <w:p>
      <w:pPr>
        <w:spacing w:after="120"/>
      </w:pPr>
      <w:r>
        <w:rPr>
          <w:rFonts w:ascii="Calibri" w:cs="Calibri" w:eastAsia="Calibri" w:hAnsi="Calibri"/>
          <w:sz w:val="22"/>
          <w:szCs w:val="22"/>
        </w:rPr>
        <w:t xml:space="preserve">Dr. Sreekala Raghavan noted a precedent from GME: the ACGME annual resident survey routinely includes program-director-led clarification conversations, where program directors clarify what specific terms (e.g., “assignment” = rotation) mean to residents — not coaching the residents on their answers, but ensuring shared interpretation. The middle answer choice (analogous to NA here) is interpreted as non-compliant. Dr. Soriano agreed and noted the school has a crosswalk document Dr. Masi and Dr. Fallar created for terminologies. Dr. Fallar confirmed: historically, the school has provided question descriptions to clarify what is being asked, but has not provided answer interpretations — something to consider going forward; the survey will be student-run.</w:t>
      </w:r>
    </w:p>
    <w:p>
      <w:pPr>
        <w:spacing w:after="120"/>
      </w:pPr>
      <w:r>
        <w:rPr>
          <w:rFonts w:ascii="Calibri" w:cs="Calibri" w:eastAsia="Calibri" w:hAnsi="Calibri"/>
          <w:sz w:val="22"/>
          <w:szCs w:val="22"/>
        </w:rPr>
        <w:t xml:space="preserve">Dr. Steve Paik clarified for the committee that NA is interpreted differently for different questions, which is the source of the difficulty — information overload risk; clarification of the actual question is definitely allowed. Dr. Masi confirmed the depends-on-the-question framing for most LCME elements, but for mistreatment specifically, NA should be as small as possible.</w:t>
      </w:r>
    </w:p>
    <w:p>
      <w:pPr>
        <w:pStyle w:val="Heading3"/>
      </w:pPr>
      <w:r>
        <w:rPr>
          <w:rFonts w:ascii="Calibri" w:cs="Calibri" w:eastAsia="Calibri" w:hAnsi="Calibri"/>
        </w:rPr>
        <w:t xml:space="preserve">Member Discussion — Dissemination Cycle</w:t>
      </w:r>
    </w:p>
    <w:p>
      <w:pPr>
        <w:spacing w:after="120"/>
      </w:pPr>
      <w:r>
        <w:rPr>
          <w:rFonts w:ascii="Calibri" w:cs="Calibri" w:eastAsia="Calibri" w:hAnsi="Calibri"/>
          <w:sz w:val="22"/>
          <w:szCs w:val="22"/>
        </w:rPr>
        <w:t xml:space="preserve">Dr. Thomas added that the data goes out to all students every 6 months via email from the Dean for Medical Education when the report is reviewed; the email includes a link to the form, a description of the process, and a confidentiality note. Dr. Forsyth added that submitters who put their name on the report receive an automated reply confirming receipt, but cannot be followed up on the substance for confidentiality reasons — something the school should make explicit in dissemination so students do not assume nothing happened.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Reports remain stable; no emerging concerns. The school will continue routine monitoring with attention to dissemination, NA interpretation guidance for the upcoming student-run survey, and the multi-pronged proactive awareness strategy.</w:t>
      </w:r>
    </w:p>
    <w:p>
      <w:pPr>
        <w:pStyle w:val="Heading2"/>
      </w:pPr>
      <w:r>
        <w:rPr>
          <w:rFonts w:ascii="Calibri" w:cs="Calibri" w:eastAsia="Calibri" w:hAnsi="Calibri"/>
        </w:rPr>
        <w:t xml:space="preserve">6.3  Module Review — McG (Molecular, Cellular, and Genomic Foundation)</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8.3, 8.4, 8.7, 9.4, 9.7, 9.8</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Module director: Dr. David Bachhofer (PhD in Pharmacological Sciences). Six-week module; first module of medical school. Importantly, this is the first time the EEC is reviewing a module Ascend-to-Ascend (second Ascend iteration) rather than Ascend-to-Legacy. Two exams: mid-module and end-of-module (not cumulative); first exam covers weeks 1–3, second exam covers weeks 4–6.</w:t>
      </w:r>
    </w:p>
    <w:p>
      <w:pPr>
        <w:pStyle w:val="Heading3"/>
      </w:pPr>
      <w:r>
        <w:rPr>
          <w:rFonts w:ascii="Calibri" w:cs="Calibri" w:eastAsia="Calibri" w:hAnsi="Calibri"/>
        </w:rPr>
        <w:t xml:space="preserve">Performance Outcomes</w:t>
      </w:r>
    </w:p>
    <w:p>
      <w:pPr>
        <w:spacing w:after="120"/>
      </w:pPr>
      <w:r>
        <w:rPr>
          <w:rFonts w:ascii="Calibri" w:cs="Calibri" w:eastAsia="Calibri" w:hAnsi="Calibri"/>
          <w:sz w:val="22"/>
          <w:szCs w:val="22"/>
        </w:rPr>
        <w:t xml:space="preserve">Mid-module exam: target difficulty 74; average 83; median 86; range wide. End-of-module exam: target difficulty 77; average 82 (up from 79 prior year); median closer to target. Across both exams, ~80% of students scored above 75. Final module grade: median 84%; 91% of students scored above 75; 0 below 65 currently (with one student’s retake / makeup pending; one student passed retake and cleared the module).</w:t>
      </w:r>
    </w:p>
    <w:p>
      <w:pPr>
        <w:pStyle w:val="Heading3"/>
      </w:pPr>
      <w:r>
        <w:rPr>
          <w:rFonts w:ascii="Calibri" w:cs="Calibri" w:eastAsia="Calibri" w:hAnsi="Calibri"/>
        </w:rPr>
        <w:t xml:space="preserve">Student Feedback Outcomes</w:t>
      </w:r>
    </w:p>
    <w:p>
      <w:pPr>
        <w:spacing w:after="120"/>
      </w:pPr>
      <w:r>
        <w:rPr>
          <w:rFonts w:ascii="Calibri" w:cs="Calibri" w:eastAsia="Calibri" w:hAnsi="Calibri"/>
          <w:sz w:val="22"/>
          <w:szCs w:val="22"/>
        </w:rPr>
        <w:t xml:space="preserve">Most metrics improved Ascend-to-Ascend, except: (1) “exams emphasized concepts stated in learning” (slight, not substantial) and (2) “organization and flow of module content” — substantial drop from 89% to 66% satisfactory, despite no actual change in module organization. “Module useful for Step 1 prep” improved substantially despite no major content changes.</w:t>
      </w:r>
    </w:p>
    <w:p>
      <w:pPr>
        <w:pStyle w:val="Heading3"/>
      </w:pPr>
      <w:r>
        <w:rPr>
          <w:rFonts w:ascii="Calibri" w:cs="Calibri" w:eastAsia="Calibri" w:hAnsi="Calibri"/>
        </w:rPr>
        <w:t xml:space="preserve">Action Plan</w:t>
      </w:r>
    </w:p>
    <w:p>
      <w:pPr>
        <w:pStyle w:val="ListParagraph"/>
        <w:numPr>
          <w:ilvl w:val="0"/>
          <w:numId w:val="2"/>
        </w:numPr>
        <w:spacing w:after="60"/>
      </w:pPr>
      <w:r>
        <w:rPr>
          <w:rFonts w:ascii="Calibri" w:cs="Calibri" w:eastAsia="Calibri" w:hAnsi="Calibri"/>
          <w:sz w:val="22"/>
          <w:szCs w:val="22"/>
        </w:rPr>
        <w:t xml:space="preserve">Reassess the placement of metabolism content. Dr. Bachhofer suspects the perception of organizational drop is driven by his decision to split metabolism (the hardest part of the module) across both exams — not an actual organizational change but a perceived one. He may consider putting metabolism before the midterm; constraint: many faculty take vacation in August, which limits where things can be placed.</w:t>
      </w:r>
    </w:p>
    <w:p>
      <w:pPr>
        <w:pStyle w:val="ListParagraph"/>
        <w:numPr>
          <w:ilvl w:val="0"/>
          <w:numId w:val="2"/>
        </w:numPr>
        <w:spacing w:after="60"/>
      </w:pPr>
      <w:r>
        <w:rPr>
          <w:rFonts w:ascii="Calibri" w:cs="Calibri" w:eastAsia="Calibri" w:hAnsi="Calibri"/>
          <w:sz w:val="22"/>
          <w:szCs w:val="22"/>
        </w:rPr>
        <w:t xml:space="preserve">CCSG participation — the CCSG leaders described sessions as “call and response” rather than discussion. Two underlying issues: (1) it is the first module of the year and students do not yet know each other, (2) CCSG grading by multiple-choice quiz does not incentivize participation. Plan: assign students to specific case sections so they know they will be presenting; prep preceptors on how to encourage participation; reinforce CCSG expectations in the pre-module Basecamp session.</w:t>
      </w:r>
    </w:p>
    <w:p>
      <w:pPr>
        <w:pStyle w:val="ListParagraph"/>
        <w:numPr>
          <w:ilvl w:val="0"/>
          <w:numId w:val="2"/>
        </w:numPr>
        <w:spacing w:after="60"/>
      </w:pPr>
      <w:r>
        <w:rPr>
          <w:rFonts w:ascii="Calibri" w:cs="Calibri" w:eastAsia="Calibri" w:hAnsi="Calibri"/>
          <w:sz w:val="22"/>
          <w:szCs w:val="22"/>
        </w:rPr>
        <w:t xml:space="preserve">Quiz / exam alignment — the field of molecular, cellular, and genetics is advancing rapidly while NBME questions in the bank are old and sometimes obsolete. Dr. Bachhofer therefore creates his own quizzes, leading to perceived (and partly real) misalignment in difficulty and content style with NBME-style exam questions. Plan: revise quiz questions to align with NBME style while keeping difficulty high (work already begun; questions are more clinically focused). Quiz grades increase across the module — students rise to the task and shift study patterns; pedagogical value retained. Quizzes worth 2% of grade only.</w:t>
      </w:r>
    </w:p>
    <w:p>
      <w:pPr>
        <w:pStyle w:val="ListParagraph"/>
        <w:numPr>
          <w:ilvl w:val="0"/>
          <w:numId w:val="2"/>
        </w:numPr>
        <w:spacing w:after="60"/>
      </w:pPr>
      <w:r>
        <w:rPr>
          <w:rFonts w:ascii="Calibri" w:cs="Calibri" w:eastAsia="Calibri" w:hAnsi="Calibri"/>
          <w:sz w:val="22"/>
          <w:szCs w:val="22"/>
        </w:rPr>
        <w:t xml:space="preserve">One inconsistent lecturer being replaced; another faculty member showed remarkable improvement after Dr. Bachhofer’s feedback. Some technical / Blackboard issues identified; will work with the IT and EdTech teams.</w:t>
      </w:r>
    </w:p>
    <w:p>
      <w:pPr>
        <w:pStyle w:val="ListParagraph"/>
        <w:numPr>
          <w:ilvl w:val="0"/>
          <w:numId w:val="2"/>
        </w:numPr>
        <w:spacing w:after="60"/>
      </w:pPr>
      <w:r>
        <w:rPr>
          <w:rFonts w:ascii="Calibri" w:cs="Calibri" w:eastAsia="Calibri" w:hAnsi="Calibri"/>
          <w:sz w:val="22"/>
          <w:szCs w:val="22"/>
        </w:rPr>
        <w:t xml:space="preserve">Faculty recruitment for August continues to be challenging; experimenting with thank-you letters and consistent scheduling to help with clinical conflicts.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Valerie Parkas asked whether CCSG grading is the same in McG as in other modules. Dr. Leisman confirmed it is homogeneous across modules; Ascend has moved away from subjective participation grading in legacy (where some faculty gave perfect marks for showing up and saying nothing) to a more objective MC quiz format. Dr. Soriano added the methodology cannot be different across modules because that would create a comparability issue. Dr. Parkas also asked about the new biochemistry summer prerequisite — Dr. Bachhofer has given extremely positive feedback that students are now strong in biochemistry. The summer activity provides students with five critical topics, videos to watch, and questions — if they can answer the questions without watching the videos, they are good to go; if not, they have a path to prepare.</w:t>
      </w:r>
    </w:p>
    <w:p>
      <w:pPr>
        <w:pStyle w:val="Heading3"/>
      </w:pPr>
      <w:r>
        <w:rPr>
          <w:rFonts w:ascii="Calibri" w:cs="Calibri" w:eastAsia="Calibri" w:hAnsi="Calibri"/>
        </w:rPr>
        <w:t xml:space="preserve">Vote — McG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action plan for the Molecules, Cells, and Genomics course as presented.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Eric Kutscher,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Multiple seconds; specific identifications not surfaced.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via electronic voting mechanism (vote pop-up).</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received under the opposition-via-DM procedure; no objections raised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McG module review and action plan approved.</w:t>
            </w:r>
          </w:p>
        </w:tc>
      </w:tr>
    </w:tbl>
    <w:p>
      <w:pPr>
        <w:pStyle w:val="Heading2"/>
      </w:pPr>
      <w:r>
        <w:rPr>
          <w:rFonts w:ascii="Calibri" w:cs="Calibri" w:eastAsia="Calibri" w:hAnsi="Calibri"/>
        </w:rPr>
        <w:t xml:space="preserve">6.4  Module Review — Pulmonary</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8.3, 8.4, 8.7, 9.4, 9.7, 9.8</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Module directors: Dr. Oren Cohen (Pulmonary) and Dr. Mary Beth Beasley (Pathology). 4-week module; last module of Year 1; presented May / June 2025; first iteration in Ascend. Additions from legacy: pulmonary histology + 7 microbiology lectures (lung infections and upper respiratory infections). A trial: the first three days were asynchronous pre-recorded physiology lectures — partly a flipped-classroom trial, partly because Dr. Cohen had a national meeting that same week (already committed).</w:t>
      </w:r>
    </w:p>
    <w:p>
      <w:pPr>
        <w:pStyle w:val="Heading3"/>
      </w:pPr>
      <w:r>
        <w:rPr>
          <w:rFonts w:ascii="Calibri" w:cs="Calibri" w:eastAsia="Calibri" w:hAnsi="Calibri"/>
        </w:rPr>
        <w:t xml:space="preserve">Performance Outcomes</w:t>
      </w:r>
    </w:p>
    <w:p>
      <w:pPr>
        <w:spacing w:after="120"/>
      </w:pPr>
      <w:r>
        <w:rPr>
          <w:rFonts w:ascii="Calibri" w:cs="Calibri" w:eastAsia="Calibri" w:hAnsi="Calibri"/>
          <w:sz w:val="22"/>
          <w:szCs w:val="22"/>
        </w:rPr>
        <w:t xml:space="preserve">End-of-module exam: 58 questions; target difficulty 85 — too high (institutional goal is 75–80; flagged for adjustment); average 88; median 90. 95% of students scored above 75; no students failed (exam worth 60% of grade); module median 91%.</w:t>
      </w:r>
    </w:p>
    <w:p>
      <w:pPr>
        <w:pStyle w:val="Heading3"/>
      </w:pPr>
      <w:r>
        <w:rPr>
          <w:rFonts w:ascii="Calibri" w:cs="Calibri" w:eastAsia="Calibri" w:hAnsi="Calibri"/>
        </w:rPr>
        <w:t xml:space="preserve">Student Feedback Outcomes</w:t>
      </w:r>
    </w:p>
    <w:p>
      <w:pPr>
        <w:spacing w:after="120"/>
      </w:pPr>
      <w:r>
        <w:rPr>
          <w:rFonts w:ascii="Calibri" w:cs="Calibri" w:eastAsia="Calibri" w:hAnsi="Calibri"/>
          <w:sz w:val="22"/>
          <w:szCs w:val="22"/>
        </w:rPr>
        <w:t xml:space="preserve">Two areas of relatively weaker rating: organization and flow, and overall faculty teaching. Driver: the first three asynchronous physiology days, plus less collaboration than ideal between the 7–8 micro lectures and the pulmonary content (e.g., pneumonia taught three times — micro, pathology, pathophys).</w:t>
      </w:r>
    </w:p>
    <w:p>
      <w:pPr>
        <w:pStyle w:val="Heading3"/>
      </w:pPr>
      <w:r>
        <w:rPr>
          <w:rFonts w:ascii="Calibri" w:cs="Calibri" w:eastAsia="Calibri" w:hAnsi="Calibri"/>
        </w:rPr>
        <w:t xml:space="preserve">Action Plan</w:t>
      </w:r>
    </w:p>
    <w:p>
      <w:pPr>
        <w:pStyle w:val="ListParagraph"/>
        <w:numPr>
          <w:ilvl w:val="0"/>
          <w:numId w:val="2"/>
        </w:numPr>
        <w:spacing w:after="60"/>
      </w:pPr>
      <w:r>
        <w:rPr>
          <w:rFonts w:ascii="Calibri" w:cs="Calibri" w:eastAsia="Calibri" w:hAnsi="Calibri"/>
          <w:sz w:val="22"/>
          <w:szCs w:val="22"/>
        </w:rPr>
        <w:t xml:space="preserve">Collaborate to remove redundancy across physio, pathology, and micro — e.g., pneumonia, fungal pneumonia, TB taught multiple times. Some content has been formally removed from the Foundations of Immunology and Microbiology module to avoid double-teaching.</w:t>
      </w:r>
    </w:p>
    <w:p>
      <w:pPr>
        <w:pStyle w:val="ListParagraph"/>
        <w:numPr>
          <w:ilvl w:val="0"/>
          <w:numId w:val="2"/>
        </w:numPr>
        <w:spacing w:after="60"/>
      </w:pPr>
      <w:r>
        <w:rPr>
          <w:rFonts w:ascii="Calibri" w:cs="Calibri" w:eastAsia="Calibri" w:hAnsi="Calibri"/>
          <w:sz w:val="22"/>
          <w:szCs w:val="22"/>
        </w:rPr>
        <w:t xml:space="preserve">Add a patient presentation to incorporate clinical experience.</w:t>
      </w:r>
    </w:p>
    <w:p>
      <w:pPr>
        <w:pStyle w:val="ListParagraph"/>
        <w:numPr>
          <w:ilvl w:val="0"/>
          <w:numId w:val="2"/>
        </w:numPr>
        <w:spacing w:after="60"/>
      </w:pPr>
      <w:r>
        <w:rPr>
          <w:rFonts w:ascii="Calibri" w:cs="Calibri" w:eastAsia="Calibri" w:hAnsi="Calibri"/>
          <w:sz w:val="22"/>
          <w:szCs w:val="22"/>
        </w:rPr>
        <w:t xml:space="preserve">New module director admits CCSG timing was not optimized: he assumed students would attend lectures earlier in the day, but many did not, so they came to the CCSG unprepared. Plan: re-sequence so students receive content earlier with adequate spacing.</w:t>
      </w:r>
    </w:p>
    <w:p>
      <w:pPr>
        <w:pStyle w:val="ListParagraph"/>
        <w:numPr>
          <w:ilvl w:val="0"/>
          <w:numId w:val="2"/>
        </w:numPr>
        <w:spacing w:after="60"/>
      </w:pPr>
      <w:r>
        <w:rPr>
          <w:rFonts w:ascii="Calibri" w:cs="Calibri" w:eastAsia="Calibri" w:hAnsi="Calibri"/>
          <w:sz w:val="22"/>
          <w:szCs w:val="22"/>
        </w:rPr>
        <w:t xml:space="preserve">Flip the asynchronous physiology and basic micro for 2026 (no asynchronous content — the trial did not work); 2027 module moved completely to a different time to avoid conference overlap.</w:t>
      </w:r>
    </w:p>
    <w:p>
      <w:pPr>
        <w:pStyle w:val="ListParagraph"/>
        <w:numPr>
          <w:ilvl w:val="0"/>
          <w:numId w:val="2"/>
        </w:numPr>
        <w:spacing w:after="60"/>
      </w:pPr>
      <w:r>
        <w:rPr>
          <w:rFonts w:ascii="Calibri" w:cs="Calibri" w:eastAsia="Calibri" w:hAnsi="Calibri"/>
          <w:sz w:val="22"/>
          <w:szCs w:val="22"/>
        </w:rPr>
        <w:t xml:space="preserve">Resequence: micro precedes physio; reduce redundancy across the module.</w:t>
      </w:r>
    </w:p>
    <w:p>
      <w:pPr>
        <w:pStyle w:val="ListParagraph"/>
        <w:numPr>
          <w:ilvl w:val="0"/>
          <w:numId w:val="2"/>
        </w:numPr>
        <w:spacing w:after="60"/>
      </w:pPr>
      <w:r>
        <w:rPr>
          <w:rFonts w:ascii="Calibri" w:cs="Calibri" w:eastAsia="Calibri" w:hAnsi="Calibri"/>
          <w:sz w:val="22"/>
          <w:szCs w:val="22"/>
        </w:rPr>
        <w:t xml:space="preserve">Update slide decks: some slide templates contain references to prior instructors; students perceived the content as outdated; remove old instructor names and update to a new Sinai template.</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Mr. Alan Zhang had been expected to provide student perspective on the asynchronous lecture perception, but he had to leave for a mandatory scholarship orientation; Dr. Parkas confirmed the conflict. No further questions or comments were raised.</w:t>
      </w:r>
    </w:p>
    <w:p>
      <w:pPr>
        <w:pStyle w:val="Heading3"/>
      </w:pPr>
      <w:r>
        <w:rPr>
          <w:rFonts w:ascii="Calibri" w:cs="Calibri" w:eastAsia="Calibri" w:hAnsi="Calibri"/>
        </w:rPr>
        <w:t xml:space="preserve">Vote — Pulmonary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action plan for the Pulmonary course as presented.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Sreekala Raghavan,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Craig Katz, MD; multiple seconds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via electronic voting mechanism.</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received.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Pulmonary module review and action plan approved.</w:t>
            </w:r>
          </w:p>
        </w:tc>
      </w:tr>
    </w:tbl>
    <w:p>
      <w:pPr>
        <w:pStyle w:val="Heading2"/>
      </w:pPr>
      <w:r>
        <w:rPr>
          <w:rFonts w:ascii="Calibri" w:cs="Calibri" w:eastAsia="Calibri" w:hAnsi="Calibri"/>
        </w:rPr>
        <w:t xml:space="preserve">6.5  Module Review — Endocrine</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 9.8 (and 8.3 nutrition mapping reflecting LCME nutrition update)</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Module director: Dr. Maria Scamagas. 3-week module; first module of Year 2 (August 2025); one exam. Some physiology added compared to legacy; not a substantial change.</w:t>
      </w:r>
    </w:p>
    <w:p>
      <w:pPr>
        <w:pStyle w:val="Heading3"/>
      </w:pPr>
      <w:r>
        <w:rPr>
          <w:rFonts w:ascii="Calibri" w:cs="Calibri" w:eastAsia="Calibri" w:hAnsi="Calibri"/>
        </w:rPr>
        <w:t xml:space="preserve">Performance Outcomes</w:t>
      </w:r>
    </w:p>
    <w:p>
      <w:pPr>
        <w:spacing w:after="120"/>
      </w:pPr>
      <w:r>
        <w:rPr>
          <w:rFonts w:ascii="Calibri" w:cs="Calibri" w:eastAsia="Calibri" w:hAnsi="Calibri"/>
          <w:sz w:val="22"/>
          <w:szCs w:val="22"/>
        </w:rPr>
        <w:t xml:space="preserve">Exam: target difficulty 81; average 85; median 86; 90% of students above 75; 0 below 65 in the module.</w:t>
      </w:r>
    </w:p>
    <w:p>
      <w:pPr>
        <w:pStyle w:val="Heading3"/>
      </w:pPr>
      <w:r>
        <w:rPr>
          <w:rFonts w:ascii="Calibri" w:cs="Calibri" w:eastAsia="Calibri" w:hAnsi="Calibri"/>
        </w:rPr>
        <w:t xml:space="preserve">Student Feedback Outcomes</w:t>
      </w:r>
    </w:p>
    <w:p>
      <w:pPr>
        <w:spacing w:after="120"/>
      </w:pPr>
      <w:r>
        <w:rPr>
          <w:rFonts w:ascii="Calibri" w:cs="Calibri" w:eastAsia="Calibri" w:hAnsi="Calibri"/>
          <w:sz w:val="22"/>
          <w:szCs w:val="22"/>
        </w:rPr>
        <w:t xml:space="preserve">Ascend ratings extraordinarily high. Only meaningful drop: “module workload was manageable” — driven by Week 2 being content-heavy because Week 3 (the week before Labor Day) had many faculty unavailable on vacation. Maria highly praised by students for her behaviors.</w:t>
      </w:r>
    </w:p>
    <w:p>
      <w:pPr>
        <w:pStyle w:val="Heading3"/>
      </w:pPr>
      <w:r>
        <w:rPr>
          <w:rFonts w:ascii="Calibri" w:cs="Calibri" w:eastAsia="Calibri" w:hAnsi="Calibri"/>
        </w:rPr>
        <w:t xml:space="preserve">Action Plan</w:t>
      </w:r>
    </w:p>
    <w:p>
      <w:pPr>
        <w:pStyle w:val="ListParagraph"/>
        <w:numPr>
          <w:ilvl w:val="0"/>
          <w:numId w:val="2"/>
        </w:numPr>
        <w:spacing w:after="60"/>
      </w:pPr>
      <w:r>
        <w:rPr>
          <w:rFonts w:ascii="Calibri" w:cs="Calibri" w:eastAsia="Calibri" w:hAnsi="Calibri"/>
          <w:sz w:val="22"/>
          <w:szCs w:val="22"/>
        </w:rPr>
        <w:t xml:space="preserve">Move diabetes from Week 2 to Week 3 to balance content distribution. The module is also moving to September in academic year 2026–2027, which will mitigate Labor Day faculty conflicts.</w:t>
      </w:r>
    </w:p>
    <w:p>
      <w:pPr>
        <w:pStyle w:val="ListParagraph"/>
        <w:numPr>
          <w:ilvl w:val="0"/>
          <w:numId w:val="2"/>
        </w:numPr>
        <w:spacing w:after="60"/>
      </w:pPr>
      <w:r>
        <w:rPr>
          <w:rFonts w:ascii="Calibri" w:cs="Calibri" w:eastAsia="Calibri" w:hAnsi="Calibri"/>
          <w:sz w:val="22"/>
          <w:szCs w:val="22"/>
        </w:rPr>
        <w:t xml:space="preserve">Osteoporosis pharmacology adjustments — may have been too much pharmacology; insufficient written materials; lecture pacing perceived as too slow.</w:t>
      </w:r>
    </w:p>
    <w:p>
      <w:pPr>
        <w:pStyle w:val="ListParagraph"/>
        <w:numPr>
          <w:ilvl w:val="0"/>
          <w:numId w:val="2"/>
        </w:numPr>
        <w:spacing w:after="60"/>
      </w:pPr>
      <w:r>
        <w:rPr>
          <w:rFonts w:ascii="Calibri" w:cs="Calibri" w:eastAsia="Calibri" w:hAnsi="Calibri"/>
          <w:sz w:val="22"/>
          <w:szCs w:val="22"/>
        </w:rPr>
        <w:t xml:space="preserve">Outdated language in reproductive physiology lecture (first time given) — will work with the lecturer.</w:t>
      </w:r>
    </w:p>
    <w:p>
      <w:pPr>
        <w:pStyle w:val="ListParagraph"/>
        <w:numPr>
          <w:ilvl w:val="0"/>
          <w:numId w:val="2"/>
        </w:numPr>
        <w:spacing w:after="60"/>
      </w:pPr>
      <w:r>
        <w:rPr>
          <w:rFonts w:ascii="Calibri" w:cs="Calibri" w:eastAsia="Calibri" w:hAnsi="Calibri"/>
          <w:sz w:val="22"/>
          <w:szCs w:val="22"/>
        </w:rPr>
        <w:t xml:space="preserve">Sequence change: students endorsed (and faculty agreed) that endocrine and SRH have so much overlap (hormones of menstrual cycle / pathologic changes) that they should be back-to-back. New default sequence: endocrine first, then SRH-GU. This year (transition year): the reverse — SRH first, then endocrine, then GI.</w:t>
      </w:r>
    </w:p>
    <w:p>
      <w:pPr>
        <w:pStyle w:val="ListParagraph"/>
        <w:numPr>
          <w:ilvl w:val="0"/>
          <w:numId w:val="2"/>
        </w:numPr>
        <w:spacing w:after="60"/>
      </w:pPr>
      <w:r>
        <w:rPr>
          <w:rFonts w:ascii="Calibri" w:cs="Calibri" w:eastAsia="Calibri" w:hAnsi="Calibri"/>
          <w:sz w:val="22"/>
          <w:szCs w:val="22"/>
        </w:rPr>
        <w:t xml:space="preserve">CCSG timing increased by 10 minutes (students were running out of time on cases under shortened CCSG durations Maria had used to accommodate faculty availability).</w:t>
      </w:r>
    </w:p>
    <w:p>
      <w:pPr>
        <w:pStyle w:val="ListParagraph"/>
        <w:numPr>
          <w:ilvl w:val="0"/>
          <w:numId w:val="2"/>
        </w:numPr>
        <w:spacing w:after="60"/>
      </w:pPr>
      <w:r>
        <w:rPr>
          <w:rFonts w:ascii="Calibri" w:cs="Calibri" w:eastAsia="Calibri" w:hAnsi="Calibri"/>
          <w:sz w:val="22"/>
          <w:szCs w:val="22"/>
        </w:rPr>
        <w:t xml:space="preserve">AMBOSS Quiz 2 too difficult — will revise.</w:t>
      </w:r>
    </w:p>
    <w:p>
      <w:pPr>
        <w:pStyle w:val="ListParagraph"/>
        <w:numPr>
          <w:ilvl w:val="0"/>
          <w:numId w:val="2"/>
        </w:numPr>
        <w:spacing w:after="60"/>
      </w:pPr>
      <w:r>
        <w:rPr>
          <w:rFonts w:ascii="Calibri" w:cs="Calibri" w:eastAsia="Calibri" w:hAnsi="Calibri"/>
          <w:sz w:val="22"/>
          <w:szCs w:val="22"/>
        </w:rPr>
        <w:t xml:space="preserve">Diabetes lab innovation highlighted: students prick their own fingers, practice with insulin pens on models, and 4 students wore continuous glucose monitors for a week. Plans to expand to 40 sensors with show-strip / juice-intake demonstration. Building confidence in basic clinical skills, interprofessional teamwork (nurses doing teaching), and empathy / understanding of the patient experience.</w:t>
      </w:r>
    </w:p>
    <w:p>
      <w:pPr>
        <w:pStyle w:val="ListParagraph"/>
        <w:numPr>
          <w:ilvl w:val="0"/>
          <w:numId w:val="2"/>
        </w:numPr>
        <w:spacing w:after="60"/>
      </w:pPr>
      <w:r>
        <w:rPr>
          <w:rFonts w:ascii="Calibri" w:cs="Calibri" w:eastAsia="Calibri" w:hAnsi="Calibri"/>
          <w:sz w:val="22"/>
          <w:szCs w:val="22"/>
        </w:rPr>
        <w:t xml:space="preserve">LCME 8.3 nutrition mapping update — the school is augmenting existing diabetes content by aligning objectives with consensus-based competencies in a recent JAMA paper. Maria already teaches this; the school is well-positioned for the changing regulatory landscape on nutrition.</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No additional discussion was raised on the record.</w:t>
      </w:r>
    </w:p>
    <w:p>
      <w:pPr>
        <w:pStyle w:val="Heading3"/>
      </w:pPr>
      <w:r>
        <w:rPr>
          <w:rFonts w:ascii="Calibri" w:cs="Calibri" w:eastAsia="Calibri" w:hAnsi="Calibri"/>
        </w:rPr>
        <w:t xml:space="preserve">Vote — Endocrine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action plan for the Endocrinology module as presented.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Kyunghyun Lee,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explicitly; second confirmed.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via electronic voting mechanism.</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received.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Endocrine module review and action plan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All three module-review votes (Items 6.3, 6.4, 6.5) used the new electronic voting mechanism. Specific yeas / nays / abstentions tallies were not surfaced; reconciliation against the Office of Curricular Affairs voting roll is recommended for the formal record.</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Items 6.3, 6.4, and 6.5 demonstrate the EEC closed-loop CQI process for Phase 1 modules. Each module review compared performance and student feedback to a baseline (Ascend-to-Ascend for McG; Ascend-to-Legacy for Pulmonary and Endocrine), identified actionable gaps, developed a structured PCCS-deliberated action plan, and brought the plan to the EEC for vote. The Endocrine diabetes lab innovation has been highlighted for replication consideration across modules — a positive innovation worth disseminating. Action plan implementation will be tracked through to the next annual review, closing the loop.</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dissemination of mistreatment policy / process / reports / prevention activities to all medical students through the orientation-day presentations (now in semester 1 and semester 3), the biannual Dean for Medical Education email, badge buddies with QR codes, and other multi-pronged channels. Develop guidance for the upcoming student-run ISA / ASQ survey on what NA means for mistreatment-related questions — with the smallest possible NA category being the goal.</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B. Forsyth, MD; D. C. Thomas, MD; R. Soriano, MD; B. Masi, PhD; R. Fallar,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survey-related guidance prior to ISA / ASQ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Quarterly check at EEC meetings; full biannual report next cycle (anticipated August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3.6 / 8.4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McG action plan: reassess metabolism placement; CCSG participation interventions (assign students to case sections; preceptor prep; Basecamp reinforcement); revise quiz questions to NBME style with high difficulty maintained; replace inconsistent lecturer; coordinate with IT / EdTech teams on technical / Blackboard issues; experiment with thank-you letters and consistent scheduling.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D. Bachhofer, PhD; S. Leisman,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McG iteration (August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McG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Pulmonary action plan: collaborate to remove redundancy across physio / pathology / micro; add patient presentation; re-sequence CCSG timing; flip physiology and basic micro to non-asynchronous; for AY 2027–28 move the module out of conference-overlap timing; resequence so micro precedes physio; update slide decks (remove old instructor names; new Sinai template).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O. Cohen, MD; M. B. Beasley, MD; S. Leisman,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 iteration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Pulmonary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Endocrine action plan: move diabetes Week 2 → Week 3; module move to September AY 2026–27; osteoporosis pharm adjustments; replace outdated reprophysiology language; flip endocrine and SRH-GU sequence to back-to-back (default: endocrine first, then SRH-GU; this year reversed); CCSG timing +10 minutes; revise AMBOSS Quiz 2; expand diabetes lab to 40 CGM sensors; align diabetes nutrition objectives with consensus competencies (JAMA paper).</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M. Scamagas, MD; S. Leisman,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Endocrine iteration (September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Endocrine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Highlight and disseminate the diabetes lab innovation as a model for other modules to consider clinically meaningful experiential lab activities — building confidence, teamwork, and patient empathy.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Leisman, MD; module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across module annual reviews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dissemination; reflected at relevant module reviews.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 that the next EEC meeting (March 6, 2026) is on schedule with Dr. Francis returning from vacation.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March 6,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March 6,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Ms. Anand declared the meeting adjourned at approximately 12:57 p.m. ET, thanking members for participating and presenters for their work.</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March 6, 2026 (in two weeks).</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February 20, 2026.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February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630EC5E1-6756-4E9F-87C9-72BEFB072ED1}"/>
</file>

<file path=customXml/itemProps2.xml><?xml version="1.0" encoding="utf-8"?>
<ds:datastoreItem xmlns:ds="http://schemas.openxmlformats.org/officeDocument/2006/customXml" ds:itemID="{0FB66C44-55A2-4DB8-A8FB-1D48D519395F}"/>
</file>

<file path=customXml/itemProps3.xml><?xml version="1.0" encoding="utf-8"?>
<ds:datastoreItem xmlns:ds="http://schemas.openxmlformats.org/officeDocument/2006/customXml" ds:itemID="{82755652-0C4D-4CA5-8FD4-D855607EFCC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February 20, 2026</dc:title>
  <dc:creator>Educational Executive Committee</dc:creator>
  <cp:lastModifiedBy>Un-named</cp:lastModifiedBy>
  <cp:revision>1</cp:revision>
  <dcterms:created xsi:type="dcterms:W3CDTF">2026-05-09T08:18:49Z</dcterms:created>
  <dcterms:modified xsi:type="dcterms:W3CDTF">2026-05-09T08:18:49Z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