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F3A5F"/>
          <w:sz w:val="44"/>
          <w:szCs w:val="44"/>
        </w:rPr>
        <w:t xml:space="preserve">EXECUTIVE OVERSIGHT COMMITTEE (EOC)</w:t>
      </w:r>
    </w:p>
    <w:p>
      <w:pPr>
        <w:spacing w:after="120" w:before="0"/>
        <w:jc w:val="center"/>
      </w:pPr>
      <w:r>
        <w:rPr>
          <w:rFonts w:ascii="Calibri" w:cs="Calibri" w:eastAsia="Calibri" w:hAnsi="Calibri"/>
          <w:b/>
          <w:bCs/>
          <w:color w:val="1F3A5F"/>
          <w:sz w:val="44"/>
          <w:szCs w:val="44"/>
        </w:rPr>
        <w:t xml:space="preserve">MEETING MINUTES</w:t>
      </w:r>
    </w:p>
    <w:p>
      <w:pPr>
        <w:spacing w:after="240" w:before="0"/>
        <w:jc w:val="center"/>
      </w:pPr>
      <w:r>
        <w:rPr>
          <w:rFonts w:ascii="Calibri" w:cs="Calibri" w:eastAsia="Calibri" w:hAnsi="Calibri"/>
          <w:i/>
          <w:iCs/>
          <w:color w:val="404040"/>
          <w:sz w:val="22"/>
          <w:szCs w:val="22"/>
        </w:rPr>
        <w:t xml:space="preserve">Icahn School of Medicine at Mount Sinai  |  July 26, 2024</w:t>
      </w:r>
    </w:p>
    <w:p>
      <w:pPr>
        <w:pBdr>
          <w:top w:val="single" w:color="C00000" w:sz="6" w:space="4"/>
          <w:bottom w:val="single" w:color="C00000" w:sz="6" w:space="4"/>
        </w:pBdr>
        <w:spacing w:after="240" w:before="0"/>
        <w:jc w:val="center"/>
      </w:pPr>
      <w:r>
        <w:rPr>
          <w:rFonts w:ascii="Calibri" w:cs="Calibri" w:eastAsia="Calibri" w:hAnsi="Calibri"/>
          <w:i/>
          <w:iCs/>
          <w:color w:val="C00000"/>
          <w:sz w:val="20"/>
          <w:szCs w:val="20"/>
        </w:rPr>
        <w:t xml:space="preserve">⚠ Note: The AY 2024–2025 EOC membership roster has been reconstructed from multiple sources and may contain inaccuracies. The EOC era had a different voting structure than the EEC eras that followed (subcommittee chairs and several representative positions were voting members in the EOC, but became non-voting CA Leadership in the EEC). Roster corrections (per Sr. Associate Dean for Curricular Affairs, May 25, 2026): Avnish Deobhakta seated July 26, 2024 and departed January 2025; Jillian Palmer is a voting member as Director of Student Success and Progression (per AY 2024-25 and AY 2025-26 through December 2026); Jacquelyn Chudow is a guest presenter for admissions-related items, not a standing member. The name 'Vicindra' appearing in the July 12, 2024 transcript refers to Vasundhara Singh. Please verify attendance against contemporaneous EOC records before finalizing.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Committee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Executive Oversight Committee (EOC)</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Meeting Type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Regular Scheduled Meeting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July 26, 2024 (Friday)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Time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Approximately 12:00 p.m. – 1:00 p.m. ET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Modality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Zoom (virtual)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Presiding Officer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Michelle Francis, MD — Chair, Executive Oversight Committee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Recording Secretary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Fatima Shafiq, Project Manager, Curricular Affairs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Quorum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Confirmed at call to order (see Section 2 for detail)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Recording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Zoom transcript on file (GMT20240726-160235); reference source for these minutes</w:t>
            </w:r>
          </w:p>
        </w:tc>
      </w:tr>
    </w:tbl>
    <w:p>
      <w:pPr>
        <w:spacing w:after="120" w:before="0" w:line="276"/>
      </w:pPr>
    </w:p>
    <w:p>
      <w:pPr>
        <w:pStyle w:val="Heading1"/>
        <w:pBdr>
          <w:bottom w:val="single" w:color="1F3A5F" w:sz="8" w:space="4"/>
        </w:pBdr>
        <w:spacing w:after="160" w:before="320"/>
      </w:pPr>
      <w:r>
        <w:rPr>
          <w:rFonts w:ascii="Calibri" w:cs="Calibri" w:eastAsia="Calibri" w:hAnsi="Calibri"/>
          <w:b/>
          <w:bCs/>
          <w:color w:val="1F3A5F"/>
          <w:sz w:val="28"/>
          <w:szCs w:val="28"/>
        </w:rPr>
        <w:t xml:space="preserve">1. Attendance</w:t>
      </w:r>
    </w:p>
    <w:p>
      <w:pPr>
        <w:spacing w:after="120" w:before="0" w:line="276"/>
      </w:pPr>
      <w:r>
        <w:rPr>
          <w:rFonts w:ascii="Calibri" w:cs="Calibri" w:eastAsia="Calibri" w:hAnsi="Calibri"/>
          <w:color w:val="404040"/>
          <w:sz w:val="22"/>
          <w:szCs w:val="22"/>
        </w:rPr>
        <w:t xml:space="preserve">Attendance is reported in alignment with LCME Element 8.1 (Curricular Management) documentation expectations. Note: The AY 2024–2025 EOC membership roster has been reconstructed from multiple sources and may contain inaccuracies. The EOC era had a different voting structure than the EEC eras that followed (subcommittee chairs and several representative positions were voting members in the EOC, but became non-voting CA Leadership in the EEC). Roster corrections (per Sr. Associate Dean for Curricular Affairs, May 25, 2026): Avnish Deobhakta seated July 26, 2024 and departed January 2025; Jillian Palmer is a voting member as Director of Student Success and Progression (per AY 2024-25 and AY 2025-26 through December 2026); Jacquelyn Chudow is a guest presenter for admissions-related items, not a standing member. The name 'Vicindra' appearing in the July 12, 2024 transcript refers to Vasundhara Singh. Please verify attendance against contemporaneous EOC records before finalizing.</w:t>
      </w:r>
    </w:p>
    <w:p>
      <w:pPr>
        <w:pStyle w:val="Heading2"/>
        <w:spacing w:after="120" w:before="240"/>
      </w:pPr>
      <w:r>
        <w:rPr>
          <w:rFonts w:ascii="Calibri" w:cs="Calibri" w:eastAsia="Calibri" w:hAnsi="Calibri"/>
          <w:b/>
          <w:bCs/>
          <w:color w:val="2E5984"/>
          <w:sz w:val="26"/>
          <w:szCs w:val="26"/>
        </w:rPr>
        <w:t xml:space="preserve">Voting Members Present (12)</w:t>
      </w:r>
    </w:p>
    <w:p>
      <w:pPr>
        <w:pStyle w:val="ListParagraph"/>
        <w:numPr>
          <w:ilvl w:val="0"/>
          <w:numId w:val="2"/>
        </w:numPr>
        <w:spacing w:after="40" w:before="0" w:line="276"/>
      </w:pPr>
      <w:r>
        <w:rPr>
          <w:rFonts w:ascii="Calibri" w:cs="Calibri" w:eastAsia="Calibri" w:hAnsi="Calibri"/>
          <w:color w:val="404040"/>
          <w:sz w:val="22"/>
          <w:szCs w:val="22"/>
        </w:rPr>
        <w:t xml:space="preserve">Michelle Francis, MD — Chair (presiding); Assistant Professor – OB/GYN</w:t>
      </w:r>
    </w:p>
    <w:p>
      <w:pPr>
        <w:pStyle w:val="ListParagraph"/>
        <w:numPr>
          <w:ilvl w:val="0"/>
          <w:numId w:val="2"/>
        </w:numPr>
        <w:spacing w:after="40" w:before="0" w:line="276"/>
      </w:pPr>
      <w:r>
        <w:rPr>
          <w:rFonts w:ascii="Calibri" w:cs="Calibri" w:eastAsia="Calibri" w:hAnsi="Calibri"/>
          <w:color w:val="404040"/>
          <w:sz w:val="22"/>
          <w:szCs w:val="22"/>
        </w:rPr>
        <w:t xml:space="preserve">Robert Fallar, PhD — Chair, Assessment and Evaluation Subcommittee</w:t>
      </w:r>
    </w:p>
    <w:p>
      <w:pPr>
        <w:pStyle w:val="ListParagraph"/>
        <w:numPr>
          <w:ilvl w:val="0"/>
          <w:numId w:val="2"/>
        </w:numPr>
        <w:spacing w:after="40" w:before="0" w:line="276"/>
      </w:pPr>
      <w:r>
        <w:rPr>
          <w:rFonts w:ascii="Calibri" w:cs="Calibri" w:eastAsia="Calibri" w:hAnsi="Calibri"/>
          <w:color w:val="404040"/>
          <w:sz w:val="22"/>
          <w:szCs w:val="22"/>
        </w:rPr>
        <w:t xml:space="preserve">Kris Alpi, PhD — Associate Dean for Libraries &amp; Information Sciences</w:t>
      </w:r>
    </w:p>
    <w:p>
      <w:pPr>
        <w:pStyle w:val="ListParagraph"/>
        <w:numPr>
          <w:ilvl w:val="0"/>
          <w:numId w:val="2"/>
        </w:numPr>
        <w:spacing w:after="40" w:before="0" w:line="276"/>
      </w:pPr>
      <w:r>
        <w:rPr>
          <w:rFonts w:ascii="Calibri" w:cs="Calibri" w:eastAsia="Calibri" w:hAnsi="Calibri"/>
          <w:color w:val="404040"/>
          <w:sz w:val="22"/>
          <w:szCs w:val="22"/>
        </w:rPr>
        <w:t xml:space="preserve">Mary Rojas, PhD — Chair, Medical Student Research Subcommittee</w:t>
      </w:r>
    </w:p>
    <w:p>
      <w:pPr>
        <w:pStyle w:val="ListParagraph"/>
        <w:numPr>
          <w:ilvl w:val="0"/>
          <w:numId w:val="2"/>
        </w:numPr>
        <w:spacing w:after="40" w:before="0" w:line="276"/>
      </w:pPr>
      <w:r>
        <w:rPr>
          <w:rFonts w:ascii="Calibri" w:cs="Calibri" w:eastAsia="Calibri" w:hAnsi="Calibri"/>
          <w:color w:val="404040"/>
          <w:sz w:val="22"/>
          <w:szCs w:val="22"/>
        </w:rPr>
        <w:t xml:space="preserve">Jillian Palmer — Director of Student Success and Progression</w:t>
      </w:r>
    </w:p>
    <w:p>
      <w:pPr>
        <w:pStyle w:val="ListParagraph"/>
        <w:numPr>
          <w:ilvl w:val="0"/>
          <w:numId w:val="2"/>
        </w:numPr>
        <w:spacing w:after="40" w:before="0" w:line="276"/>
      </w:pPr>
      <w:r>
        <w:rPr>
          <w:rFonts w:ascii="Calibri" w:cs="Calibri" w:eastAsia="Calibri" w:hAnsi="Calibri"/>
          <w:color w:val="404040"/>
          <w:sz w:val="22"/>
          <w:szCs w:val="22"/>
        </w:rPr>
        <w:t xml:space="preserve">Richard Stern, MD — Faculty Educator at Large; Associate Professor – Radiology, Medical Education</w:t>
      </w:r>
    </w:p>
    <w:p>
      <w:pPr>
        <w:pStyle w:val="ListParagraph"/>
        <w:numPr>
          <w:ilvl w:val="0"/>
          <w:numId w:val="2"/>
        </w:numPr>
        <w:spacing w:after="40" w:before="0" w:line="276"/>
      </w:pPr>
      <w:r>
        <w:rPr>
          <w:rFonts w:ascii="Calibri" w:cs="Calibri" w:eastAsia="Calibri" w:hAnsi="Calibri"/>
          <w:color w:val="404040"/>
          <w:sz w:val="22"/>
          <w:szCs w:val="22"/>
        </w:rPr>
        <w:t xml:space="preserve">Avnish Deobhakta, MD — Faculty Educator at Large; Ophthalmology (seated July 26, 2024; left January 2025)</w:t>
      </w:r>
    </w:p>
    <w:p>
      <w:pPr>
        <w:pStyle w:val="ListParagraph"/>
        <w:numPr>
          <w:ilvl w:val="0"/>
          <w:numId w:val="2"/>
        </w:numPr>
        <w:spacing w:after="40" w:before="0" w:line="276"/>
      </w:pPr>
      <w:r>
        <w:rPr>
          <w:rFonts w:ascii="Calibri" w:cs="Calibri" w:eastAsia="Calibri" w:hAnsi="Calibri"/>
          <w:color w:val="404040"/>
          <w:sz w:val="22"/>
          <w:szCs w:val="22"/>
        </w:rPr>
        <w:t xml:space="preserve">Sreekala Raghavan, MD — Faculty Educator at Large; Associate Professor – General Internal Medicine, Medical Education</w:t>
      </w:r>
    </w:p>
    <w:p>
      <w:pPr>
        <w:pStyle w:val="ListParagraph"/>
        <w:numPr>
          <w:ilvl w:val="0"/>
          <w:numId w:val="2"/>
        </w:numPr>
        <w:spacing w:after="40" w:before="0" w:line="276"/>
      </w:pPr>
      <w:r>
        <w:rPr>
          <w:rFonts w:ascii="Calibri" w:cs="Calibri" w:eastAsia="Calibri" w:hAnsi="Calibri"/>
          <w:color w:val="404040"/>
          <w:sz w:val="22"/>
          <w:szCs w:val="22"/>
        </w:rPr>
        <w:t xml:space="preserve">Kyunghyun Lee, MD — Faculty Educator at Large; Assistant Professor – Hospital Medicine</w:t>
      </w:r>
    </w:p>
    <w:p>
      <w:pPr>
        <w:pStyle w:val="ListParagraph"/>
        <w:numPr>
          <w:ilvl w:val="0"/>
          <w:numId w:val="2"/>
        </w:numPr>
        <w:spacing w:after="40" w:before="0" w:line="276"/>
      </w:pPr>
      <w:r>
        <w:rPr>
          <w:rFonts w:ascii="Calibri" w:cs="Calibri" w:eastAsia="Calibri" w:hAnsi="Calibri"/>
          <w:color w:val="404040"/>
          <w:sz w:val="22"/>
          <w:szCs w:val="22"/>
        </w:rPr>
        <w:t xml:space="preserve">Masih Babagoli — Student Representative, M4 (Legacy)</w:t>
      </w:r>
    </w:p>
    <w:p>
      <w:pPr>
        <w:pStyle w:val="ListParagraph"/>
        <w:numPr>
          <w:ilvl w:val="0"/>
          <w:numId w:val="2"/>
        </w:numPr>
        <w:spacing w:after="40" w:before="0" w:line="276"/>
      </w:pPr>
      <w:r>
        <w:rPr>
          <w:rFonts w:ascii="Calibri" w:cs="Calibri" w:eastAsia="Calibri" w:hAnsi="Calibri"/>
          <w:color w:val="404040"/>
          <w:sz w:val="22"/>
          <w:szCs w:val="22"/>
        </w:rPr>
        <w:t xml:space="preserve">Farimata Mbaye — Student Representative, M3 (Legacy)</w:t>
      </w:r>
    </w:p>
    <w:p>
      <w:pPr>
        <w:pStyle w:val="ListParagraph"/>
        <w:numPr>
          <w:ilvl w:val="0"/>
          <w:numId w:val="2"/>
        </w:numPr>
        <w:spacing w:after="40" w:before="0" w:line="276"/>
      </w:pPr>
      <w:r>
        <w:rPr>
          <w:rFonts w:ascii="Calibri" w:cs="Calibri" w:eastAsia="Calibri" w:hAnsi="Calibri"/>
          <w:color w:val="404040"/>
          <w:sz w:val="22"/>
          <w:szCs w:val="22"/>
        </w:rPr>
        <w:t xml:space="preserve">Alexandros Polydorides, MD PhD — Faculty Curricular Leader (Phase 1); Module Director (Pre-clerkship)</w:t>
      </w:r>
    </w:p>
    <w:p>
      <w:pPr>
        <w:pStyle w:val="Heading2"/>
        <w:spacing w:after="120" w:before="240"/>
      </w:pPr>
      <w:r>
        <w:rPr>
          <w:rFonts w:ascii="Calibri" w:cs="Calibri" w:eastAsia="Calibri" w:hAnsi="Calibri"/>
          <w:b/>
          <w:bCs/>
          <w:color w:val="2E5984"/>
          <w:sz w:val="26"/>
          <w:szCs w:val="26"/>
        </w:rPr>
        <w:t xml:space="preserve">Voting Members Absent (19)</w:t>
      </w:r>
    </w:p>
    <w:p>
      <w:pPr>
        <w:pStyle w:val="ListParagraph"/>
        <w:numPr>
          <w:ilvl w:val="0"/>
          <w:numId w:val="2"/>
        </w:numPr>
        <w:spacing w:after="40" w:before="0" w:line="276"/>
      </w:pPr>
      <w:r>
        <w:rPr>
          <w:rFonts w:ascii="Calibri" w:cs="Calibri" w:eastAsia="Calibri" w:hAnsi="Calibri"/>
          <w:color w:val="404040"/>
          <w:sz w:val="22"/>
          <w:szCs w:val="22"/>
        </w:rPr>
        <w:t xml:space="preserve">Ganesh Gunasekaran, MD — Faculty Educator at Large; Section Chief of Hepatobiliary Surgery</w:t>
      </w:r>
    </w:p>
    <w:p>
      <w:pPr>
        <w:pStyle w:val="ListParagraph"/>
        <w:numPr>
          <w:ilvl w:val="0"/>
          <w:numId w:val="2"/>
        </w:numPr>
        <w:spacing w:after="40" w:before="0" w:line="276"/>
      </w:pPr>
      <w:r>
        <w:rPr>
          <w:rFonts w:ascii="Calibri" w:cs="Calibri" w:eastAsia="Calibri" w:hAnsi="Calibri"/>
          <w:color w:val="404040"/>
          <w:sz w:val="22"/>
          <w:szCs w:val="22"/>
        </w:rPr>
        <w:t xml:space="preserve">Eric Kutscher, MD — Faculty Educator at Large; Assistant Professor – General Internal Medicine</w:t>
      </w:r>
    </w:p>
    <w:p>
      <w:pPr>
        <w:pStyle w:val="ListParagraph"/>
        <w:numPr>
          <w:ilvl w:val="0"/>
          <w:numId w:val="2"/>
        </w:numPr>
        <w:spacing w:after="40" w:before="0" w:line="276"/>
      </w:pPr>
      <w:r>
        <w:rPr>
          <w:rFonts w:ascii="Calibri" w:cs="Calibri" w:eastAsia="Calibri" w:hAnsi="Calibri"/>
          <w:color w:val="404040"/>
          <w:sz w:val="22"/>
          <w:szCs w:val="22"/>
        </w:rPr>
        <w:t xml:space="preserve">Arvind Kamthan, MD — Faculty Educator at Large; Associate Professor – Hematology and Medical Oncology</w:t>
      </w:r>
    </w:p>
    <w:p>
      <w:pPr>
        <w:pStyle w:val="ListParagraph"/>
        <w:numPr>
          <w:ilvl w:val="0"/>
          <w:numId w:val="2"/>
        </w:numPr>
        <w:spacing w:after="40" w:before="0" w:line="276"/>
      </w:pPr>
      <w:r>
        <w:rPr>
          <w:rFonts w:ascii="Calibri" w:cs="Calibri" w:eastAsia="Calibri" w:hAnsi="Calibri"/>
          <w:color w:val="404040"/>
          <w:sz w:val="22"/>
          <w:szCs w:val="22"/>
        </w:rPr>
        <w:t xml:space="preserve">Brian Rice, MD — Faculty Educator at Large; Assistant Professor – Hospital Medicine</w:t>
      </w:r>
    </w:p>
    <w:p>
      <w:pPr>
        <w:pStyle w:val="ListParagraph"/>
        <w:numPr>
          <w:ilvl w:val="0"/>
          <w:numId w:val="2"/>
        </w:numPr>
        <w:spacing w:after="40" w:before="0" w:line="276"/>
      </w:pPr>
      <w:r>
        <w:rPr>
          <w:rFonts w:ascii="Calibri" w:cs="Calibri" w:eastAsia="Calibri" w:hAnsi="Calibri"/>
          <w:color w:val="404040"/>
          <w:sz w:val="22"/>
          <w:szCs w:val="22"/>
        </w:rPr>
        <w:t xml:space="preserve">Jessica Reid-Adam, MD — Faculty Educator at Large; Professor – Medical Education, Pediatric</w:t>
      </w:r>
    </w:p>
    <w:p>
      <w:pPr>
        <w:pStyle w:val="ListParagraph"/>
        <w:numPr>
          <w:ilvl w:val="0"/>
          <w:numId w:val="2"/>
        </w:numPr>
        <w:spacing w:after="40" w:before="0" w:line="276"/>
      </w:pPr>
      <w:r>
        <w:rPr>
          <w:rFonts w:ascii="Calibri" w:cs="Calibri" w:eastAsia="Calibri" w:hAnsi="Calibri"/>
          <w:color w:val="404040"/>
          <w:sz w:val="22"/>
          <w:szCs w:val="22"/>
        </w:rPr>
        <w:t xml:space="preserve">Ann-Gel Palermo, DrPH MPH — Diversity, Equity, and Inclusion representative</w:t>
      </w:r>
    </w:p>
    <w:p>
      <w:pPr>
        <w:pStyle w:val="ListParagraph"/>
        <w:numPr>
          <w:ilvl w:val="0"/>
          <w:numId w:val="2"/>
        </w:numPr>
        <w:spacing w:after="40" w:before="0" w:line="276"/>
      </w:pPr>
      <w:r>
        <w:rPr>
          <w:rFonts w:ascii="Calibri" w:cs="Calibri" w:eastAsia="Calibri" w:hAnsi="Calibri"/>
          <w:color w:val="404040"/>
          <w:sz w:val="22"/>
          <w:szCs w:val="22"/>
        </w:rPr>
        <w:t xml:space="preserve">Matthew O'Connell, PhD — MD/PhD representative</w:t>
      </w:r>
    </w:p>
    <w:p>
      <w:pPr>
        <w:pStyle w:val="ListParagraph"/>
        <w:numPr>
          <w:ilvl w:val="0"/>
          <w:numId w:val="2"/>
        </w:numPr>
        <w:spacing w:after="40" w:before="0" w:line="276"/>
      </w:pPr>
      <w:r>
        <w:rPr>
          <w:rFonts w:ascii="Calibri" w:cs="Calibri" w:eastAsia="Calibri" w:hAnsi="Calibri"/>
          <w:color w:val="404040"/>
          <w:sz w:val="22"/>
          <w:szCs w:val="22"/>
        </w:rPr>
        <w:t xml:space="preserve">Brian Coakley, MD — Faculty at Large</w:t>
      </w:r>
    </w:p>
    <w:p>
      <w:pPr>
        <w:pStyle w:val="ListParagraph"/>
        <w:numPr>
          <w:ilvl w:val="0"/>
          <w:numId w:val="2"/>
        </w:numPr>
        <w:spacing w:after="40" w:before="0" w:line="276"/>
      </w:pPr>
      <w:r>
        <w:rPr>
          <w:rFonts w:ascii="Calibri" w:cs="Calibri" w:eastAsia="Calibri" w:hAnsi="Calibri"/>
          <w:color w:val="404040"/>
          <w:sz w:val="22"/>
          <w:szCs w:val="22"/>
        </w:rPr>
        <w:t xml:space="preserve">Michael Leitman, MD — Graduate Medical Education representative</w:t>
      </w:r>
    </w:p>
    <w:p>
      <w:pPr>
        <w:pStyle w:val="ListParagraph"/>
        <w:numPr>
          <w:ilvl w:val="0"/>
          <w:numId w:val="2"/>
        </w:numPr>
        <w:spacing w:after="40" w:before="0" w:line="276"/>
      </w:pPr>
      <w:r>
        <w:rPr>
          <w:rFonts w:ascii="Calibri" w:cs="Calibri" w:eastAsia="Calibri" w:hAnsi="Calibri"/>
          <w:color w:val="404040"/>
          <w:sz w:val="22"/>
          <w:szCs w:val="22"/>
        </w:rPr>
        <w:t xml:space="preserve">Tonia Kim, MD — Faculty Curricular Leader (Phase 1); Module Director (Pre-clerkship)</w:t>
      </w:r>
    </w:p>
    <w:p>
      <w:pPr>
        <w:pStyle w:val="ListParagraph"/>
        <w:numPr>
          <w:ilvl w:val="0"/>
          <w:numId w:val="2"/>
        </w:numPr>
        <w:spacing w:after="40" w:before="0" w:line="276"/>
      </w:pPr>
      <w:r>
        <w:rPr>
          <w:rFonts w:ascii="Calibri" w:cs="Calibri" w:eastAsia="Calibri" w:hAnsi="Calibri"/>
          <w:color w:val="404040"/>
          <w:sz w:val="22"/>
          <w:szCs w:val="22"/>
        </w:rPr>
        <w:t xml:space="preserve">Eve Merrill, MD — Faculty Curricular Leader (Phase 2); Clerkship Director</w:t>
      </w:r>
    </w:p>
    <w:p>
      <w:pPr>
        <w:pStyle w:val="ListParagraph"/>
        <w:numPr>
          <w:ilvl w:val="0"/>
          <w:numId w:val="2"/>
        </w:numPr>
        <w:spacing w:after="40" w:before="0" w:line="276"/>
      </w:pPr>
      <w:r>
        <w:rPr>
          <w:rFonts w:ascii="Calibri" w:cs="Calibri" w:eastAsia="Calibri" w:hAnsi="Calibri"/>
          <w:color w:val="404040"/>
          <w:sz w:val="22"/>
          <w:szCs w:val="22"/>
        </w:rPr>
        <w:t xml:space="preserve">Cynthia Abraham, MD — Faculty Curricular Leader (Phase 2); Clerkship Director</w:t>
      </w:r>
    </w:p>
    <w:p>
      <w:pPr>
        <w:pStyle w:val="ListParagraph"/>
        <w:numPr>
          <w:ilvl w:val="0"/>
          <w:numId w:val="2"/>
        </w:numPr>
        <w:spacing w:after="40" w:before="0" w:line="276"/>
      </w:pPr>
      <w:r>
        <w:rPr>
          <w:rFonts w:ascii="Calibri" w:cs="Calibri" w:eastAsia="Calibri" w:hAnsi="Calibri"/>
          <w:color w:val="404040"/>
          <w:sz w:val="22"/>
          <w:szCs w:val="22"/>
        </w:rPr>
        <w:t xml:space="preserve">Craig Katz, MD — Career and Professional Development (CaPD) Advisor</w:t>
      </w:r>
    </w:p>
    <w:p>
      <w:pPr>
        <w:pStyle w:val="ListParagraph"/>
        <w:numPr>
          <w:ilvl w:val="0"/>
          <w:numId w:val="2"/>
        </w:numPr>
        <w:spacing w:after="40" w:before="0" w:line="276"/>
      </w:pPr>
      <w:r>
        <w:rPr>
          <w:rFonts w:ascii="Calibri" w:cs="Calibri" w:eastAsia="Calibri" w:hAnsi="Calibri"/>
          <w:color w:val="404040"/>
          <w:sz w:val="22"/>
          <w:szCs w:val="22"/>
        </w:rPr>
        <w:t xml:space="preserve">Vannita Simma-Chiang, MD — Specialty Advisor; Director of Specialty Advising</w:t>
      </w:r>
    </w:p>
    <w:p>
      <w:pPr>
        <w:pStyle w:val="ListParagraph"/>
        <w:numPr>
          <w:ilvl w:val="0"/>
          <w:numId w:val="2"/>
        </w:numPr>
        <w:spacing w:after="40" w:before="0" w:line="276"/>
      </w:pPr>
      <w:r>
        <w:rPr>
          <w:rFonts w:ascii="Calibri" w:cs="Calibri" w:eastAsia="Calibri" w:hAnsi="Calibri"/>
          <w:color w:val="404040"/>
          <w:sz w:val="22"/>
          <w:szCs w:val="22"/>
        </w:rPr>
        <w:t xml:space="preserve">Alan Zhang — Student Representative, M1 (ASCEND Phase 1)</w:t>
      </w:r>
    </w:p>
    <w:p>
      <w:pPr>
        <w:pStyle w:val="ListParagraph"/>
        <w:numPr>
          <w:ilvl w:val="0"/>
          <w:numId w:val="2"/>
        </w:numPr>
        <w:spacing w:after="40" w:before="0" w:line="276"/>
      </w:pPr>
      <w:r>
        <w:rPr>
          <w:rFonts w:ascii="Calibri" w:cs="Calibri" w:eastAsia="Calibri" w:hAnsi="Calibri"/>
          <w:color w:val="404040"/>
          <w:sz w:val="22"/>
          <w:szCs w:val="22"/>
        </w:rPr>
        <w:t xml:space="preserve">Jamie Frost — Student Representative, M2 (Legacy)</w:t>
      </w:r>
    </w:p>
    <w:p>
      <w:pPr>
        <w:pStyle w:val="ListParagraph"/>
        <w:numPr>
          <w:ilvl w:val="0"/>
          <w:numId w:val="2"/>
        </w:numPr>
        <w:spacing w:after="40" w:before="0" w:line="276"/>
      </w:pPr>
      <w:r>
        <w:rPr>
          <w:rFonts w:ascii="Calibri" w:cs="Calibri" w:eastAsia="Calibri" w:hAnsi="Calibri"/>
          <w:color w:val="404040"/>
          <w:sz w:val="22"/>
          <w:szCs w:val="22"/>
        </w:rPr>
        <w:t xml:space="preserve">Staci Leisman, MD — Chair, Course Directors Subcommittee</w:t>
      </w:r>
    </w:p>
    <w:p>
      <w:pPr>
        <w:pStyle w:val="ListParagraph"/>
        <w:numPr>
          <w:ilvl w:val="0"/>
          <w:numId w:val="2"/>
        </w:numPr>
        <w:spacing w:after="40" w:before="0" w:line="276"/>
      </w:pPr>
      <w:r>
        <w:rPr>
          <w:rFonts w:ascii="Calibri" w:cs="Calibri" w:eastAsia="Calibri" w:hAnsi="Calibri"/>
          <w:color w:val="404040"/>
          <w:sz w:val="22"/>
          <w:szCs w:val="22"/>
        </w:rPr>
        <w:t xml:space="preserve">Teddy Holzer, MD — Chair, Clinical Curriculum Subcommittee</w:t>
      </w:r>
    </w:p>
    <w:p>
      <w:pPr>
        <w:pStyle w:val="ListParagraph"/>
        <w:numPr>
          <w:ilvl w:val="0"/>
          <w:numId w:val="2"/>
        </w:numPr>
        <w:spacing w:after="40" w:before="0" w:line="276"/>
      </w:pPr>
      <w:r>
        <w:rPr>
          <w:rFonts w:ascii="Calibri" w:cs="Calibri" w:eastAsia="Calibri" w:hAnsi="Calibri"/>
          <w:color w:val="404040"/>
          <w:sz w:val="22"/>
          <w:szCs w:val="22"/>
        </w:rPr>
        <w:t xml:space="preserve">Vasundhara Singh, MD — Chair, Electives Subcommittee</w:t>
      </w:r>
    </w:p>
    <w:p>
      <w:pPr>
        <w:pStyle w:val="Heading2"/>
        <w:spacing w:after="120" w:before="240"/>
      </w:pPr>
      <w:r>
        <w:rPr>
          <w:rFonts w:ascii="Calibri" w:cs="Calibri" w:eastAsia="Calibri" w:hAnsi="Calibri"/>
          <w:b/>
          <w:bCs/>
          <w:color w:val="2E5984"/>
          <w:sz w:val="26"/>
          <w:szCs w:val="26"/>
        </w:rPr>
        <w:t xml:space="preserve">Guests/Ex Officio Members Present (Non-Voting)</w:t>
      </w:r>
    </w:p>
    <w:p>
      <w:pPr>
        <w:pStyle w:val="ListParagraph"/>
        <w:numPr>
          <w:ilvl w:val="0"/>
          <w:numId w:val="2"/>
        </w:numPr>
        <w:spacing w:after="40" w:before="0" w:line="276"/>
      </w:pPr>
      <w:r>
        <w:rPr>
          <w:rFonts w:ascii="Calibri" w:cs="Calibri" w:eastAsia="Calibri" w:hAnsi="Calibri"/>
          <w:color w:val="404040"/>
          <w:sz w:val="22"/>
          <w:szCs w:val="22"/>
        </w:rPr>
        <w:t xml:space="preserve">Rainier Soriano, MD — Ex Officio; Sr. Associate Dean for Curricular Affairs</w:t>
      </w:r>
    </w:p>
    <w:p>
      <w:pPr>
        <w:pStyle w:val="ListParagraph"/>
        <w:numPr>
          <w:ilvl w:val="0"/>
          <w:numId w:val="2"/>
        </w:numPr>
        <w:spacing w:after="40" w:before="0" w:line="276"/>
      </w:pPr>
      <w:r>
        <w:rPr>
          <w:rFonts w:ascii="Calibri" w:cs="Calibri" w:eastAsia="Calibri" w:hAnsi="Calibri"/>
          <w:color w:val="404040"/>
          <w:sz w:val="22"/>
          <w:szCs w:val="22"/>
        </w:rPr>
        <w:t xml:space="preserve">Shashi Anand, MEd — EOC Administrative Lead; Associate Dean for UME Affairs</w:t>
      </w:r>
    </w:p>
    <w:p>
      <w:pPr>
        <w:pStyle w:val="ListParagraph"/>
        <w:numPr>
          <w:ilvl w:val="0"/>
          <w:numId w:val="2"/>
        </w:numPr>
        <w:spacing w:after="40" w:before="0" w:line="276"/>
      </w:pPr>
      <w:r>
        <w:rPr>
          <w:rFonts w:ascii="Calibri" w:cs="Calibri" w:eastAsia="Calibri" w:hAnsi="Calibri"/>
          <w:color w:val="404040"/>
          <w:sz w:val="22"/>
          <w:szCs w:val="22"/>
        </w:rPr>
        <w:t xml:space="preserve">David C. Thomas, MD MHPE — Ex Officio; Dean for Medical Education</w:t>
      </w:r>
    </w:p>
    <w:p>
      <w:pPr>
        <w:pStyle w:val="ListParagraph"/>
        <w:numPr>
          <w:ilvl w:val="0"/>
          <w:numId w:val="2"/>
        </w:numPr>
        <w:spacing w:after="40" w:before="0" w:line="276"/>
      </w:pPr>
      <w:r>
        <w:rPr>
          <w:rFonts w:ascii="Calibri" w:cs="Calibri" w:eastAsia="Calibri" w:hAnsi="Calibri"/>
          <w:color w:val="404040"/>
          <w:sz w:val="22"/>
          <w:szCs w:val="22"/>
        </w:rPr>
        <w:t xml:space="preserve">Valerie Parkas, MD — Ex Officio; Sr. Associate Dean for Admissions &amp; Recruitment; Interim Sr. Associate Dean for Student Affairs</w:t>
      </w:r>
    </w:p>
    <w:p>
      <w:pPr>
        <w:pStyle w:val="Heading2"/>
        <w:spacing w:after="120" w:before="240"/>
      </w:pPr>
      <w:r>
        <w:rPr>
          <w:rFonts w:ascii="Calibri" w:cs="Calibri" w:eastAsia="Calibri" w:hAnsi="Calibri"/>
          <w:b/>
          <w:bCs/>
          <w:color w:val="2E5984"/>
          <w:sz w:val="26"/>
          <w:szCs w:val="26"/>
        </w:rPr>
        <w:t xml:space="preserve">CA Leadership Present (Non-Voting)</w:t>
      </w:r>
    </w:p>
    <w:p>
      <w:pPr>
        <w:pStyle w:val="ListParagraph"/>
        <w:numPr>
          <w:ilvl w:val="0"/>
          <w:numId w:val="2"/>
        </w:numPr>
        <w:spacing w:after="40" w:before="0" w:line="276"/>
      </w:pPr>
      <w:r>
        <w:rPr>
          <w:rFonts w:ascii="Calibri" w:cs="Calibri" w:eastAsia="Calibri" w:hAnsi="Calibri"/>
          <w:color w:val="404040"/>
          <w:sz w:val="22"/>
          <w:szCs w:val="22"/>
        </w:rPr>
        <w:t xml:space="preserve">Christopher Strother, MD — Chair, Clinical Competency Subcommittee</w:t>
      </w:r>
    </w:p>
    <w:p>
      <w:pPr>
        <w:pStyle w:val="ListParagraph"/>
        <w:numPr>
          <w:ilvl w:val="0"/>
          <w:numId w:val="2"/>
        </w:numPr>
        <w:spacing w:after="40" w:before="0" w:line="276"/>
      </w:pPr>
      <w:r>
        <w:rPr>
          <w:rFonts w:ascii="Calibri" w:cs="Calibri" w:eastAsia="Calibri" w:hAnsi="Calibri"/>
          <w:color w:val="404040"/>
          <w:sz w:val="22"/>
          <w:szCs w:val="22"/>
        </w:rPr>
        <w:t xml:space="preserve">Nisha Chadha, MD — APEX Director</w:t>
      </w:r>
    </w:p>
    <w:p>
      <w:pPr>
        <w:pStyle w:val="Heading1"/>
        <w:pBdr>
          <w:bottom w:val="single" w:color="1F3A5F" w:sz="8" w:space="4"/>
        </w:pBdr>
        <w:spacing w:after="160" w:before="320"/>
      </w:pPr>
      <w:r>
        <w:rPr>
          <w:rFonts w:ascii="Calibri" w:cs="Calibri" w:eastAsia="Calibri" w:hAnsi="Calibri"/>
          <w:b/>
          <w:bCs/>
          <w:color w:val="1F3A5F"/>
          <w:sz w:val="28"/>
          <w:szCs w:val="28"/>
        </w:rPr>
        <w:t xml:space="preserve">2. Call to Order, Quorum, and Approval of Agenda</w:t>
      </w:r>
    </w:p>
    <w:p>
      <w:pPr>
        <w:pStyle w:val="Heading2"/>
        <w:spacing w:after="120" w:before="240"/>
      </w:pPr>
      <w:r>
        <w:rPr>
          <w:rFonts w:ascii="Calibri" w:cs="Calibri" w:eastAsia="Calibri" w:hAnsi="Calibri"/>
          <w:b/>
          <w:bCs/>
          <w:color w:val="2E5984"/>
          <w:sz w:val="26"/>
          <w:szCs w:val="26"/>
        </w:rPr>
        <w:t xml:space="preserve">Call to Order</w:t>
      </w:r>
    </w:p>
    <w:p>
      <w:pPr>
        <w:spacing w:after="120" w:before="0" w:line="276"/>
      </w:pPr>
      <w:r>
        <w:rPr>
          <w:rFonts w:ascii="Calibri" w:cs="Calibri" w:eastAsia="Calibri" w:hAnsi="Calibri"/>
          <w:color w:val="404040"/>
          <w:sz w:val="22"/>
          <w:szCs w:val="22"/>
        </w:rPr>
        <w:t xml:space="preserve">The meeting was convened on Zoom and chaired by Dr. Michelle Francis, who returned to preside after having been absent from the prior meeting on July 12, 2024. The Chair introduced herself to new members and noted that the agenda would be timed to ensure on-schedule conclusion.</w:t>
      </w:r>
    </w:p>
    <w:p>
      <w:pPr>
        <w:pStyle w:val="Heading2"/>
        <w:spacing w:after="120" w:before="240"/>
      </w:pPr>
      <w:r>
        <w:rPr>
          <w:rFonts w:ascii="Calibri" w:cs="Calibri" w:eastAsia="Calibri" w:hAnsi="Calibri"/>
          <w:b/>
          <w:bCs/>
          <w:color w:val="2E5984"/>
          <w:sz w:val="26"/>
          <w:szCs w:val="26"/>
        </w:rPr>
        <w:t xml:space="preserve">Quorum Determination</w:t>
      </w:r>
    </w:p>
    <w:p>
      <w:pPr>
        <w:spacing w:after="120" w:before="0" w:line="276"/>
      </w:pPr>
      <w:r>
        <w:rPr>
          <w:rFonts w:ascii="Calibri" w:cs="Calibri" w:eastAsia="Calibri" w:hAnsi="Calibri"/>
          <w:color w:val="404040"/>
          <w:sz w:val="22"/>
          <w:szCs w:val="22"/>
        </w:rPr>
        <w:t xml:space="preserve">Quorum was confirmed on the record by the Chair at the call to order. The Chair acknowledged her absence from the prior meeting and recused herself from the vote to approve those minutes while continuing to preside otherwise.</w:t>
      </w:r>
    </w:p>
    <w:p>
      <w:pPr>
        <w:pStyle w:val="Heading2"/>
        <w:spacing w:after="120" w:before="240"/>
      </w:pPr>
      <w:r>
        <w:rPr>
          <w:rFonts w:ascii="Calibri" w:cs="Calibri" w:eastAsia="Calibri" w:hAnsi="Calibri"/>
          <w:b/>
          <w:bCs/>
          <w:color w:val="2E5984"/>
          <w:sz w:val="26"/>
          <w:szCs w:val="26"/>
        </w:rPr>
        <w:t xml:space="preserve">Approval of Agenda</w:t>
      </w:r>
    </w:p>
    <w:p>
      <w:pPr>
        <w:spacing w:after="120" w:before="0" w:line="276"/>
      </w:pPr>
      <w:r>
        <w:rPr>
          <w:rFonts w:ascii="Calibri" w:cs="Calibri" w:eastAsia="Calibri" w:hAnsi="Calibri"/>
          <w:color w:val="404040"/>
          <w:sz w:val="22"/>
          <w:szCs w:val="22"/>
        </w:rPr>
        <w:t xml:space="preserve">The agenda comprised (i) approval of prior minutes, (ii) introduction of five newly seated EOC members, (iii) vote on the revised Academic Integrity Policy (Dr. Rainier P. Soriano), and (iv) three programmatic briefings on the Clinical Curriculum Mentor (CCM) Program, the Practice of Medicine (POM) course, and the APEX Program (Dr. Christopher Strother, with Dr. Nisha Chadha co-presenting APEX). The Chair confirmed the agenda; no modifications were proposed.</w:t>
      </w:r>
    </w:p>
    <w:p>
      <w:pPr>
        <w:pStyle w:val="Heading2"/>
        <w:spacing w:after="120" w:before="240"/>
      </w:pPr>
      <w:r>
        <w:rPr>
          <w:rFonts w:ascii="Calibri" w:cs="Calibri" w:eastAsia="Calibri" w:hAnsi="Calibri"/>
          <w:b/>
          <w:bCs/>
          <w:color w:val="2E5984"/>
          <w:sz w:val="26"/>
          <w:szCs w:val="26"/>
        </w:rPr>
        <w:t xml:space="preserve">Approval of Prior Meeting Minutes</w:t>
      </w:r>
    </w:p>
    <w:p>
      <w:pPr>
        <w:spacing w:after="120" w:before="0" w:line="276"/>
      </w:pPr>
      <w:r>
        <w:rPr>
          <w:rFonts w:ascii="Calibri" w:cs="Calibri" w:eastAsia="Calibri" w:hAnsi="Calibri"/>
          <w:color w:val="404040"/>
          <w:sz w:val="22"/>
          <w:szCs w:val="22"/>
        </w:rPr>
        <w:t xml:space="preserve">The Chair presented the minutes from the July 12, 2024 EOC meeting for approval, noting her own recusal. The Chair invited objections; none were raised.</w:t>
      </w:r>
    </w:p>
    <w:p>
      <w:pPr>
        <w:spacing w:after="120" w:before="0" w:line="276"/>
      </w:pPr>
      <w:r>
        <w:rPr>
          <w:rFonts w:ascii="Calibri" w:cs="Calibri" w:eastAsia="Calibri" w:hAnsi="Calibri"/>
          <w:b/>
          <w:bCs/>
          <w:color w:val="404040"/>
          <w:sz w:val="22"/>
          <w:szCs w:val="22"/>
        </w:rPr>
        <w:t xml:space="preserve">Outcome:</w:t>
      </w:r>
      <w:r>
        <w:rPr>
          <w:rFonts w:ascii="Calibri" w:cs="Calibri" w:eastAsia="Calibri" w:hAnsi="Calibri"/>
          <w:color w:val="404040"/>
          <w:sz w:val="22"/>
          <w:szCs w:val="22"/>
        </w:rPr>
        <w:t xml:space="preserve"> Minutes from the July 12, 2024 EOC meeting were approved by unanimous consent (Chair recused — not present at the prior meeting).</w:t>
      </w:r>
    </w:p>
    <w:p>
      <w:pPr>
        <w:pStyle w:val="Heading1"/>
        <w:pBdr>
          <w:bottom w:val="single" w:color="1F3A5F" w:sz="8" w:space="4"/>
        </w:pBdr>
        <w:spacing w:after="160" w:before="320"/>
      </w:pPr>
      <w:r>
        <w:rPr>
          <w:rFonts w:ascii="Calibri" w:cs="Calibri" w:eastAsia="Calibri" w:hAnsi="Calibri"/>
          <w:b/>
          <w:bCs/>
          <w:color w:val="1F3A5F"/>
          <w:sz w:val="28"/>
          <w:szCs w:val="28"/>
        </w:rPr>
        <w:t xml:space="preserve">3. Subcommittee Reports</w:t>
      </w:r>
    </w:p>
    <w:p>
      <w:pPr>
        <w:spacing w:after="120" w:before="0" w:line="276"/>
      </w:pPr>
      <w:r>
        <w:rPr>
          <w:rFonts w:ascii="Calibri" w:cs="Calibri" w:eastAsia="Calibri" w:hAnsi="Calibri"/>
          <w:color w:val="404040"/>
          <w:sz w:val="22"/>
          <w:szCs w:val="22"/>
        </w:rPr>
        <w:t xml:space="preserve">No subcommittee report-outs were scheduled. Subcommittee-relevant content was incorporated into the substantive agenda items (CCM/POM/APEX briefings).</w:t>
      </w:r>
    </w:p>
    <w:p>
      <w:pPr>
        <w:pStyle w:val="Heading1"/>
        <w:pBdr>
          <w:bottom w:val="single" w:color="1F3A5F" w:sz="8" w:space="4"/>
        </w:pBdr>
        <w:spacing w:after="160" w:before="320"/>
      </w:pPr>
      <w:r>
        <w:rPr>
          <w:rFonts w:ascii="Calibri" w:cs="Calibri" w:eastAsia="Calibri" w:hAnsi="Calibri"/>
          <w:b/>
          <w:bCs/>
          <w:color w:val="1F3A5F"/>
          <w:sz w:val="28"/>
          <w:szCs w:val="28"/>
        </w:rPr>
        <w:t xml:space="preserve">4. New Business</w:t>
      </w:r>
    </w:p>
    <w:p>
      <w:pPr>
        <w:spacing w:after="120" w:before="0" w:line="276"/>
      </w:pPr>
      <w:r>
        <w:rPr>
          <w:rFonts w:ascii="Calibri" w:cs="Calibri" w:eastAsia="Calibri" w:hAnsi="Calibri"/>
          <w:color w:val="404040"/>
          <w:sz w:val="22"/>
          <w:szCs w:val="22"/>
        </w:rPr>
        <w:t xml:space="preserve">Not raised at this meeting.</w:t>
      </w:r>
    </w:p>
    <w:p>
      <w:pPr>
        <w:pStyle w:val="Heading1"/>
        <w:pBdr>
          <w:bottom w:val="single" w:color="1F3A5F" w:sz="8" w:space="4"/>
        </w:pBdr>
        <w:spacing w:after="160" w:before="320"/>
      </w:pPr>
      <w:r>
        <w:rPr>
          <w:rFonts w:ascii="Calibri" w:cs="Calibri" w:eastAsia="Calibri" w:hAnsi="Calibri"/>
          <w:b/>
          <w:bCs/>
          <w:color w:val="1F3A5F"/>
          <w:sz w:val="28"/>
          <w:szCs w:val="28"/>
        </w:rPr>
        <w:t xml:space="preserve">5. Review of Prior Action Items</w:t>
      </w:r>
    </w:p>
    <w:p>
      <w:pPr>
        <w:spacing w:after="120" w:before="0" w:line="276"/>
      </w:pPr>
      <w:r>
        <w:rPr>
          <w:rFonts w:ascii="Calibri" w:cs="Calibri" w:eastAsia="Calibri" w:hAnsi="Calibri"/>
          <w:color w:val="404040"/>
          <w:sz w:val="22"/>
          <w:szCs w:val="22"/>
        </w:rPr>
        <w:t xml:space="preserve">The newly seated voting members (Dr. Stern, Mr. Frost, and others approved by Faculty Council) referenced at the July 12, 2024 meeting were formally introduced at this meeting (see Item 6.2).</w:t>
      </w:r>
    </w:p>
    <w:p>
      <w:pPr>
        <w:pStyle w:val="Heading1"/>
        <w:pBdr>
          <w:bottom w:val="single" w:color="1F3A5F" w:sz="8" w:space="4"/>
        </w:pBdr>
        <w:spacing w:after="160" w:before="320"/>
      </w:pPr>
      <w:r>
        <w:rPr>
          <w:rFonts w:ascii="Calibri" w:cs="Calibri" w:eastAsia="Calibri" w:hAnsi="Calibri"/>
          <w:b/>
          <w:bCs/>
          <w:color w:val="1F3A5F"/>
          <w:sz w:val="28"/>
          <w:szCs w:val="28"/>
        </w:rPr>
        <w:t xml:space="preserve">6. Agenda Items — Review, Discussion, and Voting</w:t>
      </w:r>
    </w:p>
    <w:p>
      <w:pPr>
        <w:pStyle w:val="Heading2"/>
        <w:spacing w:after="120" w:before="280"/>
      </w:pPr>
      <w:r>
        <w:rPr>
          <w:rFonts w:ascii="Calibri" w:cs="Calibri" w:eastAsia="Calibri" w:hAnsi="Calibri"/>
          <w:b/>
          <w:bCs/>
          <w:color w:val="2E5984"/>
          <w:sz w:val="26"/>
          <w:szCs w:val="26"/>
        </w:rPr>
        <w:t xml:space="preserve">6.1  Approval of Minutes — July 12, 2024 EOC Meeting</w:t>
      </w:r>
    </w:p>
    <w:p>
      <w:pPr>
        <w:spacing w:after="40" w:before="60"/>
      </w:pPr>
      <w:r>
        <w:rPr>
          <w:rFonts w:ascii="Calibri" w:cs="Calibri" w:eastAsia="Calibri" w:hAnsi="Calibri"/>
          <w:b/>
          <w:bCs/>
          <w:color w:val="1F3A5F"/>
          <w:sz w:val="22"/>
          <w:szCs w:val="22"/>
        </w:rPr>
        <w:t xml:space="preserve">Category: </w:t>
      </w:r>
      <w:r>
        <w:rPr>
          <w:rFonts w:ascii="Calibri" w:cs="Calibri" w:eastAsia="Calibri" w:hAnsi="Calibri"/>
          <w:b/>
          <w:bCs/>
          <w:color w:val="404040"/>
          <w:sz w:val="22"/>
          <w:szCs w:val="22"/>
        </w:rPr>
        <w:t xml:space="preserve">[VOTING ITEM]</w:t>
      </w:r>
    </w:p>
    <w:p>
      <w:pPr>
        <w:spacing w:after="40" w:before="0"/>
      </w:pPr>
      <w:r>
        <w:rPr>
          <w:rFonts w:ascii="Calibri" w:cs="Calibri" w:eastAsia="Calibri" w:hAnsi="Calibri"/>
          <w:b/>
          <w:bCs/>
          <w:color w:val="1F3A5F"/>
          <w:sz w:val="22"/>
          <w:szCs w:val="22"/>
        </w:rPr>
        <w:t xml:space="preserve">Presenter: </w:t>
      </w:r>
      <w:r>
        <w:rPr>
          <w:rFonts w:ascii="Calibri" w:cs="Calibri" w:eastAsia="Calibri" w:hAnsi="Calibri"/>
          <w:color w:val="404040"/>
          <w:sz w:val="22"/>
          <w:szCs w:val="22"/>
        </w:rPr>
        <w:t xml:space="preserve">Michelle Francis, MD (Chair)</w:t>
      </w:r>
    </w:p>
    <w:p>
      <w:pPr>
        <w:spacing w:after="120" w:before="0" w:line="276"/>
      </w:pPr>
      <w:r>
        <w:rPr>
          <w:rFonts w:ascii="Calibri" w:cs="Calibri" w:eastAsia="Calibri" w:hAnsi="Calibri"/>
          <w:i/>
          <w:iCs/>
          <w:color w:val="404040"/>
          <w:sz w:val="22"/>
          <w:szCs w:val="22"/>
        </w:rPr>
        <w:t xml:space="preserve">See Section 2 above for the disposition; minutes were approved by unanimous consent with the Chair recused.</w:t>
      </w:r>
    </w:p>
    <w:p>
      <w:pPr>
        <w:pStyle w:val="Heading3"/>
        <w:spacing w:after="80" w:before="180"/>
      </w:pPr>
      <w:r>
        <w:rPr>
          <w:rFonts w:ascii="Calibri" w:cs="Calibri" w:eastAsia="Calibri" w:hAnsi="Calibri"/>
          <w:b/>
          <w:bCs/>
          <w:i/>
          <w:iCs/>
          <w:color w:val="404040"/>
          <w:sz w:val="22"/>
          <w:szCs w:val="22"/>
        </w:rPr>
        <w:t xml:space="preserve">Vote — Approval of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To approve the minutes from the July 12, 2024 EOC meeting as circulated.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Moved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Presented by the Chair on the standing agenda.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Seconded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Not named on the record.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In favor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Approved by unanimous consent of eligible voting members; Chair recused.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Opposed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None raised when invited.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Abstentions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Chair recused (not present at the prior meeting).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Outcome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Motion carried — July 12, 2024 EOC minutes approved by unanimous consent (Chair recused).</w:t>
            </w:r>
          </w:p>
        </w:tc>
      </w:tr>
    </w:tbl>
    <w:p>
      <w:pPr>
        <w:pStyle w:val="Heading3"/>
        <w:spacing w:after="80" w:before="180"/>
      </w:pPr>
      <w:r>
        <w:rPr>
          <w:rFonts w:ascii="Calibri" w:cs="Calibri" w:eastAsia="Calibri" w:hAnsi="Calibri"/>
          <w:b/>
          <w:bCs/>
          <w:i/>
          <w:iCs/>
          <w:color w:val="404040"/>
          <w:sz w:val="22"/>
          <w:szCs w:val="22"/>
        </w:rPr>
        <w:t xml:space="preserve">Outcome and Next Steps</w:t>
      </w:r>
    </w:p>
    <w:p>
      <w:pPr>
        <w:spacing w:after="120" w:before="0" w:line="276"/>
      </w:pPr>
      <w:r>
        <w:rPr>
          <w:rFonts w:ascii="Calibri" w:cs="Calibri" w:eastAsia="Calibri" w:hAnsi="Calibri"/>
          <w:b/>
          <w:bCs/>
          <w:color w:val="404040"/>
          <w:sz w:val="22"/>
          <w:szCs w:val="22"/>
        </w:rPr>
        <w:t xml:space="preserve">Approved by unanimous consent (Chair recused).</w:t>
      </w:r>
      <w:r>
        <w:rPr>
          <w:rFonts w:ascii="Calibri" w:cs="Calibri" w:eastAsia="Calibri" w:hAnsi="Calibri"/>
          <w:color w:val="404040"/>
          <w:sz w:val="22"/>
          <w:szCs w:val="22"/>
        </w:rPr>
        <w:t xml:space="preserve"> Minutes filed as part of the EOC record.</w:t>
      </w:r>
    </w:p>
    <w:p>
      <w:pPr>
        <w:pStyle w:val="Heading2"/>
        <w:spacing w:after="120" w:before="280"/>
      </w:pPr>
      <w:r>
        <w:rPr>
          <w:rFonts w:ascii="Calibri" w:cs="Calibri" w:eastAsia="Calibri" w:hAnsi="Calibri"/>
          <w:b/>
          <w:bCs/>
          <w:color w:val="2E5984"/>
          <w:sz w:val="26"/>
          <w:szCs w:val="26"/>
        </w:rPr>
        <w:t xml:space="preserve">6.2  Introduction of Newly Seated EOC Voting Members — AY 2024–2025</w:t>
      </w:r>
    </w:p>
    <w:p>
      <w:pPr>
        <w:spacing w:after="40" w:before="60"/>
      </w:pPr>
      <w:r>
        <w:rPr>
          <w:rFonts w:ascii="Calibri" w:cs="Calibri" w:eastAsia="Calibri" w:hAnsi="Calibri"/>
          <w:b/>
          <w:bCs/>
          <w:color w:val="1F3A5F"/>
          <w:sz w:val="22"/>
          <w:szCs w:val="22"/>
        </w:rPr>
        <w:t xml:space="preserve">Category: </w:t>
      </w:r>
      <w:r>
        <w:rPr>
          <w:rFonts w:ascii="Calibri" w:cs="Calibri" w:eastAsia="Calibri" w:hAnsi="Calibri"/>
          <w:b/>
          <w:bCs/>
          <w:color w:val="404040"/>
          <w:sz w:val="22"/>
          <w:szCs w:val="22"/>
        </w:rPr>
        <w:t xml:space="preserve">[INFORMATIONAL]</w:t>
      </w:r>
    </w:p>
    <w:p>
      <w:pPr>
        <w:spacing w:after="40" w:before="0"/>
      </w:pPr>
      <w:r>
        <w:rPr>
          <w:rFonts w:ascii="Calibri" w:cs="Calibri" w:eastAsia="Calibri" w:hAnsi="Calibri"/>
          <w:b/>
          <w:bCs/>
          <w:color w:val="1F3A5F"/>
          <w:sz w:val="22"/>
          <w:szCs w:val="22"/>
        </w:rPr>
        <w:t xml:space="preserve">Presenter: </w:t>
      </w:r>
      <w:r>
        <w:rPr>
          <w:rFonts w:ascii="Calibri" w:cs="Calibri" w:eastAsia="Calibri" w:hAnsi="Calibri"/>
          <w:color w:val="404040"/>
          <w:sz w:val="22"/>
          <w:szCs w:val="22"/>
        </w:rPr>
        <w:t xml:space="preserve">Michelle Francis, MD (Chair); Robert Fallar, PhD (Acting Chair, July 12 meeting)</w:t>
      </w:r>
    </w:p>
    <w:p>
      <w:pPr>
        <w:spacing w:after="120" w:before="0"/>
      </w:pPr>
      <w:r>
        <w:rPr>
          <w:rFonts w:ascii="Calibri" w:cs="Calibri" w:eastAsia="Calibri" w:hAnsi="Calibri"/>
          <w:b/>
          <w:bCs/>
          <w:color w:val="1F3A5F"/>
          <w:sz w:val="22"/>
          <w:szCs w:val="22"/>
        </w:rPr>
        <w:t xml:space="preserve">LCME Elements: </w:t>
      </w:r>
      <w:r>
        <w:rPr>
          <w:rFonts w:ascii="Calibri" w:cs="Calibri" w:eastAsia="Calibri" w:hAnsi="Calibri"/>
          <w:color w:val="404040"/>
          <w:sz w:val="22"/>
          <w:szCs w:val="22"/>
        </w:rPr>
        <w:t xml:space="preserve">8.1 — Curricular Management</w:t>
      </w:r>
    </w:p>
    <w:p>
      <w:pPr>
        <w:pStyle w:val="Heading3"/>
        <w:spacing w:after="80" w:before="180"/>
      </w:pPr>
      <w:r>
        <w:rPr>
          <w:rFonts w:ascii="Calibri" w:cs="Calibri" w:eastAsia="Calibri" w:hAnsi="Calibri"/>
          <w:b/>
          <w:bCs/>
          <w:i/>
          <w:iCs/>
          <w:color w:val="404040"/>
          <w:sz w:val="22"/>
          <w:szCs w:val="22"/>
        </w:rPr>
        <w:t xml:space="preserve">Introductions</w:t>
      </w:r>
    </w:p>
    <w:p>
      <w:pPr>
        <w:spacing w:after="120" w:before="0" w:line="276"/>
      </w:pPr>
      <w:r>
        <w:rPr>
          <w:rFonts w:ascii="Calibri" w:cs="Calibri" w:eastAsia="Calibri" w:hAnsi="Calibri"/>
          <w:color w:val="404040"/>
          <w:sz w:val="22"/>
          <w:szCs w:val="22"/>
        </w:rPr>
        <w:t xml:space="preserve">The Chair welcomed five newly seated voting members of the EOC for AY 2024–2025: Dr. Avnish Deobhakta (ophthalmology, Mount Sinai Hospital — New York Eye and Ear Infirmary); Dr. Kyunghyun Lee (hospitalist, Mount Sinai West/Morningside); Dr. Sreekala Raghavan (internal medicine); Dr. Richard Stern (abdominal imaging radiology, Mount Sinai Hospital); and Mr. Masih Babagoli (M4 student representative, Legacy). The Chair invited the new members to reach out with questions or concerns. Mr. Jamie Frost (M2 student representative) had been formally introduced at the July 12 meeting.</w:t>
      </w:r>
    </w:p>
    <w:p>
      <w:pPr>
        <w:pStyle w:val="Heading3"/>
        <w:spacing w:after="80" w:before="180"/>
      </w:pPr>
      <w:r>
        <w:rPr>
          <w:rFonts w:ascii="Calibri" w:cs="Calibri" w:eastAsia="Calibri" w:hAnsi="Calibri"/>
          <w:b/>
          <w:bCs/>
          <w:i/>
          <w:iCs/>
          <w:color w:val="404040"/>
          <w:sz w:val="22"/>
          <w:szCs w:val="22"/>
        </w:rPr>
        <w:t xml:space="preserve">Outcome and Next Steps</w:t>
      </w:r>
    </w:p>
    <w:p>
      <w:pPr>
        <w:spacing w:after="120" w:before="0" w:line="276"/>
      </w:pPr>
      <w:r>
        <w:rPr>
          <w:rFonts w:ascii="Calibri" w:cs="Calibri" w:eastAsia="Calibri" w:hAnsi="Calibri"/>
          <w:b/>
          <w:bCs/>
          <w:color w:val="404040"/>
          <w:sz w:val="22"/>
          <w:szCs w:val="22"/>
        </w:rPr>
        <w:t xml:space="preserve">Informational; no vote required.</w:t>
      </w:r>
      <w:r>
        <w:rPr>
          <w:rFonts w:ascii="Calibri" w:cs="Calibri" w:eastAsia="Calibri" w:hAnsi="Calibri"/>
          <w:color w:val="404040"/>
          <w:sz w:val="22"/>
          <w:szCs w:val="22"/>
        </w:rPr>
        <w:t xml:space="preserve"> Newly seated members are eligible to participate fully in EOC business effective AY 2024–2025.</w:t>
      </w:r>
    </w:p>
    <w:p>
      <w:pPr>
        <w:pStyle w:val="Heading2"/>
        <w:spacing w:after="120" w:before="280"/>
      </w:pPr>
      <w:r>
        <w:rPr>
          <w:rFonts w:ascii="Calibri" w:cs="Calibri" w:eastAsia="Calibri" w:hAnsi="Calibri"/>
          <w:b/>
          <w:bCs/>
          <w:color w:val="2E5984"/>
          <w:sz w:val="26"/>
          <w:szCs w:val="26"/>
        </w:rPr>
        <w:t xml:space="preserve">6.3  Academic Integrity Policy — Revision for AY 2024–2025</w:t>
      </w:r>
    </w:p>
    <w:p>
      <w:pPr>
        <w:spacing w:after="40" w:before="60"/>
      </w:pPr>
      <w:r>
        <w:rPr>
          <w:rFonts w:ascii="Calibri" w:cs="Calibri" w:eastAsia="Calibri" w:hAnsi="Calibri"/>
          <w:b/>
          <w:bCs/>
          <w:color w:val="1F3A5F"/>
          <w:sz w:val="22"/>
          <w:szCs w:val="22"/>
        </w:rPr>
        <w:t xml:space="preserve">Category: </w:t>
      </w:r>
      <w:r>
        <w:rPr>
          <w:rFonts w:ascii="Calibri" w:cs="Calibri" w:eastAsia="Calibri" w:hAnsi="Calibri"/>
          <w:b/>
          <w:bCs/>
          <w:color w:val="404040"/>
          <w:sz w:val="22"/>
          <w:szCs w:val="22"/>
        </w:rPr>
        <w:t xml:space="preserve">[VOTING ITEM]</w:t>
      </w:r>
    </w:p>
    <w:p>
      <w:pPr>
        <w:spacing w:after="40" w:before="0"/>
      </w:pPr>
      <w:r>
        <w:rPr>
          <w:rFonts w:ascii="Calibri" w:cs="Calibri" w:eastAsia="Calibri" w:hAnsi="Calibri"/>
          <w:b/>
          <w:bCs/>
          <w:color w:val="1F3A5F"/>
          <w:sz w:val="22"/>
          <w:szCs w:val="22"/>
        </w:rPr>
        <w:t xml:space="preserve">Presenter: </w:t>
      </w:r>
      <w:r>
        <w:rPr>
          <w:rFonts w:ascii="Calibri" w:cs="Calibri" w:eastAsia="Calibri" w:hAnsi="Calibri"/>
          <w:color w:val="404040"/>
          <w:sz w:val="22"/>
          <w:szCs w:val="22"/>
        </w:rPr>
        <w:t xml:space="preserve">Rainier P. Soriano, MD (Sr. Associate Dean for Curricular Affairs)</w:t>
      </w:r>
    </w:p>
    <w:p>
      <w:pPr>
        <w:spacing w:after="120" w:before="0"/>
      </w:pPr>
      <w:r>
        <w:rPr>
          <w:rFonts w:ascii="Calibri" w:cs="Calibri" w:eastAsia="Calibri" w:hAnsi="Calibri"/>
          <w:b/>
          <w:bCs/>
          <w:color w:val="1F3A5F"/>
          <w:sz w:val="22"/>
          <w:szCs w:val="22"/>
        </w:rPr>
        <w:t xml:space="preserve">LCME Elements: </w:t>
      </w:r>
      <w:r>
        <w:rPr>
          <w:rFonts w:ascii="Calibri" w:cs="Calibri" w:eastAsia="Calibri" w:hAnsi="Calibri"/>
          <w:color w:val="404040"/>
          <w:sz w:val="22"/>
          <w:szCs w:val="22"/>
        </w:rPr>
        <w:t xml:space="preserve">3.5 — Learning Environment / Professionalism; 9.6 — Setting Standards of Achievement; 10.3 — Policies Regarding Student Selection / Progression</w:t>
      </w:r>
    </w:p>
    <w:p>
      <w:pPr>
        <w:pStyle w:val="Heading3"/>
        <w:spacing w:after="80" w:before="180"/>
      </w:pPr>
      <w:r>
        <w:rPr>
          <w:rFonts w:ascii="Calibri" w:cs="Calibri" w:eastAsia="Calibri" w:hAnsi="Calibri"/>
          <w:b/>
          <w:bCs/>
          <w:i/>
          <w:iCs/>
          <w:color w:val="404040"/>
          <w:sz w:val="22"/>
          <w:szCs w:val="22"/>
        </w:rPr>
        <w:t xml:space="preserve">Framing — Policy Aggregation and Alignment</w:t>
      </w:r>
    </w:p>
    <w:p>
      <w:pPr>
        <w:spacing w:after="120" w:before="0" w:line="276"/>
      </w:pPr>
      <w:r>
        <w:rPr>
          <w:rFonts w:ascii="Calibri" w:cs="Calibri" w:eastAsia="Calibri" w:hAnsi="Calibri"/>
          <w:color w:val="404040"/>
          <w:sz w:val="22"/>
          <w:szCs w:val="22"/>
        </w:rPr>
        <w:t xml:space="preserve">Dr. Rainier P. Soriano presented the revised Academic Integrity Policy for committee review and approval. The revision aggregates several previously separate behavior-specific policies (including the prior Plagiarism Policy and Blackboard Honor Code) into a unified Academic Integrity Policy for the MD program. The work was initiated under Dr. Colleen Hayden's prior leadership and continued under Dr. Soriano. The policy is aligned with the parallel Academic Integrity Policy of the Graduate School of Biomedical Sciences (linked from the MD policy).</w:t>
      </w:r>
    </w:p>
    <w:p>
      <w:pPr>
        <w:spacing w:after="120" w:before="0" w:line="276"/>
      </w:pPr>
      <w:r>
        <w:rPr>
          <w:rFonts w:ascii="Calibri" w:cs="Calibri" w:eastAsia="Calibri" w:hAnsi="Calibri"/>
          <w:color w:val="404040"/>
          <w:sz w:val="22"/>
          <w:szCs w:val="22"/>
        </w:rPr>
        <w:t xml:space="preserve">Dr. Soriano clarified that the vote requested at this meeting covers (i) the policy statement and (ii) the enumerated categories of unprofessional behavior. It does not encompass the procedural framework that will apply in the event of an alleged violation; that framework will be brought to the EOC for separate review and approval.</w:t>
      </w:r>
    </w:p>
    <w:p>
      <w:pPr>
        <w:pStyle w:val="Heading3"/>
        <w:spacing w:after="80" w:before="180"/>
      </w:pPr>
      <w:r>
        <w:rPr>
          <w:rFonts w:ascii="Calibri" w:cs="Calibri" w:eastAsia="Calibri" w:hAnsi="Calibri"/>
          <w:b/>
          <w:bCs/>
          <w:i/>
          <w:iCs/>
          <w:color w:val="404040"/>
          <w:sz w:val="22"/>
          <w:szCs w:val="22"/>
        </w:rPr>
        <w:t xml:space="preserve">Enumerated Categories of Unprofessional Behavior</w:t>
      </w:r>
    </w:p>
    <w:p>
      <w:pPr>
        <w:spacing w:after="120" w:before="0" w:line="276"/>
      </w:pPr>
      <w:r>
        <w:rPr>
          <w:rFonts w:ascii="Calibri" w:cs="Calibri" w:eastAsia="Calibri" w:hAnsi="Calibri"/>
          <w:color w:val="404040"/>
          <w:sz w:val="22"/>
          <w:szCs w:val="22"/>
        </w:rPr>
        <w:t xml:space="preserve">The policy identifies the following categories as examples (not exhaustive):</w:t>
      </w:r>
    </w:p>
    <w:p>
      <w:pPr>
        <w:pStyle w:val="ListParagraph"/>
        <w:numPr>
          <w:ilvl w:val="0"/>
          <w:numId w:val="2"/>
        </w:numPr>
        <w:spacing w:after="60" w:before="0" w:line="276"/>
      </w:pPr>
      <w:r>
        <w:rPr>
          <w:rFonts w:ascii="Calibri" w:cs="Calibri" w:eastAsia="Calibri" w:hAnsi="Calibri"/>
          <w:b/>
          <w:bCs/>
          <w:color w:val="404040"/>
          <w:sz w:val="22"/>
          <w:szCs w:val="22"/>
        </w:rPr>
        <w:t xml:space="preserve">Cheating</w:t>
      </w:r>
      <w:r>
        <w:rPr>
          <w:rFonts w:ascii="Calibri" w:cs="Calibri" w:eastAsia="Calibri" w:hAnsi="Calibri"/>
          <w:color w:val="404040"/>
          <w:sz w:val="22"/>
          <w:szCs w:val="22"/>
        </w:rPr>
        <w:t xml:space="preserve"> — unauthorized materials, information, or assistance in academic or clinical work.</w:t>
      </w:r>
    </w:p>
    <w:p>
      <w:pPr>
        <w:pStyle w:val="ListParagraph"/>
        <w:numPr>
          <w:ilvl w:val="0"/>
          <w:numId w:val="2"/>
        </w:numPr>
        <w:spacing w:after="60" w:before="0" w:line="276"/>
      </w:pPr>
      <w:r>
        <w:rPr>
          <w:rFonts w:ascii="Calibri" w:cs="Calibri" w:eastAsia="Calibri" w:hAnsi="Calibri"/>
          <w:b/>
          <w:bCs/>
          <w:color w:val="404040"/>
          <w:sz w:val="22"/>
          <w:szCs w:val="22"/>
        </w:rPr>
        <w:t xml:space="preserve">Plagiarism</w:t>
      </w:r>
      <w:r>
        <w:rPr>
          <w:rFonts w:ascii="Calibri" w:cs="Calibri" w:eastAsia="Calibri" w:hAnsi="Calibri"/>
          <w:color w:val="404040"/>
          <w:sz w:val="22"/>
          <w:szCs w:val="22"/>
        </w:rPr>
        <w:t xml:space="preserve"> — misrepresentation of another's work as one's own without attribution.</w:t>
      </w:r>
    </w:p>
    <w:p>
      <w:pPr>
        <w:pStyle w:val="ListParagraph"/>
        <w:numPr>
          <w:ilvl w:val="0"/>
          <w:numId w:val="2"/>
        </w:numPr>
        <w:spacing w:after="60" w:before="0" w:line="276"/>
      </w:pPr>
      <w:r>
        <w:rPr>
          <w:rFonts w:ascii="Calibri" w:cs="Calibri" w:eastAsia="Calibri" w:hAnsi="Calibri"/>
          <w:b/>
          <w:bCs/>
          <w:color w:val="404040"/>
          <w:sz w:val="22"/>
          <w:szCs w:val="22"/>
        </w:rPr>
        <w:t xml:space="preserve">Fabrication</w:t>
      </w:r>
      <w:r>
        <w:rPr>
          <w:rFonts w:ascii="Calibri" w:cs="Calibri" w:eastAsia="Calibri" w:hAnsi="Calibri"/>
          <w:color w:val="404040"/>
          <w:sz w:val="22"/>
          <w:szCs w:val="22"/>
        </w:rPr>
        <w:t xml:space="preserve"> — falsification or invention of information, data, or citations.</w:t>
      </w:r>
    </w:p>
    <w:p>
      <w:pPr>
        <w:pStyle w:val="ListParagraph"/>
        <w:numPr>
          <w:ilvl w:val="0"/>
          <w:numId w:val="2"/>
        </w:numPr>
        <w:spacing w:after="60" w:before="0" w:line="276"/>
      </w:pPr>
      <w:r>
        <w:rPr>
          <w:rFonts w:ascii="Calibri" w:cs="Calibri" w:eastAsia="Calibri" w:hAnsi="Calibri"/>
          <w:b/>
          <w:bCs/>
          <w:color w:val="404040"/>
          <w:sz w:val="22"/>
          <w:szCs w:val="22"/>
        </w:rPr>
        <w:t xml:space="preserve">Obtaining an unfair advantage</w:t>
      </w:r>
      <w:r>
        <w:rPr>
          <w:rFonts w:ascii="Calibri" w:cs="Calibri" w:eastAsia="Calibri" w:hAnsi="Calibri"/>
          <w:color w:val="404040"/>
          <w:sz w:val="22"/>
          <w:szCs w:val="22"/>
        </w:rPr>
        <w:t xml:space="preserve"> — academic or clinical advantage over peers.</w:t>
      </w:r>
    </w:p>
    <w:p>
      <w:pPr>
        <w:pStyle w:val="ListParagraph"/>
        <w:numPr>
          <w:ilvl w:val="0"/>
          <w:numId w:val="2"/>
        </w:numPr>
        <w:spacing w:after="60" w:before="0" w:line="276"/>
      </w:pPr>
      <w:r>
        <w:rPr>
          <w:rFonts w:ascii="Calibri" w:cs="Calibri" w:eastAsia="Calibri" w:hAnsi="Calibri"/>
          <w:b/>
          <w:bCs/>
          <w:color w:val="404040"/>
          <w:sz w:val="22"/>
          <w:szCs w:val="22"/>
        </w:rPr>
        <w:t xml:space="preserve">Aiding and abetting</w:t>
      </w:r>
      <w:r>
        <w:rPr>
          <w:rFonts w:ascii="Calibri" w:cs="Calibri" w:eastAsia="Calibri" w:hAnsi="Calibri"/>
          <w:color w:val="404040"/>
          <w:sz w:val="22"/>
          <w:szCs w:val="22"/>
        </w:rPr>
        <w:t xml:space="preserve"> academic dishonesty.</w:t>
      </w:r>
    </w:p>
    <w:p>
      <w:pPr>
        <w:pStyle w:val="ListParagraph"/>
        <w:numPr>
          <w:ilvl w:val="0"/>
          <w:numId w:val="2"/>
        </w:numPr>
        <w:spacing w:after="60" w:before="0" w:line="276"/>
      </w:pPr>
      <w:r>
        <w:rPr>
          <w:rFonts w:ascii="Calibri" w:cs="Calibri" w:eastAsia="Calibri" w:hAnsi="Calibri"/>
          <w:b/>
          <w:bCs/>
          <w:color w:val="404040"/>
          <w:sz w:val="22"/>
          <w:szCs w:val="22"/>
        </w:rPr>
        <w:t xml:space="preserve">Falsification of records and official documents</w:t>
      </w:r>
      <w:r>
        <w:rPr>
          <w:rFonts w:ascii="Calibri" w:cs="Calibri" w:eastAsia="Calibri" w:hAnsi="Calibri"/>
          <w:color w:val="404040"/>
          <w:sz w:val="22"/>
          <w:szCs w:val="22"/>
        </w:rPr>
        <w:t xml:space="preserve"> — alteration or fabrication of academic or clinical records.</w:t>
      </w:r>
    </w:p>
    <w:p>
      <w:pPr>
        <w:pStyle w:val="ListParagraph"/>
        <w:numPr>
          <w:ilvl w:val="0"/>
          <w:numId w:val="2"/>
        </w:numPr>
        <w:spacing w:after="60" w:before="0" w:line="276"/>
      </w:pPr>
      <w:r>
        <w:rPr>
          <w:rFonts w:ascii="Calibri" w:cs="Calibri" w:eastAsia="Calibri" w:hAnsi="Calibri"/>
          <w:b/>
          <w:bCs/>
          <w:color w:val="404040"/>
          <w:sz w:val="22"/>
          <w:szCs w:val="22"/>
        </w:rPr>
        <w:t xml:space="preserve">False identity</w:t>
      </w:r>
      <w:r>
        <w:rPr>
          <w:rFonts w:ascii="Calibri" w:cs="Calibri" w:eastAsia="Calibri" w:hAnsi="Calibri"/>
          <w:color w:val="404040"/>
          <w:sz w:val="22"/>
          <w:szCs w:val="22"/>
        </w:rPr>
        <w:t xml:space="preserve"> — misrepresentation of oneself in any academic or clinical setting.</w:t>
      </w:r>
    </w:p>
    <w:p>
      <w:pPr>
        <w:pStyle w:val="ListParagraph"/>
        <w:numPr>
          <w:ilvl w:val="0"/>
          <w:numId w:val="2"/>
        </w:numPr>
        <w:spacing w:after="60" w:before="0" w:line="276"/>
      </w:pPr>
      <w:r>
        <w:rPr>
          <w:rFonts w:ascii="Calibri" w:cs="Calibri" w:eastAsia="Calibri" w:hAnsi="Calibri"/>
          <w:b/>
          <w:bCs/>
          <w:color w:val="404040"/>
          <w:sz w:val="22"/>
          <w:szCs w:val="22"/>
        </w:rPr>
        <w:t xml:space="preserve">Sharing of assessment information</w:t>
      </w:r>
      <w:r>
        <w:rPr>
          <w:rFonts w:ascii="Calibri" w:cs="Calibri" w:eastAsia="Calibri" w:hAnsi="Calibri"/>
          <w:color w:val="404040"/>
          <w:sz w:val="22"/>
          <w:szCs w:val="22"/>
        </w:rPr>
        <w:t xml:space="preserve"> — unauthorized distribution of assessment-related material.</w:t>
      </w:r>
    </w:p>
    <w:p>
      <w:pPr>
        <w:pStyle w:val="ListParagraph"/>
        <w:numPr>
          <w:ilvl w:val="0"/>
          <w:numId w:val="2"/>
        </w:numPr>
        <w:spacing w:after="60" w:before="0" w:line="276"/>
      </w:pPr>
      <w:r>
        <w:rPr>
          <w:rFonts w:ascii="Calibri" w:cs="Calibri" w:eastAsia="Calibri" w:hAnsi="Calibri"/>
          <w:b/>
          <w:bCs/>
          <w:color w:val="404040"/>
          <w:sz w:val="22"/>
          <w:szCs w:val="22"/>
        </w:rPr>
        <w:t xml:space="preserve">Clinical misconduct</w:t>
      </w:r>
      <w:r>
        <w:rPr>
          <w:rFonts w:ascii="Calibri" w:cs="Calibri" w:eastAsia="Calibri" w:hAnsi="Calibri"/>
          <w:color w:val="404040"/>
          <w:sz w:val="22"/>
          <w:szCs w:val="22"/>
        </w:rPr>
        <w:t xml:space="preserve"> — unethical or improper behavior in the clinical learning environment.</w:t>
      </w:r>
    </w:p>
    <w:p>
      <w:pPr>
        <w:pStyle w:val="ListParagraph"/>
        <w:numPr>
          <w:ilvl w:val="0"/>
          <w:numId w:val="2"/>
        </w:numPr>
        <w:spacing w:after="60" w:before="0" w:line="276"/>
      </w:pPr>
      <w:r>
        <w:rPr>
          <w:rFonts w:ascii="Calibri" w:cs="Calibri" w:eastAsia="Calibri" w:hAnsi="Calibri"/>
          <w:b/>
          <w:bCs/>
          <w:color w:val="404040"/>
          <w:sz w:val="22"/>
          <w:szCs w:val="22"/>
        </w:rPr>
        <w:t xml:space="preserve">Writing, revision, and editing assistance</w:t>
      </w:r>
      <w:r>
        <w:rPr>
          <w:rFonts w:ascii="Calibri" w:cs="Calibri" w:eastAsia="Calibri" w:hAnsi="Calibri"/>
          <w:color w:val="404040"/>
          <w:sz w:val="22"/>
          <w:szCs w:val="22"/>
        </w:rPr>
        <w:t xml:space="preserve"> — misrepresenting work and originality, including use of unauthorized assistance (such as AI tools) in academic or clinical documentation without proper disclosure, attribution, or approval.</w:t>
      </w:r>
    </w:p>
    <w:p>
      <w:pPr>
        <w:spacing w:after="120" w:before="0" w:line="276"/>
      </w:pPr>
      <w:r>
        <w:rPr>
          <w:rFonts w:ascii="Calibri" w:cs="Calibri" w:eastAsia="Calibri" w:hAnsi="Calibri"/>
          <w:color w:val="404040"/>
          <w:sz w:val="22"/>
          <w:szCs w:val="22"/>
        </w:rPr>
        <w:t xml:space="preserve">A rider directs readers to additional policies from Academic IT governing email/database use and access to institutional technology systems.</w:t>
      </w:r>
    </w:p>
    <w:p>
      <w:pPr>
        <w:pStyle w:val="Heading3"/>
        <w:spacing w:after="80" w:before="180"/>
      </w:pPr>
      <w:r>
        <w:rPr>
          <w:rFonts w:ascii="Calibri" w:cs="Calibri" w:eastAsia="Calibri" w:hAnsi="Calibri"/>
          <w:b/>
          <w:bCs/>
          <w:i/>
          <w:iCs/>
          <w:color w:val="404040"/>
          <w:sz w:val="22"/>
          <w:szCs w:val="22"/>
        </w:rPr>
        <w:t xml:space="preserve">Member Discussion</w:t>
      </w:r>
    </w:p>
    <w:p>
      <w:pPr>
        <w:spacing w:after="120" w:before="0" w:line="276"/>
      </w:pPr>
      <w:r>
        <w:rPr>
          <w:rFonts w:ascii="Calibri" w:cs="Calibri" w:eastAsia="Calibri" w:hAnsi="Calibri"/>
          <w:color w:val="404040"/>
          <w:sz w:val="22"/>
          <w:szCs w:val="22"/>
        </w:rPr>
        <w:t xml:space="preserve">Mr. Masih Babagoli (M4 student representative) asked whether the policy would address note-writing practices specifically, given the variability between clerkships and individual attendings regarding copy-forward conventions. Dr. Soriano responded that the policy is deliberately drafted to align with peer institutions and to avoid holding medical students to a higher standard than practicing physicians and residents; bullet 3 in the operative policy text focuses copying/pasting limitations on work submitted by the student as part of formative or summative assessment, while acknowledging the broader EMR practice. The school continues to teach attribution for copy/paste from colleagues.</w:t>
      </w:r>
    </w:p>
    <w:p>
      <w:pPr>
        <w:spacing w:after="120" w:before="0" w:line="276"/>
      </w:pPr>
      <w:r>
        <w:rPr>
          <w:rFonts w:ascii="Calibri" w:cs="Calibri" w:eastAsia="Calibri" w:hAnsi="Calibri"/>
          <w:color w:val="404040"/>
          <w:sz w:val="22"/>
          <w:szCs w:val="22"/>
        </w:rPr>
        <w:t xml:space="preserve">Dr. Francis asked when students are first exposed to the policy and whether there is a plan for periodic reinforcement across phases. Dr. Soriano responded that key academic policies are presented during Base Camp orientation, with student attestation; Ms. Shashi Anand confirmed that students attest to the Student Handbook annually, and that the Dean for Medical Education is interested in implementing institution-style periodic policy-update communications to the medical school community in AY 2024–2025. Ms. Jillian Palmer reported that her early-August Student Affairs session covers the policy as part of broader policy/learning intersection content, with continued reinforcement throughout the student journey.</w:t>
      </w:r>
    </w:p>
    <w:p>
      <w:pPr>
        <w:spacing w:after="120" w:before="0" w:line="276"/>
      </w:pPr>
      <w:r>
        <w:rPr>
          <w:rFonts w:ascii="Calibri" w:cs="Calibri" w:eastAsia="Calibri" w:hAnsi="Calibri"/>
          <w:color w:val="404040"/>
          <w:sz w:val="22"/>
          <w:szCs w:val="22"/>
        </w:rPr>
        <w:t xml:space="preserve">Dr. Richard Stern asked clarifying questions regarding the "unfair advantage" category — specifically, the scope of authorized vs. unauthorized assistance (with AI tools as the worked example). Dr. Soriano responded that the policy is drafted at a level of generality that captures the principle without enumerating specific tools, and that procedural clarity on authorization mechanisms is being developed. Dr. Avnish Deobhakta indicated that procedural clarity on disclosure mechanisms remains an implementation question; Dr. Kris Alpi committed to additional work on procedural clarity together with the Office of Curricular Affairs.</w:t>
      </w:r>
    </w:p>
    <w:p>
      <w:pPr>
        <w:pStyle w:val="Heading3"/>
        <w:spacing w:after="80" w:before="180"/>
      </w:pPr>
      <w:r>
        <w:rPr>
          <w:rFonts w:ascii="Calibri" w:cs="Calibri" w:eastAsia="Calibri" w:hAnsi="Calibri"/>
          <w:b/>
          <w:bCs/>
          <w:i/>
          <w:iCs/>
          <w:color w:val="404040"/>
          <w:sz w:val="22"/>
          <w:szCs w:val="22"/>
        </w:rPr>
        <w:t xml:space="preserve">Vote — Academic Integrity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To approve the revised Academic Integrity Policy of the MD program (policy statement and enumerated categories of unprofessional behavior), effective AY 2024–2025. The vote does not encompass the procedural framework that will apply in the event of an alleged violation; that framework will be brought to the EOC separately.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Moved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Motion put by the Chair following discussion.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Seconded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Not named on the record.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In favor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Approved by show of hands; the Chair conducted a visual count on the record ("1, 2, 3, 4, 5") and characterized the disposition as unanimous: "I don't think there's anyone. No, everybody agrees." Final tally was not enumerated.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Opposed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 opposition was raised when the Chair invited dissent.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Abstentions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None recorded.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Outcome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Motion carried — Revised Academic Integrity Policy approved by unanimous show of hands.</w:t>
            </w:r>
          </w:p>
        </w:tc>
      </w:tr>
    </w:tbl>
    <w:p>
      <w:pPr>
        <w:pStyle w:val="Heading3"/>
        <w:spacing w:after="80" w:before="180"/>
      </w:pPr>
      <w:r>
        <w:rPr>
          <w:rFonts w:ascii="Calibri" w:cs="Calibri" w:eastAsia="Calibri" w:hAnsi="Calibri"/>
          <w:b/>
          <w:bCs/>
          <w:i/>
          <w:iCs/>
          <w:color w:val="404040"/>
          <w:sz w:val="22"/>
          <w:szCs w:val="22"/>
        </w:rPr>
        <w:t xml:space="preserve">Outcome and Next Steps</w:t>
      </w:r>
    </w:p>
    <w:p>
      <w:pPr>
        <w:spacing w:after="120" w:before="0" w:line="276"/>
      </w:pPr>
      <w:r>
        <w:rPr>
          <w:rFonts w:ascii="Calibri" w:cs="Calibri" w:eastAsia="Calibri" w:hAnsi="Calibri"/>
          <w:b/>
          <w:bCs/>
          <w:color w:val="404040"/>
          <w:sz w:val="22"/>
          <w:szCs w:val="22"/>
        </w:rPr>
        <w:t xml:space="preserve">Approved.</w:t>
      </w:r>
      <w:r>
        <w:rPr>
          <w:rFonts w:ascii="Calibri" w:cs="Calibri" w:eastAsia="Calibri" w:hAnsi="Calibri"/>
          <w:color w:val="404040"/>
          <w:sz w:val="22"/>
          <w:szCs w:val="22"/>
        </w:rPr>
        <w:t xml:space="preserve"> Effective AY 2024–2025. Office of Curricular Affairs and Office of Student Affairs to incorporate the policy into Base Camp, early-August Student Affairs session, and cross-phase reinforcement; require student attestation as part of the Student Handbook process. Procedural framework governing alleged violations to be brought to the EOC separately for review and approval.</w:t>
      </w:r>
    </w:p>
    <w:p>
      <w:pPr>
        <w:pStyle w:val="Heading2"/>
        <w:spacing w:after="120" w:before="280"/>
      </w:pPr>
      <w:r>
        <w:rPr>
          <w:rFonts w:ascii="Calibri" w:cs="Calibri" w:eastAsia="Calibri" w:hAnsi="Calibri"/>
          <w:b/>
          <w:bCs/>
          <w:color w:val="2E5984"/>
          <w:sz w:val="26"/>
          <w:szCs w:val="26"/>
        </w:rPr>
        <w:t xml:space="preserve">6.4  Briefing — Clinical Curriculum Mentor (CCM) Program, Practice of Medicine (POM) Course, and APEX Program</w:t>
      </w:r>
    </w:p>
    <w:p>
      <w:pPr>
        <w:spacing w:after="40" w:before="60"/>
      </w:pPr>
      <w:r>
        <w:rPr>
          <w:rFonts w:ascii="Calibri" w:cs="Calibri" w:eastAsia="Calibri" w:hAnsi="Calibri"/>
          <w:b/>
          <w:bCs/>
          <w:color w:val="1F3A5F"/>
          <w:sz w:val="22"/>
          <w:szCs w:val="22"/>
        </w:rPr>
        <w:t xml:space="preserve">Category: </w:t>
      </w:r>
      <w:r>
        <w:rPr>
          <w:rFonts w:ascii="Calibri" w:cs="Calibri" w:eastAsia="Calibri" w:hAnsi="Calibri"/>
          <w:b/>
          <w:bCs/>
          <w:color w:val="404040"/>
          <w:sz w:val="22"/>
          <w:szCs w:val="22"/>
        </w:rPr>
        <w:t xml:space="preserve">[PRESENTATION]</w:t>
      </w:r>
    </w:p>
    <w:p>
      <w:pPr>
        <w:spacing w:after="40" w:before="0"/>
      </w:pPr>
      <w:r>
        <w:rPr>
          <w:rFonts w:ascii="Calibri" w:cs="Calibri" w:eastAsia="Calibri" w:hAnsi="Calibri"/>
          <w:b/>
          <w:bCs/>
          <w:color w:val="1F3A5F"/>
          <w:sz w:val="22"/>
          <w:szCs w:val="22"/>
        </w:rPr>
        <w:t xml:space="preserve">Presenter: </w:t>
      </w:r>
      <w:r>
        <w:rPr>
          <w:rFonts w:ascii="Calibri" w:cs="Calibri" w:eastAsia="Calibri" w:hAnsi="Calibri"/>
          <w:color w:val="404040"/>
          <w:sz w:val="22"/>
          <w:szCs w:val="22"/>
        </w:rPr>
        <w:t xml:space="preserve">Christopher Strother, MD (Chair, Clinical Competency Subcommittee); Nisha Chadha, MD (APEX Director — co-presenter for APEX)</w:t>
      </w:r>
    </w:p>
    <w:p>
      <w:pPr>
        <w:spacing w:after="120" w:before="0"/>
      </w:pPr>
      <w:r>
        <w:rPr>
          <w:rFonts w:ascii="Calibri" w:cs="Calibri" w:eastAsia="Calibri" w:hAnsi="Calibri"/>
          <w:b/>
          <w:bCs/>
          <w:color w:val="1F3A5F"/>
          <w:sz w:val="22"/>
          <w:szCs w:val="22"/>
        </w:rPr>
        <w:t xml:space="preserve">LCME Elements: </w:t>
      </w:r>
      <w:r>
        <w:rPr>
          <w:rFonts w:ascii="Calibri" w:cs="Calibri" w:eastAsia="Calibri" w:hAnsi="Calibri"/>
          <w:color w:val="404040"/>
          <w:sz w:val="22"/>
          <w:szCs w:val="22"/>
        </w:rPr>
        <w:t xml:space="preserve">6.0 — Structure of a Medical Education Program; 8.0 — Curricular Management; 9.0 — Teaching, Supervision, Assessment; 11.1 — Academic Advising</w:t>
      </w:r>
    </w:p>
    <w:p>
      <w:pPr>
        <w:pStyle w:val="Heading3"/>
        <w:spacing w:after="80" w:before="180"/>
      </w:pPr>
      <w:r>
        <w:rPr>
          <w:rFonts w:ascii="Calibri" w:cs="Calibri" w:eastAsia="Calibri" w:hAnsi="Calibri"/>
          <w:b/>
          <w:bCs/>
          <w:i/>
          <w:iCs/>
          <w:color w:val="404040"/>
          <w:sz w:val="22"/>
          <w:szCs w:val="22"/>
        </w:rPr>
        <w:t xml:space="preserve">CCM Program</w:t>
      </w:r>
    </w:p>
    <w:p>
      <w:pPr>
        <w:spacing w:after="120" w:before="0" w:line="276"/>
      </w:pPr>
      <w:r>
        <w:rPr>
          <w:rFonts w:ascii="Calibri" w:cs="Calibri" w:eastAsia="Calibri" w:hAnsi="Calibri"/>
          <w:color w:val="404040"/>
          <w:sz w:val="22"/>
          <w:szCs w:val="22"/>
        </w:rPr>
        <w:t xml:space="preserve">Dr. Christopher Strother briefed the EOC on the Clinical Curriculum Mentor (CCM) program — a longitudinal mentoring structure for ASCEND students providing reflective performance review, individualized learning plans, and professional-identity development across all three ASCEND phases. CCMs work alongside Career and Professional Development (CaPD) advisors in the integrated student-support architecture.</w:t>
      </w:r>
    </w:p>
    <w:p>
      <w:pPr>
        <w:pStyle w:val="Heading3"/>
        <w:spacing w:after="80" w:before="180"/>
      </w:pPr>
      <w:r>
        <w:rPr>
          <w:rFonts w:ascii="Calibri" w:cs="Calibri" w:eastAsia="Calibri" w:hAnsi="Calibri"/>
          <w:b/>
          <w:bCs/>
          <w:i/>
          <w:iCs/>
          <w:color w:val="404040"/>
          <w:sz w:val="22"/>
          <w:szCs w:val="22"/>
        </w:rPr>
        <w:t xml:space="preserve">Practice of Medicine (POM) Course</w:t>
      </w:r>
    </w:p>
    <w:p>
      <w:pPr>
        <w:spacing w:after="120" w:before="0" w:line="276"/>
      </w:pPr>
      <w:r>
        <w:rPr>
          <w:rFonts w:ascii="Calibri" w:cs="Calibri" w:eastAsia="Calibri" w:hAnsi="Calibri"/>
          <w:color w:val="404040"/>
          <w:sz w:val="22"/>
          <w:szCs w:val="22"/>
        </w:rPr>
        <w:t xml:space="preserve">Dr. Strother described the structure of the new Practice of Medicine (POM) course replacing the legacy Art and Science of Medicine (ASM) clinical skills course. POM is a multi-semester sequence (POM 1 / POM 2 / POM 3) covering clinical skills development across the ASCEND curriculum, with progressive complexity and specialty-specific content introduced in later semesters.</w:t>
      </w:r>
    </w:p>
    <w:p>
      <w:pPr>
        <w:pStyle w:val="Heading3"/>
        <w:spacing w:after="80" w:before="180"/>
      </w:pPr>
      <w:r>
        <w:rPr>
          <w:rFonts w:ascii="Calibri" w:cs="Calibri" w:eastAsia="Calibri" w:hAnsi="Calibri"/>
          <w:b/>
          <w:bCs/>
          <w:i/>
          <w:iCs/>
          <w:color w:val="404040"/>
          <w:sz w:val="22"/>
          <w:szCs w:val="22"/>
        </w:rPr>
        <w:t xml:space="preserve">APEX Program</w:t>
      </w:r>
    </w:p>
    <w:p>
      <w:pPr>
        <w:spacing w:after="120" w:before="0" w:line="276"/>
      </w:pPr>
      <w:r>
        <w:rPr>
          <w:rFonts w:ascii="Calibri" w:cs="Calibri" w:eastAsia="Calibri" w:hAnsi="Calibri"/>
          <w:color w:val="404040"/>
          <w:sz w:val="22"/>
          <w:szCs w:val="22"/>
        </w:rPr>
        <w:t xml:space="preserve">Drs. Strother and Nisha Chadha co-briefed the EOC on the APEX program. Dr. Chadha (APEX Director) described the program's role in supporting students through the curriculum, with structured touchpoints and integration into the POM course sequence.</w:t>
      </w:r>
    </w:p>
    <w:p>
      <w:pPr>
        <w:pStyle w:val="Heading3"/>
        <w:spacing w:after="80" w:before="180"/>
      </w:pPr>
      <w:r>
        <w:rPr>
          <w:rFonts w:ascii="Calibri" w:cs="Calibri" w:eastAsia="Calibri" w:hAnsi="Calibri"/>
          <w:b/>
          <w:bCs/>
          <w:i/>
          <w:iCs/>
          <w:color w:val="404040"/>
          <w:sz w:val="22"/>
          <w:szCs w:val="22"/>
        </w:rPr>
        <w:t xml:space="preserve">Outcome and Next Steps</w:t>
      </w:r>
    </w:p>
    <w:p>
      <w:pPr>
        <w:spacing w:after="120" w:before="0" w:line="276"/>
      </w:pPr>
      <w:r>
        <w:rPr>
          <w:rFonts w:ascii="Calibri" w:cs="Calibri" w:eastAsia="Calibri" w:hAnsi="Calibri"/>
          <w:b/>
          <w:bCs/>
          <w:color w:val="404040"/>
          <w:sz w:val="22"/>
          <w:szCs w:val="22"/>
        </w:rPr>
        <w:t xml:space="preserve">Informational; no vote required.</w:t>
      </w:r>
      <w:r>
        <w:rPr>
          <w:rFonts w:ascii="Calibri" w:cs="Calibri" w:eastAsia="Calibri" w:hAnsi="Calibri"/>
          <w:color w:val="404040"/>
          <w:sz w:val="22"/>
          <w:szCs w:val="22"/>
        </w:rPr>
        <w:t xml:space="preserve"> The committee received the briefing. Action items related to monitoring CCM/POM/APEX implementation are recorded in Appendix A.</w:t>
      </w:r>
    </w:p>
    <w:p>
      <w:pPr>
        <w:pStyle w:val="Heading1"/>
        <w:pBdr>
          <w:bottom w:val="single" w:color="1F3A5F" w:sz="8" w:space="4"/>
        </w:pBdr>
        <w:spacing w:after="160" w:before="320"/>
      </w:pPr>
      <w:r>
        <w:rPr>
          <w:rFonts w:ascii="Calibri" w:cs="Calibri" w:eastAsia="Calibri" w:hAnsi="Calibri"/>
          <w:b/>
          <w:bCs/>
          <w:color w:val="1F3A5F"/>
          <w:sz w:val="28"/>
          <w:szCs w:val="28"/>
        </w:rPr>
        <w:t xml:space="preserve">7. Summary of Action Items</w:t>
      </w:r>
    </w:p>
    <w:p>
      <w:pPr>
        <w:spacing w:after="120" w:before="0" w:line="276"/>
      </w:pPr>
      <w:r>
        <w:rPr>
          <w:rFonts w:ascii="Calibri" w:cs="Calibri" w:eastAsia="Calibri" w:hAnsi="Calibri"/>
          <w:color w:val="404040"/>
          <w:sz w:val="22"/>
          <w:szCs w:val="22"/>
        </w:rPr>
        <w:t xml:space="preserve">Action items arising from this meeting are recorded in Appendix A (combined action register) at the end of these minutes. The register is the primary documentation record and is updated at each subsequent meeting as items are implemented and closed.</w:t>
      </w:r>
    </w:p>
    <w:p>
      <w:pPr>
        <w:pStyle w:val="Heading1"/>
        <w:pBdr>
          <w:bottom w:val="single" w:color="1F3A5F" w:sz="8" w:space="4"/>
        </w:pBdr>
        <w:spacing w:after="160" w:before="320"/>
      </w:pPr>
      <w:r>
        <w:rPr>
          <w:rFonts w:ascii="Calibri" w:cs="Calibri" w:eastAsia="Calibri" w:hAnsi="Calibri"/>
          <w:b/>
          <w:bCs/>
          <w:color w:val="1F3A5F"/>
          <w:sz w:val="28"/>
          <w:szCs w:val="28"/>
        </w:rPr>
        <w:t xml:space="preserve">8. Next Meeting and Adjournment</w:t>
      </w:r>
    </w:p>
    <w:p>
      <w:pPr>
        <w:spacing w:after="120"/>
      </w:pPr>
      <w:r>
        <w:rPr>
          <w:rFonts w:ascii="Calibri" w:cs="Calibri" w:eastAsia="Calibri" w:hAnsi="Calibri"/>
          <w:b/>
          <w:bCs/>
          <w:color w:val="1F3A5F"/>
          <w:sz w:val="22"/>
          <w:szCs w:val="22"/>
        </w:rPr>
        <w:t xml:space="preserve">Adjournment: </w:t>
      </w:r>
      <w:r>
        <w:rPr>
          <w:rFonts w:ascii="Calibri" w:cs="Calibri" w:eastAsia="Calibri" w:hAnsi="Calibri"/>
          <w:color w:val="404040"/>
          <w:sz w:val="22"/>
          <w:szCs w:val="22"/>
        </w:rPr>
        <w:t xml:space="preserve">There being no further business raised when invited by the Chair, Dr. Francis declared the meeting adjourned at approximately 1:00 p.m. ET, on schedule. The Chair confirmed that the next standing EOC meeting would be in the September timeframe.</w:t>
      </w:r>
    </w:p>
    <w:p>
      <w:pPr>
        <w:spacing w:after="120"/>
      </w:pPr>
      <w:r>
        <w:rPr>
          <w:rFonts w:ascii="Calibri" w:cs="Calibri" w:eastAsia="Calibri" w:hAnsi="Calibri"/>
          <w:b/>
          <w:bCs/>
          <w:color w:val="1F3A5F"/>
          <w:sz w:val="22"/>
          <w:szCs w:val="22"/>
        </w:rPr>
        <w:t xml:space="preserve">Next Scheduled Meeting: </w:t>
      </w:r>
      <w:r>
        <w:rPr>
          <w:rFonts w:ascii="Calibri" w:cs="Calibri" w:eastAsia="Calibri" w:hAnsi="Calibri"/>
          <w:color w:val="404040"/>
          <w:sz w:val="22"/>
          <w:szCs w:val="22"/>
        </w:rPr>
        <w:t xml:space="preserve">September 20, 2024 — Year 1 / Year 2 Legacy Phase Review</w:t>
      </w:r>
    </w:p>
    <w:p>
      <w:pPr>
        <w:pStyle w:val="Heading1"/>
        <w:pBdr>
          <w:bottom w:val="single" w:color="1F3A5F" w:sz="8" w:space="4"/>
        </w:pBdr>
        <w:spacing w:after="160" w:before="320"/>
      </w:pPr>
      <w:r>
        <w:rPr>
          <w:rFonts w:ascii="Calibri" w:cs="Calibri" w:eastAsia="Calibri" w:hAnsi="Calibri"/>
          <w:b/>
          <w:bCs/>
          <w:color w:val="1F3A5F"/>
          <w:sz w:val="28"/>
          <w:szCs w:val="28"/>
        </w:rPr>
        <w:t xml:space="preserve">9. Attestation</w:t>
      </w:r>
    </w:p>
    <w:p>
      <w:pPr>
        <w:spacing w:after="120" w:before="0" w:line="276"/>
      </w:pPr>
      <w:r>
        <w:rPr>
          <w:rFonts w:ascii="Calibri" w:cs="Calibri" w:eastAsia="Calibri" w:hAnsi="Calibri"/>
          <w:color w:val="404040"/>
          <w:sz w:val="22"/>
          <w:szCs w:val="22"/>
        </w:rPr>
        <w:t xml:space="preserve">These minutes are submitted as an accurate record of the proceedings of the Executive Oversight Committee on July 26, 2024. Minutes are prepared in alignment with LCME Element 8.1 (Curricular Management) documentation expectations and are subject to formal approval by the EOC at its next regular meeting.</w:t>
      </w:r>
    </w:p>
    <w:p>
      <w:pPr>
        <w:spacing w:after="120" w:before="0" w:line="276"/>
      </w:pPr>
    </w:p>
    <w:p>
      <w:pPr>
        <w:spacing w:after="60"/>
      </w:pPr>
      <w:r>
        <w:rPr>
          <w:rFonts w:ascii="Calibri" w:cs="Calibri" w:eastAsia="Calibri" w:hAnsi="Calibri"/>
          <w:b/>
          <w:bCs/>
          <w:color w:val="1F3A5F"/>
          <w:sz w:val="22"/>
          <w:szCs w:val="22"/>
        </w:rPr>
        <w:t xml:space="preserve">Submitted by: </w:t>
      </w:r>
      <w:r>
        <w:rPr>
          <w:rFonts w:ascii="Calibri" w:cs="Calibri" w:eastAsia="Calibri" w:hAnsi="Calibri"/>
          <w:color w:val="404040"/>
          <w:sz w:val="22"/>
          <w:szCs w:val="22"/>
        </w:rPr>
        <w:t xml:space="preserve">________________________________________</w:t>
      </w:r>
    </w:p>
    <w:p>
      <w:pPr>
        <w:spacing w:after="120" w:before="0" w:line="276"/>
      </w:pPr>
      <w:r>
        <w:rPr>
          <w:rFonts w:ascii="Calibri" w:cs="Calibri" w:eastAsia="Calibri" w:hAnsi="Calibri"/>
          <w:i/>
          <w:iCs/>
          <w:color w:val="404040"/>
          <w:sz w:val="22"/>
          <w:szCs w:val="22"/>
        </w:rPr>
        <w:t xml:space="preserve">Recording Secretary, Executive Oversight Committee</w:t>
      </w:r>
    </w:p>
    <w:p>
      <w:pPr>
        <w:spacing w:after="120" w:before="0" w:line="276"/>
      </w:pPr>
    </w:p>
    <w:p>
      <w:pPr>
        <w:spacing w:after="60"/>
      </w:pPr>
      <w:r>
        <w:rPr>
          <w:rFonts w:ascii="Calibri" w:cs="Calibri" w:eastAsia="Calibri" w:hAnsi="Calibri"/>
          <w:b/>
          <w:bCs/>
          <w:color w:val="1F3A5F"/>
          <w:sz w:val="22"/>
          <w:szCs w:val="22"/>
        </w:rPr>
        <w:t xml:space="preserve">Approved by: </w:t>
      </w:r>
      <w:r>
        <w:rPr>
          <w:rFonts w:ascii="Calibri" w:cs="Calibri" w:eastAsia="Calibri" w:hAnsi="Calibri"/>
          <w:color w:val="404040"/>
          <w:sz w:val="22"/>
          <w:szCs w:val="22"/>
        </w:rPr>
        <w:t xml:space="preserve">________________________________________</w:t>
      </w:r>
    </w:p>
    <w:p>
      <w:pPr>
        <w:spacing w:after="120" w:before="0" w:line="276"/>
      </w:pPr>
      <w:r>
        <w:rPr>
          <w:rFonts w:ascii="Calibri" w:cs="Calibri" w:eastAsia="Calibri" w:hAnsi="Calibri"/>
          <w:i/>
          <w:iCs/>
          <w:color w:val="404040"/>
          <w:sz w:val="22"/>
          <w:szCs w:val="22"/>
        </w:rPr>
        <w:t xml:space="preserve">Michelle Francis, MD — Chair, Executive Oversight Committee</w:t>
      </w:r>
    </w:p>
    <w:p>
      <w:pPr>
        <w:spacing w:after="120" w:before="0" w:line="276"/>
      </w:pPr>
    </w:p>
    <w:p>
      <w:pPr>
        <w:spacing w:after="60"/>
      </w:pPr>
      <w:r>
        <w:rPr>
          <w:rFonts w:ascii="Calibri" w:cs="Calibri" w:eastAsia="Calibri" w:hAnsi="Calibri"/>
          <w:b/>
          <w:bCs/>
          <w:color w:val="1F3A5F"/>
          <w:sz w:val="22"/>
          <w:szCs w:val="22"/>
        </w:rPr>
        <w:t xml:space="preserve">Date of Approval: </w:t>
      </w:r>
      <w:r>
        <w:rPr>
          <w:rFonts w:ascii="Calibri" w:cs="Calibri" w:eastAsia="Calibri" w:hAnsi="Calibri"/>
          <w:color w:val="404040"/>
          <w:sz w:val="22"/>
          <w:szCs w:val="22"/>
        </w:rPr>
        <w:t xml:space="preserve">____________________</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Bdr>
          <w:bottom w:val="single" w:color="1F3A5F" w:sz="8" w:space="4"/>
        </w:pBdr>
        <w:spacing w:after="160" w:before="320"/>
      </w:pPr>
      <w:r>
        <w:rPr>
          <w:rFonts w:ascii="Calibri" w:cs="Calibri" w:eastAsia="Calibri" w:hAnsi="Calibri"/>
          <w:b/>
          <w:bCs/>
          <w:color w:val="1F3A5F"/>
          <w:sz w:val="28"/>
          <w:szCs w:val="28"/>
        </w:rPr>
        <w:t xml:space="preserve">Appendix A — EOC Combined Action Register</w:t>
      </w:r>
    </w:p>
    <w:p>
      <w:pPr>
        <w:spacing w:after="120" w:before="0" w:line="276"/>
      </w:pPr>
      <w:r>
        <w:rPr>
          <w:rFonts w:ascii="Calibri" w:cs="Calibri" w:eastAsia="Calibri" w:hAnsi="Calibri"/>
          <w:color w:val="404040"/>
          <w:sz w:val="22"/>
          <w:szCs w:val="22"/>
        </w:rPr>
        <w:t xml:space="preserve">This register records all action items arising from the meeting, both educational and operational. It is carried forward at each meeting and updated as items are implemented and closed.</w:t>
      </w:r>
    </w:p>
    <w:p>
      <w:pPr>
        <w:spacing w:after="120" w:before="0" w:line="276"/>
      </w:pPr>
      <w:r>
        <w:rPr>
          <w:rFonts w:ascii="Calibri" w:cs="Calibri" w:eastAsia="Calibri" w:hAnsi="Calibri"/>
          <w:i/>
          <w:iCs/>
          <w:color w:val="404040"/>
          <w:sz w:val="22"/>
          <w:szCs w:val="22"/>
        </w:rPr>
        <w:t xml:space="preserve">Status key:  OPEN (action initiated)  •  IN PROGRESS (work underway)  •  CLOSED (12-month follow-up complete)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1900"/>
        <w:gridCol w:w="1500"/>
        <w:gridCol w:w="1700"/>
        <w:gridCol w:w="1100"/>
        <w:gridCol w:w="1860"/>
      </w:tblGrid>
      <w:tr>
        <w:trPr>
          <w:tblHeader/>
        </w:trPr>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Action</w:t>
            </w:r>
          </w:p>
        </w:tc>
        <w:tc>
          <w:tcPr>
            <w:tcW w:type="dxa" w:w="3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Description</w:t>
            </w:r>
          </w:p>
        </w:tc>
        <w:tc>
          <w:tcPr>
            <w:tcW w:type="dxa" w:w="19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Owner</w:t>
            </w:r>
          </w:p>
        </w:tc>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LCME Element(s)</w:t>
            </w:r>
          </w:p>
        </w:tc>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Due / Return</w:t>
            </w:r>
          </w:p>
        </w:tc>
        <w:tc>
          <w:tcPr>
            <w:tcW w:type="dxa" w:w="11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Status</w:t>
            </w:r>
          </w:p>
        </w:tc>
        <w:tc>
          <w:tcPr>
            <w:tcW w:type="dxa" w:w="18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Closed-Loop Determination</w:t>
            </w:r>
          </w:p>
        </w:tc>
      </w:tr>
      <w:tr>
        <w:tc>
          <w:tcPr>
            <w:tcW w:type="dxa" w:w="12960"/>
            <w:gridSpan w:val="7"/>
            <w:tcBorders>
              <w:top w:val="single" w:color="BFBFBF" w:sz="4"/>
              <w:left w:val="single" w:color="BFBFBF" w:sz="4"/>
              <w:bottom w:val="single" w:color="BFBFBF" w:sz="4"/>
              <w:right w:val="single" w:color="BFBFBF" w:sz="4"/>
            </w:tcBorders>
            <w:shd w:fill="2E5984" w:val="clear"/>
            <w:tcMar>
              <w:top w:type="dxa" w:w="60"/>
              <w:left w:type="dxa" w:w="120"/>
              <w:bottom w:type="dxa" w:w="60"/>
              <w:right w:type="dxa" w:w="120"/>
            </w:tcMar>
          </w:tcPr>
          <w:p>
            <w:pPr>
              <w:spacing w:after="40" w:before="40" w:line="276"/>
            </w:pPr>
            <w:r>
              <w:rPr>
                <w:rFonts w:ascii="Calibri" w:cs="Calibri" w:eastAsia="Calibri" w:hAnsi="Calibri"/>
                <w:b/>
                <w:bCs/>
                <w:color w:val="FFFFFF"/>
                <w:sz w:val="22"/>
                <w:szCs w:val="22"/>
              </w:rPr>
              <w:t xml:space="preserve">JULY 26, 2024  —  Academic Integrity Policy</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Academic Integrity Policy — Implementation and Reinforcement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Implement the revised Academic Integrity Policy effective AY 2024–2025. Communicate at Base Camp orientation and at the early-August Student Affairs session. Require student attestation as part of the annual Student Handbook process. Implement periodic policy-update communications to the medical school community modeled on the institutional approach.</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 Soriano, MD</w:t>
            </w:r>
          </w:p>
          <w:p>
            <w:pPr>
              <w:spacing w:after="40" w:before="40" w:line="276"/>
            </w:pPr>
            <w:r>
              <w:rPr>
                <w:rFonts w:ascii="Calibri" w:cs="Calibri" w:eastAsia="Calibri" w:hAnsi="Calibri"/>
                <w:color w:val="404040"/>
                <w:sz w:val="22"/>
                <w:szCs w:val="22"/>
              </w:rPr>
              <w:t xml:space="preserve">S. Anand, MEd</w:t>
            </w:r>
          </w:p>
          <w:p>
            <w:pPr>
              <w:spacing w:after="40" w:before="40" w:line="276"/>
            </w:pPr>
            <w:r>
              <w:rPr>
                <w:rFonts w:ascii="Calibri" w:cs="Calibri" w:eastAsia="Calibri" w:hAnsi="Calibri"/>
                <w:color w:val="404040"/>
                <w:sz w:val="22"/>
                <w:szCs w:val="22"/>
              </w:rPr>
              <w:t xml:space="preserve">J. Palmer (Student Affairs)</w:t>
            </w:r>
          </w:p>
          <w:p>
            <w:pPr>
              <w:spacing w:after="40" w:before="40" w:line="276"/>
            </w:pPr>
            <w:r>
              <w:rPr>
                <w:rFonts w:ascii="Calibri" w:cs="Calibri" w:eastAsia="Calibri" w:hAnsi="Calibri"/>
                <w:color w:val="404040"/>
                <w:sz w:val="22"/>
                <w:szCs w:val="22"/>
              </w:rPr>
              <w:t xml:space="preserve">B. Masi, PhD</w:t>
            </w:r>
          </w:p>
          <w:p>
            <w:pPr>
              <w:spacing w:after="40" w:before="40" w:line="276"/>
            </w:pPr>
            <w:r>
              <w:rPr>
                <w:rFonts w:ascii="Calibri" w:cs="Calibri" w:eastAsia="Calibri" w:hAnsi="Calibri"/>
                <w:color w:val="404040"/>
                <w:sz w:val="22"/>
                <w:szCs w:val="22"/>
              </w:rPr>
              <w:t xml:space="preserve">Office of Curricular Affairs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3.5 / 9.6 / 10.3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Base Camp (July 2024); status to EOC by end of fall semester</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Academic Integrity Policy — Procedural Framework for Alleged Violations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Develop and bring to the EOC for review and approval the procedural framework that will apply in the event of an alleged academic integrity violation. This framework was deliberately separated from the policy-statement vote at this meeting.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 Soriano, MD</w:t>
            </w:r>
          </w:p>
          <w:p>
            <w:pPr>
              <w:spacing w:after="40" w:before="40" w:line="276"/>
            </w:pPr>
            <w:r>
              <w:rPr>
                <w:rFonts w:ascii="Calibri" w:cs="Calibri" w:eastAsia="Calibri" w:hAnsi="Calibri"/>
                <w:color w:val="404040"/>
                <w:sz w:val="22"/>
                <w:szCs w:val="22"/>
              </w:rPr>
              <w:t xml:space="preserve">B. Masi, PhD</w:t>
            </w:r>
          </w:p>
          <w:p>
            <w:pPr>
              <w:spacing w:after="40" w:before="40" w:line="276"/>
            </w:pPr>
            <w:r>
              <w:rPr>
                <w:rFonts w:ascii="Calibri" w:cs="Calibri" w:eastAsia="Calibri" w:hAnsi="Calibri"/>
                <w:color w:val="404040"/>
                <w:sz w:val="22"/>
                <w:szCs w:val="22"/>
              </w:rPr>
              <w:t xml:space="preserve">S. Anand, MEd</w:t>
            </w:r>
          </w:p>
          <w:p>
            <w:pPr>
              <w:spacing w:after="40" w:before="40" w:line="276"/>
            </w:pPr>
            <w:r>
              <w:rPr>
                <w:rFonts w:ascii="Calibri" w:cs="Calibri" w:eastAsia="Calibri" w:hAnsi="Calibri"/>
                <w:color w:val="404040"/>
                <w:sz w:val="22"/>
                <w:szCs w:val="22"/>
              </w:rPr>
              <w:t xml:space="preserve">Legal/Compliance partners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9.6 / 10.3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To EOC during AY 2024–2025</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Academic Integrity Policy — Procedural Clarity on Authorization (Including AI Tools)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Develop procedural clarity on how students seek and document authorization for writing, revision, or editing assistance (including AI tools). Driver: Dr. Stern's question and Dr. Deobhakta's clarification request.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K. Alpi, PhD (Levy Library)</w:t>
            </w:r>
          </w:p>
          <w:p>
            <w:pPr>
              <w:spacing w:after="40" w:before="40" w:line="276"/>
            </w:pPr>
            <w:r>
              <w:rPr>
                <w:rFonts w:ascii="Calibri" w:cs="Calibri" w:eastAsia="Calibri" w:hAnsi="Calibri"/>
                <w:color w:val="404040"/>
                <w:sz w:val="22"/>
                <w:szCs w:val="22"/>
              </w:rPr>
              <w:t xml:space="preserve">R. Soriano, MD</w:t>
            </w:r>
          </w:p>
          <w:p>
            <w:pPr>
              <w:spacing w:after="40" w:before="40" w:line="276"/>
            </w:pPr>
            <w:r>
              <w:rPr>
                <w:rFonts w:ascii="Calibri" w:cs="Calibri" w:eastAsia="Calibri" w:hAnsi="Calibri"/>
                <w:color w:val="404040"/>
                <w:sz w:val="22"/>
                <w:szCs w:val="22"/>
              </w:rPr>
              <w:t xml:space="preserve">Office of Curricular Affairs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9.6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During AY 2024–2025</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2960"/>
            <w:gridSpan w:val="7"/>
            <w:tcBorders>
              <w:top w:val="single" w:color="BFBFBF" w:sz="4"/>
              <w:left w:val="single" w:color="BFBFBF" w:sz="4"/>
              <w:bottom w:val="single" w:color="BFBFBF" w:sz="4"/>
              <w:right w:val="single" w:color="BFBFBF" w:sz="4"/>
            </w:tcBorders>
            <w:shd w:fill="2E5984" w:val="clear"/>
            <w:tcMar>
              <w:top w:type="dxa" w:w="60"/>
              <w:left w:type="dxa" w:w="120"/>
              <w:bottom w:type="dxa" w:w="60"/>
              <w:right w:type="dxa" w:w="120"/>
            </w:tcMar>
          </w:tcPr>
          <w:p>
            <w:pPr>
              <w:spacing w:after="40" w:before="40" w:line="276"/>
            </w:pPr>
            <w:r>
              <w:rPr>
                <w:rFonts w:ascii="Calibri" w:cs="Calibri" w:eastAsia="Calibri" w:hAnsi="Calibri"/>
                <w:b/>
                <w:bCs/>
                <w:color w:val="FFFFFF"/>
                <w:sz w:val="22"/>
                <w:szCs w:val="22"/>
              </w:rPr>
              <w:t xml:space="preserve">JULY 26, 2024  —  Programmatic Briefings (CCM / POM / APEX)</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CCM / POM / APEX Implementation Monitoring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Establish reporting cadence to the EOC on the implementation and student-experience outcomes of the CCM program, the POM course sequence (POM 1 / POM 2 / POM 3), and the APEX program over the AY 2024–2025 ASCEND launch. Report at the EOC at each phase review and at the Whole Curriculum Review.</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 Strother, MD</w:t>
            </w:r>
          </w:p>
          <w:p>
            <w:pPr>
              <w:spacing w:after="40" w:before="40" w:line="276"/>
            </w:pPr>
            <w:r>
              <w:rPr>
                <w:rFonts w:ascii="Calibri" w:cs="Calibri" w:eastAsia="Calibri" w:hAnsi="Calibri"/>
                <w:color w:val="404040"/>
                <w:sz w:val="22"/>
                <w:szCs w:val="22"/>
              </w:rPr>
              <w:t xml:space="preserve">N. Chadha, MD</w:t>
            </w:r>
          </w:p>
          <w:p>
            <w:pPr>
              <w:spacing w:after="40" w:before="40" w:line="276"/>
            </w:pPr>
            <w:r>
              <w:rPr>
                <w:rFonts w:ascii="Calibri" w:cs="Calibri" w:eastAsia="Calibri" w:hAnsi="Calibri"/>
                <w:color w:val="404040"/>
                <w:sz w:val="22"/>
                <w:szCs w:val="22"/>
              </w:rPr>
              <w:t xml:space="preserve">R. Soriano, MD</w:t>
            </w:r>
          </w:p>
          <w:p>
            <w:pPr>
              <w:spacing w:after="40" w:before="40" w:line="276"/>
            </w:pPr>
            <w:r>
              <w:rPr>
                <w:rFonts w:ascii="Calibri" w:cs="Calibri" w:eastAsia="Calibri" w:hAnsi="Calibri"/>
                <w:color w:val="404040"/>
                <w:sz w:val="22"/>
                <w:szCs w:val="22"/>
              </w:rPr>
              <w:t xml:space="preserve">POM Module Directors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6.1 / 6.3 / 8.1 / 9.1 / 11.1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End of AY 2024–2025 (12-mo. review)</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bl>
    <w:sectPr>
      <w:headerReference w:type="default" r:id="rId9"/>
      <w:footerReference w:type="default" r:id="rId10"/>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04040"/>
        <w:sz w:val="18"/>
        <w:szCs w:val="18"/>
      </w:rPr>
      <w:t xml:space="preserve">Page </w:t>
    </w:r>
    <w:r>
      <w:rPr>
        <w:rFonts w:ascii="Calibri" w:cs="Calibri" w:eastAsia="Calibri" w:hAnsi="Calibri"/>
        <w:color w:val="404040"/>
        <w:sz w:val="18"/>
        <w:szCs w:val="18"/>
      </w:rPr>
      <w:fldChar w:fldCharType="begin"/>
      <w:instrText xml:space="preserve">PAGE</w:instrText>
      <w:fldChar w:fldCharType="separate"/>
      <w:fldChar w:fldCharType="end"/>
    </w:r>
    <w:r>
      <w:rPr>
        <w:rFonts w:ascii="Calibri" w:cs="Calibri" w:eastAsia="Calibri" w:hAnsi="Calibri"/>
        <w:color w:val="404040"/>
        <w:sz w:val="18"/>
        <w:szCs w:val="18"/>
      </w:rPr>
      <w:t xml:space="preserve"> of </w:t>
    </w:r>
    <w:r>
      <w:rPr>
        <w:rFonts w:ascii="Calibri" w:cs="Calibri" w:eastAsia="Calibri" w:hAnsi="Calibri"/>
        <w:color w:val="404040"/>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04040"/>
        <w:sz w:val="18"/>
        <w:szCs w:val="18"/>
      </w:rPr>
      <w:t xml:space="preserve">Page </w:t>
    </w:r>
    <w:r>
      <w:rPr>
        <w:rFonts w:ascii="Calibri" w:cs="Calibri" w:eastAsia="Calibri" w:hAnsi="Calibri"/>
        <w:color w:val="404040"/>
        <w:sz w:val="18"/>
        <w:szCs w:val="18"/>
      </w:rPr>
      <w:fldChar w:fldCharType="begin"/>
      <w:instrText xml:space="preserve">PAGE</w:instrText>
      <w:fldChar w:fldCharType="separate"/>
      <w:fldChar w:fldCharType="end"/>
    </w:r>
    <w:r>
      <w:rPr>
        <w:rFonts w:ascii="Calibri" w:cs="Calibri" w:eastAsia="Calibri" w:hAnsi="Calibri"/>
        <w:color w:val="404040"/>
        <w:sz w:val="18"/>
        <w:szCs w:val="18"/>
      </w:rPr>
      <w:t xml:space="preserve"> of </w:t>
    </w:r>
    <w:r>
      <w:rPr>
        <w:rFonts w:ascii="Calibri" w:cs="Calibri" w:eastAsia="Calibri" w:hAnsi="Calibri"/>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spacing w:after="40"/>
      <w:jc w:val="right"/>
    </w:pPr>
    <w:r>
      <w:rPr>
        <w:rFonts w:ascii="Calibri" w:cs="Calibri" w:eastAsia="Calibri" w:hAnsi="Calibri"/>
        <w:i/>
        <w:iCs/>
        <w:color w:val="1F3A5F"/>
        <w:sz w:val="18"/>
        <w:szCs w:val="18"/>
      </w:rPr>
      <w:t xml:space="preserve">EOC Meeting Minutes — July 26, 2024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spacing w:after="40"/>
      <w:jc w:val="right"/>
    </w:pPr>
    <w:r>
      <w:rPr>
        <w:rFonts w:ascii="Calibri" w:cs="Calibri" w:eastAsia="Calibri" w:hAnsi="Calibri"/>
        <w:i/>
        <w:iCs/>
        <w:color w:val="1F3A5F"/>
        <w:sz w:val="18"/>
        <w:szCs w:val="18"/>
      </w:rPr>
      <w:t xml:space="preserve">EOC Meeting Minutes — July 26,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 of Curricular Affairs, ISMMS</dc:creator>
  <cp:lastModifiedBy>Un-named</cp:lastModifiedBy>
  <cp:revision>1</cp:revision>
  <dcterms:created xsi:type="dcterms:W3CDTF">2026-05-25T14:53:32.324Z</dcterms:created>
  <dcterms:modified xsi:type="dcterms:W3CDTF">2026-05-25T14:53:32.325Z</dcterms:modified>
</cp:coreProperties>
</file>

<file path=docProps/custom.xml><?xml version="1.0" encoding="utf-8"?>
<Properties xmlns="http://schemas.openxmlformats.org/officeDocument/2006/custom-properties" xmlns:vt="http://schemas.openxmlformats.org/officeDocument/2006/docPropsVTypes"/>
</file>