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October 18, 2024</w:t>
      </w:r>
    </w:p>
    <w:p>
      <w:pPr>
        <w:pBdr>
          <w:top w:val="single" w:color="C00000" w:sz="6" w:space="4"/>
          <w:bottom w:val="single" w:color="C00000" w:sz="6" w:space="4"/>
        </w:pBdr>
        <w:spacing w:after="240" w:before="0"/>
        <w:jc w:val="center"/>
      </w:pPr>
      <w:r>
        <w:rPr>
          <w:rFonts w:ascii="Calibri" w:cs="Calibri" w:eastAsia="Calibri" w:hAnsi="Calibri"/>
          <w:i/>
          <w:iCs/>
          <w:color w:val="C00000"/>
          <w:sz w:val="20"/>
          <w:szCs w:val="20"/>
        </w:rPr>
        <w:t xml:space="preserve">⚠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October 18, 2024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12:00 p.m. – 1:04 p.m. 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Michelle Francis, MD — Chair, Executive Oversight Committee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Chair noted 23 attendees on the record at call to order (see Section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(GMT20241018-160034);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p>
      <w:pPr>
        <w:pStyle w:val="Heading2"/>
        <w:spacing w:after="120" w:before="240"/>
      </w:pPr>
      <w:r>
        <w:rPr>
          <w:rFonts w:ascii="Calibri" w:cs="Calibri" w:eastAsia="Calibri" w:hAnsi="Calibri"/>
          <w:b/>
          <w:bCs/>
          <w:color w:val="2E5984"/>
          <w:sz w:val="26"/>
          <w:szCs w:val="26"/>
        </w:rPr>
        <w:t xml:space="preserve">Voting Members Present (9)</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Chair, Assessment and Evaluation Subcommittee</w:t>
      </w:r>
    </w:p>
    <w:p>
      <w:pPr>
        <w:pStyle w:val="ListParagraph"/>
        <w:numPr>
          <w:ilvl w:val="0"/>
          <w:numId w:val="2"/>
        </w:numPr>
        <w:spacing w:after="40" w:before="0" w:line="276"/>
      </w:pPr>
      <w:r>
        <w:rPr>
          <w:rFonts w:ascii="Calibri" w:cs="Calibri" w:eastAsia="Calibri" w:hAnsi="Calibri"/>
          <w:color w:val="404040"/>
          <w:sz w:val="22"/>
          <w:szCs w:val="22"/>
        </w:rPr>
        <w:t xml:space="preserve">Mary Rojas, PhD — Chair, Medical Student Research Subcommittee</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ListParagraph"/>
        <w:numPr>
          <w:ilvl w:val="0"/>
          <w:numId w:val="2"/>
        </w:numPr>
        <w:spacing w:after="40" w:before="0" w:line="276"/>
      </w:pPr>
      <w:r>
        <w:rPr>
          <w:rFonts w:ascii="Calibri" w:cs="Calibri" w:eastAsia="Calibri" w:hAnsi="Calibri"/>
          <w:color w:val="404040"/>
          <w:sz w:val="22"/>
          <w:szCs w:val="22"/>
        </w:rPr>
        <w:t xml:space="preserve">Brian Coakley, MD — Faculty at Large</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Course Directors Subcommittee</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Heading2"/>
        <w:spacing w:after="120" w:before="240"/>
      </w:pPr>
      <w:r>
        <w:rPr>
          <w:rFonts w:ascii="Calibri" w:cs="Calibri" w:eastAsia="Calibri" w:hAnsi="Calibri"/>
          <w:b/>
          <w:bCs/>
          <w:color w:val="2E5984"/>
          <w:sz w:val="26"/>
          <w:szCs w:val="26"/>
        </w:rPr>
        <w:t xml:space="preserve">Voting Members Absent (22)</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Ann-Gel Palermo, DrPH MPH — Diversity, Equity, and Inclusion representative</w:t>
      </w:r>
    </w:p>
    <w:p>
      <w:pPr>
        <w:pStyle w:val="ListParagraph"/>
        <w:numPr>
          <w:ilvl w:val="0"/>
          <w:numId w:val="2"/>
        </w:numPr>
        <w:spacing w:after="40" w:before="0" w:line="276"/>
      </w:pPr>
      <w:r>
        <w:rPr>
          <w:rFonts w:ascii="Calibri" w:cs="Calibri" w:eastAsia="Calibri" w:hAnsi="Calibri"/>
          <w:color w:val="404040"/>
          <w:sz w:val="22"/>
          <w:szCs w:val="22"/>
        </w:rPr>
        <w:t xml:space="preserve">Matthew O'Connell, PhD — MD/PhD representative</w:t>
      </w:r>
    </w:p>
    <w:p>
      <w:pPr>
        <w:pStyle w:val="ListParagraph"/>
        <w:numPr>
          <w:ilvl w:val="0"/>
          <w:numId w:val="2"/>
        </w:numPr>
        <w:spacing w:after="40" w:before="0" w:line="276"/>
      </w:pPr>
      <w:r>
        <w:rPr>
          <w:rFonts w:ascii="Calibri" w:cs="Calibri" w:eastAsia="Calibri" w:hAnsi="Calibri"/>
          <w:color w:val="404040"/>
          <w:sz w:val="22"/>
          <w:szCs w:val="22"/>
        </w:rPr>
        <w:t xml:space="preserve">Michael Leitman, MD — Graduate Medical Education representative</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ListParagraph"/>
        <w:numPr>
          <w:ilvl w:val="0"/>
          <w:numId w:val="2"/>
        </w:numPr>
        <w:spacing w:after="40" w:before="0" w:line="276"/>
      </w:pPr>
      <w:r>
        <w:rPr>
          <w:rFonts w:ascii="Calibri" w:cs="Calibri" w:eastAsia="Calibri" w:hAnsi="Calibri"/>
          <w:color w:val="404040"/>
          <w:sz w:val="22"/>
          <w:szCs w:val="22"/>
        </w:rPr>
        <w:t xml:space="preserve">Vasundhara Singh, MD — Chair, Electives Subcommittee</w:t>
      </w:r>
    </w:p>
    <w:p>
      <w:pPr>
        <w:pStyle w:val="ListParagraph"/>
        <w:numPr>
          <w:ilvl w:val="0"/>
          <w:numId w:val="2"/>
        </w:numPr>
        <w:spacing w:after="40" w:before="0" w:line="276"/>
      </w:pPr>
      <w:r>
        <w:rPr>
          <w:rFonts w:ascii="Calibri" w:cs="Calibri" w:eastAsia="Calibri" w:hAnsi="Calibri"/>
          <w:color w:val="404040"/>
          <w:sz w:val="22"/>
          <w:szCs w:val="22"/>
        </w:rPr>
        <w:t xml:space="preserve">Avnish Deobhakta, MD — Faculty Educator at Large; Ophthalmology (seated July 26, 2024; left January 2025)</w:t>
      </w:r>
    </w:p>
    <w:p>
      <w:pPr>
        <w:pStyle w:val="ListParagraph"/>
        <w:numPr>
          <w:ilvl w:val="0"/>
          <w:numId w:val="2"/>
        </w:numPr>
        <w:spacing w:after="40" w:before="0" w:line="276"/>
      </w:pPr>
      <w:r>
        <w:rPr>
          <w:rFonts w:ascii="Calibri" w:cs="Calibri" w:eastAsia="Calibri" w:hAnsi="Calibri"/>
          <w:color w:val="404040"/>
          <w:sz w:val="22"/>
          <w:szCs w:val="22"/>
        </w:rPr>
        <w:t xml:space="preserve">Jillian Palmer — Director of Student Success and Progression</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Rainier Soriano, MD — Ex Officio; Sr. Associate Dean for Curricular Affairs</w:t>
      </w:r>
    </w:p>
    <w:p>
      <w:pPr>
        <w:pStyle w:val="ListParagraph"/>
        <w:numPr>
          <w:ilvl w:val="0"/>
          <w:numId w:val="2"/>
        </w:numPr>
        <w:spacing w:after="40" w:before="0" w:line="276"/>
      </w:pPr>
      <w:r>
        <w:rPr>
          <w:rFonts w:ascii="Calibri" w:cs="Calibri" w:eastAsia="Calibri" w:hAnsi="Calibri"/>
          <w:color w:val="404040"/>
          <w:sz w:val="22"/>
          <w:szCs w:val="22"/>
        </w:rPr>
        <w:t xml:space="preserve">Barbara Masi, PhD — Ex Officio; Director of Quality, Compliance, and Accreditation</w:t>
      </w:r>
    </w:p>
    <w:p>
      <w:pPr>
        <w:pStyle w:val="ListParagraph"/>
        <w:numPr>
          <w:ilvl w:val="0"/>
          <w:numId w:val="2"/>
        </w:numPr>
        <w:spacing w:after="40" w:before="0" w:line="276"/>
      </w:pPr>
      <w:r>
        <w:rPr>
          <w:rFonts w:ascii="Calibri" w:cs="Calibri" w:eastAsia="Calibri" w:hAnsi="Calibri"/>
          <w:color w:val="404040"/>
          <w:sz w:val="22"/>
          <w:szCs w:val="22"/>
        </w:rPr>
        <w:t xml:space="preserve">David C. Thomas, MD MHPE — Ex Officio; Dean for Medical Education</w:t>
      </w:r>
    </w:p>
    <w:p>
      <w:pPr>
        <w:pStyle w:val="Heading2"/>
        <w:spacing w:after="120" w:before="240"/>
      </w:pPr>
      <w:r>
        <w:rPr>
          <w:rFonts w:ascii="Calibri" w:cs="Calibri" w:eastAsia="Calibri" w:hAnsi="Calibri"/>
          <w:b/>
          <w:bCs/>
          <w:color w:val="2E5984"/>
          <w:sz w:val="26"/>
          <w:szCs w:val="26"/>
        </w:rPr>
        <w:t xml:space="preserve">CA Leadership Present (Non-Voting)</w:t>
      </w:r>
    </w:p>
    <w:p>
      <w:pPr>
        <w:spacing w:after="120" w:before="0" w:line="276"/>
      </w:pPr>
      <w:r>
        <w:rPr>
          <w:rFonts w:ascii="Calibri" w:cs="Calibri" w:eastAsia="Calibri" w:hAnsi="Calibri"/>
          <w:i/>
          <w:iCs/>
          <w:color w:val="404040"/>
          <w:sz w:val="22"/>
          <w:szCs w:val="22"/>
        </w:rPr>
        <w:t xml:space="preserve">None.</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convened on Zoom and chaired by Dr. Michelle Francis. The Chair noted 23 attendees were present ("we have 23 people here right now") and expressed pleasant surprise at the strong attendance. The Chair confirmed the agenda displayed in the chat: (i) approval of prior minutes; (ii) subcommittee report-outs; (iii) AAMC student survey data presentation by Dr. Robert Fallar.</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The Chair noted on the record that approximately 23 attendees were present. The committee proceeded immediately with the agenda. A specific voting-member breakdown was not enumerated in the transcript.</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agenda comprised approval of the prior EOC meeting minutes; subcommittee report-outs from the Course Directors Subcommittee (Dr. Staci Leisman) and the Clinical Curriculum Subcommittee (Dr. Teddy Holzer); and the AAMC student survey data presentation by Dr. Robert Fallar. The Chair confirmed the agenda; no modifications were proposed.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The Chair presented the minutes from the prior EOC meeting (September 20, 2024) for approval. The Chair clarified to a new member that under the committee's established practice members raise their hand only if they have an issue with the minutes; otherwise a unanimous vote of yes is recorded. No objections were raised.</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September 20, 2024 EOC meeting were approved by unanimous consent.</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Two subcommittee report-outs were delivered. Dr. Staci Leisman (Chair, Course Directors Subcommittee — PCCS) reported that the subcommittee had held its monthly course and module director meeting the prior Thursday, at which Dr. Fallar presented the AAMC GQ summary; the meeting also included an update on the ASCEND rollout, which Dr. Leisman characterized as successful so far. Dr. Teddy Holzer (Chair, Clinical Curriculum Subcommittee — CCS) reported that the CCS had also held its monthly meeting the prior week. Agenda items included a presentation by Dr. Kris Alpi on the migration of recommended texts (notably 'First Aid for the Clerkships' content) to another platform and the implications for student access; Dr. Fallar's GQ summary presentation to the CCS; and feedback from clerkship student representatives concerning the timely provision of welcome information and schedules, and standardization of shelf-day dismissal times within each clerkship. The Chair affirmed that semi-regular subcommittee report-outs to the EOC are an LCME governance requirement. Both report-outs were received without objection.</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color w:val="404040"/>
          <w:sz w:val="22"/>
          <w:szCs w:val="22"/>
        </w:rPr>
        <w:t xml:space="preserve">Not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Implementation status of the July 12 and July 26 policy approvals (Conflict of Interest in Assessment; Excused Absence Policy; Academic Integrity Policy) was not formally reviewed at this meeting; items remain open. The Phase 1 review action items from the September 20, 2024 meeting will inform the Year 3 / Year 4 (Phase 2) review scheduled for November 15, 2024.</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September 20, 2024 EOC Meeting</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Michelle Francis, MD (Chair)</w:t>
      </w:r>
    </w:p>
    <w:p>
      <w:pPr>
        <w:spacing w:after="120" w:before="0" w:line="276"/>
      </w:pPr>
      <w:r>
        <w:rPr>
          <w:rFonts w:ascii="Calibri" w:cs="Calibri" w:eastAsia="Calibri" w:hAnsi="Calibri"/>
          <w:i/>
          <w:iCs/>
          <w:color w:val="404040"/>
          <w:sz w:val="22"/>
          <w:szCs w:val="22"/>
        </w:rPr>
        <w:t xml:space="preserve">See Section 2 above for the disposition; minutes were approved by unanimous consent.</w:t>
      </w:r>
    </w:p>
    <w:p>
      <w:pPr>
        <w:pStyle w:val="Heading3"/>
        <w:spacing w:after="80" w:before="180"/>
      </w:pPr>
      <w:r>
        <w:rPr>
          <w:rFonts w:ascii="Calibri" w:cs="Calibri" w:eastAsia="Calibri" w:hAnsi="Calibri"/>
          <w:b/>
          <w:bCs/>
          <w:i/>
          <w:iCs/>
          <w:color w:val="404040"/>
          <w:sz w:val="22"/>
          <w:szCs w:val="22"/>
        </w:rPr>
        <w:t xml:space="preserve">Vote — Approval of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minutes from the September 20, 2024 EOC meeting as circulated.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Presented by the Chair on the standing agenda.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unanimous consent — Chair invited objections; none were raised.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raised when invited.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September 20, 2024 EOC minutes approved by unanimous consent.</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 by unanimous consent.</w:t>
      </w:r>
      <w:r>
        <w:rPr>
          <w:rFonts w:ascii="Calibri" w:cs="Calibri" w:eastAsia="Calibri" w:hAnsi="Calibri"/>
          <w:color w:val="404040"/>
          <w:sz w:val="22"/>
          <w:szCs w:val="22"/>
        </w:rPr>
        <w:t xml:space="preserve"> Minutes filed as part of the EOC record.</w:t>
      </w:r>
    </w:p>
    <w:p>
      <w:pPr>
        <w:pStyle w:val="Heading2"/>
        <w:spacing w:after="120" w:before="280"/>
      </w:pPr>
      <w:r>
        <w:rPr>
          <w:rFonts w:ascii="Calibri" w:cs="Calibri" w:eastAsia="Calibri" w:hAnsi="Calibri"/>
          <w:b/>
          <w:bCs/>
          <w:color w:val="2E5984"/>
          <w:sz w:val="26"/>
          <w:szCs w:val="26"/>
        </w:rPr>
        <w:t xml:space="preserve">6.2  Subcommittee Report-Outs — PCCS and CCS</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[INFORMATIONAL]</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Staci Leisman, MD (Chair, Course Directors Subcommittee — PCCS); Teddy Holzer, MD (Chair, Clinical Curriculum Subcommittee — CCS)</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8.1 — Curricular Management</w:t>
      </w:r>
    </w:p>
    <w:p>
      <w:pPr>
        <w:pStyle w:val="Heading3"/>
        <w:spacing w:after="80" w:before="180"/>
      </w:pPr>
      <w:r>
        <w:rPr>
          <w:rFonts w:ascii="Calibri" w:cs="Calibri" w:eastAsia="Calibri" w:hAnsi="Calibri"/>
          <w:b/>
          <w:bCs/>
          <w:i/>
          <w:iCs/>
          <w:color w:val="404040"/>
          <w:sz w:val="22"/>
          <w:szCs w:val="22"/>
        </w:rPr>
        <w:t xml:space="preserve">Course Directors Subcommittee (PCCS) — Report</w:t>
      </w:r>
    </w:p>
    <w:p>
      <w:pPr>
        <w:spacing w:after="120" w:before="0" w:line="276"/>
      </w:pPr>
      <w:r>
        <w:rPr>
          <w:rFonts w:ascii="Calibri" w:cs="Calibri" w:eastAsia="Calibri" w:hAnsi="Calibri"/>
          <w:color w:val="404040"/>
          <w:sz w:val="22"/>
          <w:szCs w:val="22"/>
        </w:rPr>
        <w:t xml:space="preserve">Dr. Staci Leisman reported on the PCCS monthly meeting held the prior Thursday. The meeting received Dr. Fallar's AAMC GQ summary presentation, addressed member questions on the data, and included an update on the ASCEND rollout to date. Dr. Leisman characterized the ASCEND rollout as proceeding successfully.</w:t>
      </w:r>
    </w:p>
    <w:p>
      <w:pPr>
        <w:pStyle w:val="Heading3"/>
        <w:spacing w:after="80" w:before="180"/>
      </w:pPr>
      <w:r>
        <w:rPr>
          <w:rFonts w:ascii="Calibri" w:cs="Calibri" w:eastAsia="Calibri" w:hAnsi="Calibri"/>
          <w:b/>
          <w:bCs/>
          <w:i/>
          <w:iCs/>
          <w:color w:val="404040"/>
          <w:sz w:val="22"/>
          <w:szCs w:val="22"/>
        </w:rPr>
        <w:t xml:space="preserve">Clinical Curriculum Subcommittee (CCS) — Report</w:t>
      </w:r>
    </w:p>
    <w:p>
      <w:pPr>
        <w:spacing w:after="120" w:before="0" w:line="276"/>
      </w:pPr>
      <w:r>
        <w:rPr>
          <w:rFonts w:ascii="Calibri" w:cs="Calibri" w:eastAsia="Calibri" w:hAnsi="Calibri"/>
          <w:color w:val="404040"/>
          <w:sz w:val="22"/>
          <w:szCs w:val="22"/>
        </w:rPr>
        <w:t xml:space="preserve">Dr. Teddy Holzer reported on the CCS monthly meeting held the prior week:</w:t>
      </w:r>
    </w:p>
    <w:p>
      <w:pPr>
        <w:pStyle w:val="ListParagraph"/>
        <w:numPr>
          <w:ilvl w:val="0"/>
          <w:numId w:val="2"/>
        </w:numPr>
        <w:spacing w:after="60" w:before="0" w:line="276"/>
      </w:pPr>
      <w:r>
        <w:rPr>
          <w:rFonts w:ascii="Calibri" w:cs="Calibri" w:eastAsia="Calibri" w:hAnsi="Calibri"/>
          <w:color w:val="404040"/>
          <w:sz w:val="22"/>
          <w:szCs w:val="22"/>
        </w:rPr>
        <w:t xml:space="preserve">Dr. Kris Alpi presented on the migration of recommended texts (notably 'First Aid for the Clerkships' content) to another platform and the implications for student access; the CCS discussed with clerkship directors which titles are needed and how students will access them.</w:t>
      </w:r>
    </w:p>
    <w:p>
      <w:pPr>
        <w:pStyle w:val="ListParagraph"/>
        <w:numPr>
          <w:ilvl w:val="0"/>
          <w:numId w:val="2"/>
        </w:numPr>
        <w:spacing w:after="60" w:before="0" w:line="276"/>
      </w:pPr>
      <w:r>
        <w:rPr>
          <w:rFonts w:ascii="Calibri" w:cs="Calibri" w:eastAsia="Calibri" w:hAnsi="Calibri"/>
          <w:color w:val="404040"/>
          <w:sz w:val="22"/>
          <w:szCs w:val="22"/>
        </w:rPr>
        <w:t xml:space="preserve">Dr. Fallar presented the AAMC GQ survey results, with focus on the high overall student satisfaction with the clinical curriculum and targeted improvement areas.</w:t>
      </w:r>
    </w:p>
    <w:p>
      <w:pPr>
        <w:pStyle w:val="ListParagraph"/>
        <w:numPr>
          <w:ilvl w:val="0"/>
          <w:numId w:val="2"/>
        </w:numPr>
        <w:spacing w:after="60" w:before="0" w:line="276"/>
      </w:pPr>
      <w:r>
        <w:rPr>
          <w:rFonts w:ascii="Calibri" w:cs="Calibri" w:eastAsia="Calibri" w:hAnsi="Calibri"/>
          <w:color w:val="404040"/>
          <w:sz w:val="22"/>
          <w:szCs w:val="22"/>
        </w:rPr>
        <w:t xml:space="preserve">Clerkship student-representative feedback (gathered the prior week) was reviewed: timely provision of welcome information and schedules to students, and standardization of shelf-day dismissal times within each clerkship.</w:t>
      </w:r>
    </w:p>
    <w:p>
      <w:pPr>
        <w:pStyle w:val="ListParagraph"/>
        <w:numPr>
          <w:ilvl w:val="0"/>
          <w:numId w:val="2"/>
        </w:numPr>
        <w:spacing w:after="60" w:before="0" w:line="276"/>
      </w:pPr>
      <w:r>
        <w:rPr>
          <w:rFonts w:ascii="Calibri" w:cs="Calibri" w:eastAsia="Calibri" w:hAnsi="Calibri"/>
          <w:color w:val="404040"/>
          <w:sz w:val="22"/>
          <w:szCs w:val="22"/>
        </w:rPr>
        <w:t xml:space="preserve">Conclusions and recommendations from this work will inform the Year 3 / Year 4 (Phase 2) Legacy Curriculum Review to be presented to the EOC at the November 15, 2024 meeting.</w:t>
      </w:r>
    </w:p>
    <w:p>
      <w:pPr>
        <w:spacing w:after="120" w:before="0" w:line="276"/>
      </w:pPr>
      <w:r>
        <w:rPr>
          <w:rFonts w:ascii="Calibri" w:cs="Calibri" w:eastAsia="Calibri" w:hAnsi="Calibri"/>
          <w:color w:val="404040"/>
          <w:sz w:val="22"/>
          <w:szCs w:val="22"/>
        </w:rPr>
        <w:t xml:space="preserve">The Chair emphasized that semi-regular subcommittee report-outs to the EOC — ideally monthly when the subcommittee has met — are an LCME governance requirement.</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no vote required.</w:t>
      </w:r>
      <w:r>
        <w:rPr>
          <w:rFonts w:ascii="Calibri" w:cs="Calibri" w:eastAsia="Calibri" w:hAnsi="Calibri"/>
          <w:color w:val="404040"/>
          <w:sz w:val="22"/>
          <w:szCs w:val="22"/>
        </w:rPr>
        <w:t xml:space="preserve"> Subcommittee report-outs received. CCS-developed material will surface at the November 15, 2024 EOC meeting in the Year 3 / Year 4 Phase Review.</w:t>
      </w:r>
    </w:p>
    <w:p>
      <w:pPr>
        <w:pStyle w:val="Heading2"/>
        <w:spacing w:after="120" w:before="280"/>
      </w:pPr>
      <w:r>
        <w:rPr>
          <w:rFonts w:ascii="Calibri" w:cs="Calibri" w:eastAsia="Calibri" w:hAnsi="Calibri"/>
          <w:b/>
          <w:bCs/>
          <w:color w:val="2E5984"/>
          <w:sz w:val="26"/>
          <w:szCs w:val="26"/>
        </w:rPr>
        <w:t xml:space="preserve">6.3  AAMC Student Surveys — GQ, Y2, and Resident Readiness Survey</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[PRESENTATION]</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Robert Fallar, PhD (Associate Dean for Assessment and Evaluation)</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8.4 — Program Evaluation (focus); 3.5 — Learning Environment / Professionalism; 9.4 — Assessment System; 11.1 — Academic Advising; 12.0 — Student Services</w:t>
      </w:r>
    </w:p>
    <w:p>
      <w:pPr>
        <w:pStyle w:val="Heading3"/>
        <w:spacing w:after="80" w:before="180"/>
      </w:pPr>
      <w:r>
        <w:rPr>
          <w:rFonts w:ascii="Calibri" w:cs="Calibri" w:eastAsia="Calibri" w:hAnsi="Calibri"/>
          <w:b/>
          <w:bCs/>
          <w:i/>
          <w:iCs/>
          <w:color w:val="404040"/>
          <w:sz w:val="22"/>
          <w:szCs w:val="22"/>
        </w:rPr>
        <w:t xml:space="preserve">Framing — Three AAMC Surveys</w:t>
      </w:r>
    </w:p>
    <w:p>
      <w:pPr>
        <w:spacing w:after="120" w:before="0" w:line="276"/>
      </w:pPr>
      <w:r>
        <w:rPr>
          <w:rFonts w:ascii="Calibri" w:cs="Calibri" w:eastAsia="Calibri" w:hAnsi="Calibri"/>
          <w:color w:val="404040"/>
          <w:sz w:val="22"/>
          <w:szCs w:val="22"/>
        </w:rPr>
        <w:t xml:space="preserve">Dr. Robert Fallar presented data from three AAMC surveys that inform institutional LCME monitoring: the </w:t>
      </w:r>
      <w:r>
        <w:rPr>
          <w:rFonts w:ascii="Calibri" w:cs="Calibri" w:eastAsia="Calibri" w:hAnsi="Calibri"/>
          <w:b/>
          <w:bCs/>
          <w:color w:val="404040"/>
          <w:sz w:val="22"/>
          <w:szCs w:val="22"/>
        </w:rPr>
        <w:t xml:space="preserve">Graduation Questionnaire (GQ)</w:t>
      </w:r>
      <w:r>
        <w:rPr>
          <w:rFonts w:ascii="Calibri" w:cs="Calibri" w:eastAsia="Calibri" w:hAnsi="Calibri"/>
          <w:color w:val="404040"/>
          <w:sz w:val="22"/>
          <w:szCs w:val="22"/>
        </w:rPr>
        <w:t xml:space="preserve"> completed annually by graduating students; the </w:t>
      </w:r>
      <w:r>
        <w:rPr>
          <w:rFonts w:ascii="Calibri" w:cs="Calibri" w:eastAsia="Calibri" w:hAnsi="Calibri"/>
          <w:b/>
          <w:bCs/>
          <w:color w:val="404040"/>
          <w:sz w:val="22"/>
          <w:szCs w:val="22"/>
        </w:rPr>
        <w:t xml:space="preserve">Year 2 (Y2) Questionnaire</w:t>
      </w:r>
      <w:r>
        <w:rPr>
          <w:rFonts w:ascii="Calibri" w:cs="Calibri" w:eastAsia="Calibri" w:hAnsi="Calibri"/>
          <w:color w:val="404040"/>
          <w:sz w:val="22"/>
          <w:szCs w:val="22"/>
        </w:rPr>
        <w:t xml:space="preserve"> completed by second-year students in the fall; and the relatively new </w:t>
      </w:r>
      <w:r>
        <w:rPr>
          <w:rFonts w:ascii="Calibri" w:cs="Calibri" w:eastAsia="Calibri" w:hAnsi="Calibri"/>
          <w:b/>
          <w:bCs/>
          <w:color w:val="404040"/>
          <w:sz w:val="22"/>
          <w:szCs w:val="22"/>
        </w:rPr>
        <w:t xml:space="preserve">Resident Readiness Survey (RRS)</w:t>
      </w:r>
      <w:r>
        <w:rPr>
          <w:rFonts w:ascii="Calibri" w:cs="Calibri" w:eastAsia="Calibri" w:hAnsi="Calibri"/>
          <w:color w:val="404040"/>
          <w:sz w:val="22"/>
          <w:szCs w:val="22"/>
        </w:rPr>
        <w:t xml:space="preserve">, completed by program directors approximately 6–8 months into the graduates' intern year.</w:t>
      </w:r>
    </w:p>
    <w:p>
      <w:pPr>
        <w:spacing w:after="120" w:before="0" w:line="276"/>
      </w:pPr>
      <w:r>
        <w:rPr>
          <w:rFonts w:ascii="Calibri" w:cs="Calibri" w:eastAsia="Calibri" w:hAnsi="Calibri"/>
          <w:color w:val="404040"/>
          <w:sz w:val="22"/>
          <w:szCs w:val="22"/>
        </w:rPr>
        <w:t xml:space="preserve">Dr. Fallar noted that the LCME does not specify required thresholds for these data points but uses an informal target of approximately 80% positive responses, with the expectation that schools below that benchmark demonstrate improvement over time. Response counts for the current cycle: GQ — over 100 responses (~75% of class); Y2 — 39 responses (~one-third of class, in line with national low response patterns); RRS — 76 responses for the Class of 2023 (63%).</w:t>
      </w:r>
    </w:p>
    <w:p>
      <w:pPr>
        <w:pStyle w:val="Heading3"/>
        <w:spacing w:after="80" w:before="180"/>
      </w:pPr>
      <w:r>
        <w:rPr>
          <w:rFonts w:ascii="Calibri" w:cs="Calibri" w:eastAsia="Calibri" w:hAnsi="Calibri"/>
          <w:b/>
          <w:bCs/>
          <w:i/>
          <w:iCs/>
          <w:color w:val="404040"/>
          <w:sz w:val="22"/>
          <w:szCs w:val="22"/>
        </w:rPr>
        <w:t xml:space="preserve">Curricular Items and Overall Satisfaction</w:t>
      </w:r>
    </w:p>
    <w:p>
      <w:pPr>
        <w:spacing w:after="120" w:before="0" w:line="276"/>
      </w:pPr>
      <w:r>
        <w:rPr>
          <w:rFonts w:ascii="Calibri" w:cs="Calibri" w:eastAsia="Calibri" w:hAnsi="Calibri"/>
          <w:color w:val="404040"/>
          <w:sz w:val="22"/>
          <w:szCs w:val="22"/>
        </w:rPr>
        <w:t xml:space="preserve">Overall satisfaction with the quality of medical education has trended steadily upward across the past five GQ cycles, reaching 94% positive at this cycle and now above national norms. Curricular integration (basic-science clinical relevance, and clinical experiences integrating basic-science content) — both highlighted as LCME concerns in 2019 — are now above the 80% target on both directions. Student-reported readiness across nine residency-preparation attributes is 92%+ for the top four; the lowest item is high-value-care preparation at 87%. Elective participation strengths versus national norms: research project with faculty mentor (98%), peer-reviewed oral/poster presentation (90%), peer-reviewed paper submission (84%), and global health experience (approximately 2x national rate). Diversity-related items: 90% of students report the diversity of the class enhanced their training; 98% report broadened perspectives. Mid-clerkship feedback and history/physical observation: 98% of students now report receiving these, versus less than 50% a decade ago in some clerkships.</w:t>
      </w:r>
    </w:p>
    <w:p>
      <w:pPr>
        <w:pStyle w:val="Heading3"/>
        <w:spacing w:after="80" w:before="180"/>
      </w:pPr>
      <w:r>
        <w:rPr>
          <w:rFonts w:ascii="Calibri" w:cs="Calibri" w:eastAsia="Calibri" w:hAnsi="Calibri"/>
          <w:b/>
          <w:bCs/>
          <w:i/>
          <w:iCs/>
          <w:color w:val="404040"/>
          <w:sz w:val="22"/>
          <w:szCs w:val="22"/>
        </w:rPr>
        <w:t xml:space="preserve">Professionalism Data</w:t>
      </w:r>
    </w:p>
    <w:p>
      <w:pPr>
        <w:spacing w:after="120" w:before="0" w:line="276"/>
      </w:pPr>
      <w:r>
        <w:rPr>
          <w:rFonts w:ascii="Calibri" w:cs="Calibri" w:eastAsia="Calibri" w:hAnsi="Calibri"/>
          <w:color w:val="404040"/>
          <w:sz w:val="22"/>
          <w:szCs w:val="22"/>
        </w:rPr>
        <w:t xml:space="preserve">Students are first asked whether they observed disconnects between what they are taught about professional behaviors and what they observe in faculty. The proportion of M4 students saying they 'never or almost never' see disconnects has risen from under 30% in 2020 to 47% currently — comparable to national norms but still concerning given that 50% report seeing disconnects at least occasionally. Y2 students report fewer disconnects than M4 students.</w:t>
      </w:r>
    </w:p>
    <w:p>
      <w:pPr>
        <w:spacing w:after="120" w:before="0" w:line="276"/>
      </w:pPr>
      <w:r>
        <w:rPr>
          <w:rFonts w:ascii="Calibri" w:cs="Calibri" w:eastAsia="Calibri" w:hAnsi="Calibri"/>
          <w:color w:val="404040"/>
          <w:sz w:val="22"/>
          <w:szCs w:val="22"/>
        </w:rPr>
        <w:t xml:space="preserve">Students then rate frequency of observation across 12 specific professional behaviors. Most are observed often or always (90–95%+); the four lower-rated areas (≤80%) are: advocating appropriately on behalf of patients; providing direction and constructive feedback; taking time to explain information to patients; and being respectful of other specialties. In the Y2 survey, no item fell below 85%; the Y2 students' least positive item is physicians being on time and maintaining their schedule.</w:t>
      </w:r>
    </w:p>
    <w:p>
      <w:pPr>
        <w:spacing w:after="120" w:before="0" w:line="276"/>
      </w:pPr>
      <w:r>
        <w:rPr>
          <w:rFonts w:ascii="Calibri" w:cs="Calibri" w:eastAsia="Calibri" w:hAnsi="Calibri"/>
          <w:color w:val="404040"/>
          <w:sz w:val="22"/>
          <w:szCs w:val="22"/>
        </w:rPr>
        <w:t xml:space="preserve">Dr. Fallar reported that the school has added four items to clerkship evaluation forms (collecting real-time data by site) to monitor the top three professionalism findings, enabling triangulation with the GQ for LCME reporting. Going forward, the GQ will begin asking the same professionalism data about residents (not only faculty), and the school will layer this in.</w:t>
      </w:r>
    </w:p>
    <w:p>
      <w:pPr>
        <w:pStyle w:val="Heading3"/>
        <w:spacing w:after="80" w:before="180"/>
      </w:pPr>
      <w:r>
        <w:rPr>
          <w:rFonts w:ascii="Calibri" w:cs="Calibri" w:eastAsia="Calibri" w:hAnsi="Calibri"/>
          <w:b/>
          <w:bCs/>
          <w:i/>
          <w:iCs/>
          <w:color w:val="404040"/>
          <w:sz w:val="22"/>
          <w:szCs w:val="22"/>
        </w:rPr>
        <w:t xml:space="preserve">Member Discussion — Faculty Punctuality and Closed-Loop Feedback</w:t>
      </w:r>
    </w:p>
    <w:p>
      <w:pPr>
        <w:spacing w:after="120" w:before="0" w:line="276"/>
      </w:pPr>
      <w:r>
        <w:rPr>
          <w:rFonts w:ascii="Calibri" w:cs="Calibri" w:eastAsia="Calibri" w:hAnsi="Calibri"/>
          <w:color w:val="404040"/>
          <w:sz w:val="22"/>
          <w:szCs w:val="22"/>
        </w:rPr>
        <w:t xml:space="preserve">Dr. Francis raised the question of whether the Phase 1 punctuality data could be operationalized — i.e., whether arrival/departure times for lectures and small-group sessions could be timestamped and fed back to faculty. Dr. Fallar clarified that the GQ data itself cannot be broken down to setting-level granularity, but course- and clerkship-evaluation comments do surface specific feedback (e.g., didactics in a particular clerkship where faculty were often late) that gets routed to the relevant course or clerkship leadership.</w:t>
      </w:r>
    </w:p>
    <w:p>
      <w:pPr>
        <w:pStyle w:val="Heading3"/>
        <w:spacing w:after="80" w:before="180"/>
      </w:pPr>
      <w:r>
        <w:rPr>
          <w:rFonts w:ascii="Calibri" w:cs="Calibri" w:eastAsia="Calibri" w:hAnsi="Calibri"/>
          <w:b/>
          <w:bCs/>
          <w:i/>
          <w:iCs/>
          <w:color w:val="404040"/>
          <w:sz w:val="22"/>
          <w:szCs w:val="22"/>
        </w:rPr>
        <w:t xml:space="preserve">Administrative Services and Student Support</w:t>
      </w:r>
    </w:p>
    <w:p>
      <w:pPr>
        <w:spacing w:after="120" w:before="0" w:line="276"/>
      </w:pPr>
      <w:r>
        <w:rPr>
          <w:rFonts w:ascii="Calibri" w:cs="Calibri" w:eastAsia="Calibri" w:hAnsi="Calibri"/>
          <w:color w:val="404040"/>
          <w:sz w:val="22"/>
          <w:szCs w:val="22"/>
        </w:rPr>
        <w:t xml:space="preserve">Curricular Affairs and Student Affairs office satisfaction (accessibility, awareness of concerns, responsiveness): both improving; Curricular Affairs well above 80%; Student Affairs approaching 80%. Areas where the school excels: academic counseling and tutoring satisfaction.</w:t>
      </w:r>
    </w:p>
    <w:p>
      <w:pPr>
        <w:spacing w:after="120" w:before="0" w:line="276"/>
      </w:pPr>
      <w:r>
        <w:rPr>
          <w:rFonts w:ascii="Calibri" w:cs="Calibri" w:eastAsia="Calibri" w:hAnsi="Calibri"/>
          <w:color w:val="404040"/>
          <w:sz w:val="22"/>
          <w:szCs w:val="22"/>
        </w:rPr>
        <w:t xml:space="preserve">Career planning services: both ISMMS and national norms are below 80%; ISMMS has historically been below national norms. Dr. Valerie Parkas in her interim Student Affairs role is leading an arc-of-services improvement effort across all four years; impact will not surface in the GQ for 2–3 years.</w:t>
      </w:r>
    </w:p>
    <w:p>
      <w:pPr>
        <w:spacing w:after="120" w:before="0" w:line="276"/>
      </w:pPr>
      <w:r>
        <w:rPr>
          <w:rFonts w:ascii="Calibri" w:cs="Calibri" w:eastAsia="Calibri" w:hAnsi="Calibri"/>
          <w:color w:val="404040"/>
          <w:sz w:val="22"/>
          <w:szCs w:val="22"/>
        </w:rPr>
        <w:t xml:space="preserve">Financial aid: senior loan exit-interview satisfaction surged this year following a vacancy filling; overall educational-debt management counseling has improved and is approaching the 80% target. Financial-aid administrative services satisfaction remains significantly below both national norms and the 80% target at the M4 level; the Y2 level shows similar concern; slowly improving.</w:t>
      </w:r>
    </w:p>
    <w:p>
      <w:pPr>
        <w:pStyle w:val="Heading3"/>
        <w:spacing w:after="80" w:before="180"/>
      </w:pPr>
      <w:r>
        <w:rPr>
          <w:rFonts w:ascii="Calibri" w:cs="Calibri" w:eastAsia="Calibri" w:hAnsi="Calibri"/>
          <w:b/>
          <w:bCs/>
          <w:i/>
          <w:iCs/>
          <w:color w:val="404040"/>
          <w:sz w:val="22"/>
          <w:szCs w:val="22"/>
        </w:rPr>
        <w:t xml:space="preserve">Student Mistreatment</w:t>
      </w:r>
    </w:p>
    <w:p>
      <w:pPr>
        <w:spacing w:after="120" w:before="0" w:line="276"/>
      </w:pPr>
      <w:r>
        <w:rPr>
          <w:rFonts w:ascii="Calibri" w:cs="Calibri" w:eastAsia="Calibri" w:hAnsi="Calibri"/>
          <w:color w:val="404040"/>
          <w:sz w:val="22"/>
          <w:szCs w:val="22"/>
        </w:rPr>
        <w:t xml:space="preserve">Awareness of the mistreatment policy and of reporting procedures: near-universal at both M4 and Y2 levels.</w:t>
      </w:r>
    </w:p>
    <w:p>
      <w:pPr>
        <w:spacing w:after="120" w:before="0" w:line="276"/>
      </w:pPr>
      <w:r>
        <w:rPr>
          <w:rFonts w:ascii="Calibri" w:cs="Calibri" w:eastAsia="Calibri" w:hAnsi="Calibri"/>
          <w:color w:val="404040"/>
          <w:sz w:val="22"/>
          <w:szCs w:val="22"/>
        </w:rPr>
        <w:t xml:space="preserve">Summary measure: approximately one-third of students experienced at least one type of mistreatment (other than 'publicly embarrassed') from the 18-item list — comparable to national norms; trending downward in both ISMMS and national data. Y2 rates are lower; 2023 saw an uptick.</w:t>
      </w:r>
    </w:p>
    <w:p>
      <w:pPr>
        <w:spacing w:after="120" w:before="0" w:line="276"/>
      </w:pPr>
      <w:r>
        <w:rPr>
          <w:rFonts w:ascii="Calibri" w:cs="Calibri" w:eastAsia="Calibri" w:hAnsi="Calibri"/>
          <w:color w:val="404040"/>
          <w:sz w:val="22"/>
          <w:szCs w:val="22"/>
        </w:rPr>
        <w:t xml:space="preserve">Item-level: of the 18 specific behaviors, more than 90% of students said 'never' for each (mostly 95–99%). The three items where 'never' was reported by less than 90% of students: offensive sexist remarks/names; publicly humiliated; publicly embarrassed.</w:t>
      </w:r>
    </w:p>
    <w:p>
      <w:pPr>
        <w:spacing w:after="120" w:before="0" w:line="276"/>
      </w:pPr>
      <w:r>
        <w:rPr>
          <w:rFonts w:ascii="Calibri" w:cs="Calibri" w:eastAsia="Calibri" w:hAnsi="Calibri"/>
          <w:color w:val="404040"/>
          <w:sz w:val="22"/>
          <w:szCs w:val="22"/>
        </w:rPr>
        <w:t xml:space="preserve">Dr. Fallar noted that ISMMS has a separate real-time mistreatment-reporting procedure (independent of the GQ); Dr. David C. Thomas will bring the institutional real-time mistreatment data to the EOC in the near term (subsequently presented January 10, 2025).</w:t>
      </w:r>
    </w:p>
    <w:p>
      <w:pPr>
        <w:pStyle w:val="Heading3"/>
        <w:spacing w:after="80" w:before="180"/>
      </w:pPr>
      <w:r>
        <w:rPr>
          <w:rFonts w:ascii="Calibri" w:cs="Calibri" w:eastAsia="Calibri" w:hAnsi="Calibri"/>
          <w:b/>
          <w:bCs/>
          <w:i/>
          <w:iCs/>
          <w:color w:val="404040"/>
          <w:sz w:val="22"/>
          <w:szCs w:val="22"/>
        </w:rPr>
        <w:t xml:space="preserve">Member Discussion — Data Distribution to Students</w:t>
      </w:r>
    </w:p>
    <w:p>
      <w:pPr>
        <w:spacing w:after="120" w:before="0" w:line="276"/>
      </w:pPr>
      <w:r>
        <w:rPr>
          <w:rFonts w:ascii="Calibri" w:cs="Calibri" w:eastAsia="Calibri" w:hAnsi="Calibri"/>
          <w:color w:val="404040"/>
          <w:sz w:val="22"/>
          <w:szCs w:val="22"/>
        </w:rPr>
        <w:t xml:space="preserve">Mr. Masih Babagoli (M4 student representative) asked whether and how the GQ data is distributed to students. Dr. Soriano responded that individual student GQ reports are confidential in their entirety but that summary data — including the slides presented at this meeting — can and should be distributed to students. Dr. Fallar committed to providing the student representatives with shareable material for distribution to their student bodies.</w:t>
      </w:r>
    </w:p>
    <w:p>
      <w:pPr>
        <w:spacing w:after="120" w:before="0" w:line="276"/>
      </w:pPr>
      <w:r>
        <w:rPr>
          <w:rFonts w:ascii="Calibri" w:cs="Calibri" w:eastAsia="Calibri" w:hAnsi="Calibri"/>
          <w:color w:val="404040"/>
          <w:sz w:val="22"/>
          <w:szCs w:val="22"/>
        </w:rPr>
        <w:t xml:space="preserve">Dr. Soriano emphasized that the Resident Readiness Survey results — strong program-director endorsement of ISMMS graduates' preparation — should be the data point most reassuring to the EOC for end-of-program evaluation purposes, since program-director feedback represents external validation by the GME community that receives ISMMS graduates.</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no vote required.</w:t>
      </w:r>
      <w:r>
        <w:rPr>
          <w:rFonts w:ascii="Calibri" w:cs="Calibri" w:eastAsia="Calibri" w:hAnsi="Calibri"/>
          <w:color w:val="404040"/>
          <w:sz w:val="22"/>
          <w:szCs w:val="22"/>
        </w:rPr>
        <w:t xml:space="preserve"> AAMC GQ / Y2 / RRS data received by the EOC. Real-time mistreatment data to be presented by Dr. Thomas at a subsequent EOC meeting (January 10, 2025). Student representatives to receive shareable summary material for distribution to their student bodies. Action items captured in Appendix A.</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The Chair thanked Dr. Fallar and members for staying slightly past the hour, and made a final announcement: two EOC meetings remained on the AY 2024–2025 fall calendar — November 15, 2024 and December 6, 2024 — both of which would carry critical Phase 2 and Whole Curriculum Review content. The Chair requested that members make every effort to attend. The meeting was adjourned at approximately 1:04 p.m. ET.</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November 15, 2024 — Year 3 / Year 4 (Phase 2) Legacy Curriculum Review</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October 18, 2024.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Michelle Francis, MD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OCTOBER 18, 2024  —  AAMC GQ / Y2 / RRS Data Review</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Career Planning Services — Arc-of-Services Improvement (Tracked)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Continue the Office of Student Affairs (Dr. Parkas, interim) arc-of-services improvement effort spanning all four years of career planning support. Surface real-time monitoring data to the EOC; full GQ-cycle impact expected in 2–3 years.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V. Parkas, MD (Interim Sr. Associate Dean for Student Affairs)</w:t>
            </w:r>
          </w:p>
          <w:p>
            <w:pPr>
              <w:spacing w:after="40" w:before="40" w:line="276"/>
            </w:pPr>
            <w:r>
              <w:rPr>
                <w:rFonts w:ascii="Calibri" w:cs="Calibri" w:eastAsia="Calibri" w:hAnsi="Calibri"/>
                <w:color w:val="404040"/>
                <w:sz w:val="22"/>
                <w:szCs w:val="22"/>
              </w:rPr>
              <w:t xml:space="preserve">Career/CaPD Advisors</w:t>
            </w:r>
          </w:p>
          <w:p>
            <w:pPr>
              <w:spacing w:after="40" w:before="40" w:line="276"/>
            </w:pPr>
            <w:r>
              <w:rPr>
                <w:rFonts w:ascii="Calibri" w:cs="Calibri" w:eastAsia="Calibri" w:hAnsi="Calibri"/>
                <w:color w:val="404040"/>
                <w:sz w:val="22"/>
                <w:szCs w:val="22"/>
              </w:rPr>
              <w:t xml:space="preserve">R. Soriano,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11.1 / 12.0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Annual monitoring; GQ-cycle impact review AY 2026–2027</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Financial Aid Administrative Services — Continued Improvement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Continue the financial aid administrative services improvement effort. GQ satisfaction with these services remains significantly below national norms and the 80% LCME target at both M4 and Y2 levels despite recent vacancy-filling improvements; debt-management counseling and senior loan exit interview satisfaction are improving and approaching target. Surface continued monitoring data to the EOC.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V. Parkas, MD</w:t>
            </w:r>
          </w:p>
          <w:p>
            <w:pPr>
              <w:spacing w:after="40" w:before="40" w:line="276"/>
            </w:pPr>
            <w:r>
              <w:rPr>
                <w:rFonts w:ascii="Calibri" w:cs="Calibri" w:eastAsia="Calibri" w:hAnsi="Calibri"/>
                <w:color w:val="404040"/>
                <w:sz w:val="22"/>
                <w:szCs w:val="22"/>
              </w:rPr>
              <w:t xml:space="preserve">Financial Aid Office</w:t>
            </w:r>
          </w:p>
          <w:p>
            <w:pPr>
              <w:spacing w:after="40" w:before="40" w:line="276"/>
            </w:pPr>
            <w:r>
              <w:rPr>
                <w:rFonts w:ascii="Calibri" w:cs="Calibri" w:eastAsia="Calibri" w:hAnsi="Calibri"/>
                <w:color w:val="404040"/>
                <w:sz w:val="22"/>
                <w:szCs w:val="22"/>
              </w:rPr>
              <w:t xml:space="preserve">R. Soriano,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12.0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Annual monitoring; status update at AY 2025–2026 EOC</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Professionalism — Faculty Behavior Triangulation Strategy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Maintain the four real-time professionalism items added to clerkship evaluation forms (advocacy, direction and constructive feedback, time to explain to patients) to enable triangulation against GQ data for LCME reporting. Extend monitoring to residents (newly captured in the GQ starting this cycle) to support resident-side learning-environment governance.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T. Holzer, MD (CCS)</w:t>
            </w:r>
          </w:p>
          <w:p>
            <w:pPr>
              <w:spacing w:after="40" w:before="40" w:line="276"/>
            </w:pPr>
            <w:r>
              <w:rPr>
                <w:rFonts w:ascii="Calibri" w:cs="Calibri" w:eastAsia="Calibri" w:hAnsi="Calibri"/>
                <w:color w:val="404040"/>
                <w:sz w:val="22"/>
                <w:szCs w:val="22"/>
              </w:rPr>
              <w:t xml:space="preserve">M. Leitman, MD (GME interface)</w:t>
            </w:r>
          </w:p>
          <w:p>
            <w:pPr>
              <w:spacing w:after="40" w:before="40" w:line="276"/>
            </w:pPr>
            <w:r>
              <w:rPr>
                <w:rFonts w:ascii="Calibri" w:cs="Calibri" w:eastAsia="Calibri" w:hAnsi="Calibri"/>
                <w:color w:val="404040"/>
                <w:sz w:val="22"/>
                <w:szCs w:val="22"/>
              </w:rPr>
              <w:t xml:space="preserve">Clerkship Directors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3.5 / 8.4 / 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Continuous; surface trends at each phase review</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Faculty/Resident Mistreatment Real-Time Data — EOC Reporting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Present the institutional real-time mistreatment data to the EOC; complement the GQ summary data with reports that are independent of the GQ cycle.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 C. Thomas, MD MHPE</w:t>
            </w:r>
          </w:p>
          <w:p>
            <w:pPr>
              <w:spacing w:after="40" w:before="40" w:line="276"/>
            </w:pPr>
            <w:r>
              <w:rPr>
                <w:rFonts w:ascii="Calibri" w:cs="Calibri" w:eastAsia="Calibri" w:hAnsi="Calibri"/>
                <w:color w:val="404040"/>
                <w:sz w:val="22"/>
                <w:szCs w:val="22"/>
              </w:rPr>
              <w:t xml:space="preserve">M. Leitman, MD</w:t>
            </w:r>
          </w:p>
          <w:p>
            <w:pPr>
              <w:spacing w:after="40" w:before="40" w:line="276"/>
            </w:pPr>
            <w:r>
              <w:rPr>
                <w:rFonts w:ascii="Calibri" w:cs="Calibri" w:eastAsia="Calibri" w:hAnsi="Calibri"/>
                <w:color w:val="404040"/>
                <w:sz w:val="22"/>
                <w:szCs w:val="22"/>
              </w:rPr>
              <w:t xml:space="preserve">V. Parkas,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3.5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January 10, 2025 EOC meeting</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GQ / Y2 / RRS Summary — Distribution to Student Bodies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Provide shareable summary material to student representatives for distribution to their respective student bodies. Driver: Mr. Babagoli's question on whether GQ data is shared with students. Individual GQ reports remain confidential; aggregate slides may be shared.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Student Representatives (J. Frost, F. Mbaye, M. Babagoli)</w:t>
            </w:r>
          </w:p>
          <w:p>
            <w:pPr>
              <w:spacing w:after="40" w:before="40" w:line="276"/>
            </w:pPr>
            <w:r>
              <w:rPr>
                <w:rFonts w:ascii="Calibri" w:cs="Calibri" w:eastAsia="Calibri" w:hAnsi="Calibri"/>
                <w:color w:val="404040"/>
                <w:sz w:val="22"/>
                <w:szCs w:val="22"/>
              </w:rPr>
              <w:t xml:space="preserve">R. Soriano,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Within fall semester 2024</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Clerkship Recommended Text Platform Migration — Implementation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Continue implementation of the platform migration for recommended clerkship texts (including 'First Aid for the Clerkships') in coordination with the Levy Library and the clerkship directors, ensuring access continuity for students. Update at next CCS report-out.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K. Alpi, PhD (Levy Library)</w:t>
            </w:r>
          </w:p>
          <w:p>
            <w:pPr>
              <w:spacing w:after="40" w:before="40" w:line="276"/>
            </w:pPr>
            <w:r>
              <w:rPr>
                <w:rFonts w:ascii="Calibri" w:cs="Calibri" w:eastAsia="Calibri" w:hAnsi="Calibri"/>
                <w:color w:val="404040"/>
                <w:sz w:val="22"/>
                <w:szCs w:val="22"/>
              </w:rPr>
              <w:t xml:space="preserve">T. Holzer, MD (CCS)</w:t>
            </w:r>
          </w:p>
          <w:p>
            <w:pPr>
              <w:spacing w:after="40" w:before="40" w:line="276"/>
            </w:pPr>
            <w:r>
              <w:rPr>
                <w:rFonts w:ascii="Calibri" w:cs="Calibri" w:eastAsia="Calibri" w:hAnsi="Calibri"/>
                <w:color w:val="404040"/>
                <w:sz w:val="22"/>
                <w:szCs w:val="22"/>
              </w:rPr>
              <w:t xml:space="preserve">Clerkship Directors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5.4 (Library Resources) / 8.1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Next CCS report to EOC</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Shelf-Day Dismissal and Welcome-Information Standardization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Per CCS-collected clerkship-rep feedback, standardize shelf-day dismissal times within each clerkship and ensure timely provision of welcome information and schedules to students. Driver: clerkship-rep feedback surfaced at the October CCS meeting.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 Holzer, MD (CCS)</w:t>
            </w:r>
          </w:p>
          <w:p>
            <w:pPr>
              <w:spacing w:after="40" w:before="40" w:line="276"/>
            </w:pPr>
            <w:r>
              <w:rPr>
                <w:rFonts w:ascii="Calibri" w:cs="Calibri" w:eastAsia="Calibri" w:hAnsi="Calibri"/>
                <w:color w:val="404040"/>
                <w:sz w:val="22"/>
                <w:szCs w:val="22"/>
              </w:rPr>
              <w:t xml:space="preserve">Clerkship Directors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6.2 / 8.1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By spring 2025 clerkship cycle</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October 18, 2024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October 18,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2026-05-25T14:59:05.252Z</dcterms:created>
  <dcterms:modified xsi:type="dcterms:W3CDTF">2026-05-25T14:59:05.268Z</dcterms:modified>
</cp:coreProperties>
</file>

<file path=docProps/custom.xml><?xml version="1.0" encoding="utf-8"?>
<Properties xmlns="http://schemas.openxmlformats.org/officeDocument/2006/custom-properties" xmlns:vt="http://schemas.openxmlformats.org/officeDocument/2006/docPropsVTypes"/>
</file>