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February 7, 2025</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February 7, 2025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12:00 p.m. – 12:51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Michelle Francis, MD — Chair, Executive Oversight Committee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Roster reconciliation against the approximated AY 2024–2025 EOC membership did not surface a numeric quorum count on the record; see Section 2 for detail.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(GMT20250207-164959);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(6)</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Heading2"/>
        <w:spacing w:after="120" w:before="240"/>
      </w:pPr>
      <w:r>
        <w:rPr>
          <w:rFonts w:ascii="Calibri" w:cs="Calibri" w:eastAsia="Calibri" w:hAnsi="Calibri"/>
          <w:b/>
          <w:bCs/>
          <w:color w:val="2E5984"/>
          <w:sz w:val="26"/>
          <w:szCs w:val="26"/>
        </w:rPr>
        <w:t xml:space="preserve">Voting Members Absent (24)</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Barbara Masi, PhD — Ex Officio; Director of Quality, Compliance, and Accreditation</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ListParagraph"/>
        <w:numPr>
          <w:ilvl w:val="0"/>
          <w:numId w:val="2"/>
        </w:numPr>
        <w:spacing w:after="40" w:before="0" w:line="276"/>
      </w:pPr>
      <w:r>
        <w:rPr>
          <w:rFonts w:ascii="Calibri" w:cs="Calibri" w:eastAsia="Calibri" w:hAnsi="Calibri"/>
          <w:color w:val="404040"/>
          <w:sz w:val="22"/>
          <w:szCs w:val="22"/>
        </w:rPr>
        <w:t xml:space="preserve">Shashi Anand, MEd — EOC Administrative Lead; Associate Dean for UME Affairs</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called to order by Dr. Michelle Francis, Chair, at approximately 12:00 p.m. ET on Zoom. The Chair acknowledged that two subcommittee members were absent and indicated that the subcommittee report-out would be omitted from this meeting unless Dr. Robert Fallar had anything to share in their stead. The Chair welcomed the student representative present, Farimata Mbaye (MS3), and proceeded to the standing agenda.</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A numeric quorum count was not recorded on the meeting transcript. As this meeting predates the formal quorum-attestation practice adopted under EEC Bylaws Version 1.0 (effective July 2025), the Chair did not announce a voting-member count on the record. The committee proceeded with the agenda and conducted one voting action (approval of prior minutes) by unanimous consent; no other formal votes were taken. The recording secretary should reconcile attendance against contemporaneous EOC sign-in records before finalizing these minutes for the LCME evidence file.</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Chair confirmed the agenda for the meeting as: (i) review and approval of the prior EOC minutes; (ii) subcommittee report-out (subsequently deferred); and (iii) a presentation by Dr. Barbara Masi on the LCME Readiness Committee and continuous quality improvement (CQI) policy. No agenda modifications were proposed. The agenda was treated as approved as circulated.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Dr. Francis presented the minutes from the prior EOC meeting for approval, advising the committee that members with concerns or non-approval should raise their hand and speak, and that otherwise an unanimous vote of yes would be recorded. No member raised concerns or objections.</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prior EOC meeting were approved by unanimous consent.</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The Chair noted that two of the subcommittee members scheduled to report were not present at this meeting, and accordingly the standing subcommittee report-out was deferred. Dr. Robert Fallar, Chair of the Assessment and Evaluation Subcommittee, was invited to share if he had anything to report; no subcommittee items were brought forward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No prior action items from preceding EOC meetings were formally reviewed at this meeting. This agenda was dominated by the LCME Readiness Committee presentation; ongoing items will be revisited at subsequent meetings.</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Prior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prior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Chair on the standing agenda; no separate mover was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Chair invited objections; none were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Prior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will be filed as part of the EOC record.</w:t>
      </w:r>
    </w:p>
    <w:p>
      <w:pPr>
        <w:pStyle w:val="Heading2"/>
        <w:spacing w:after="120" w:before="280"/>
      </w:pPr>
      <w:r>
        <w:rPr>
          <w:rFonts w:ascii="Calibri" w:cs="Calibri" w:eastAsia="Calibri" w:hAnsi="Calibri"/>
          <w:b/>
          <w:bCs/>
          <w:color w:val="2E5984"/>
          <w:sz w:val="26"/>
          <w:szCs w:val="26"/>
        </w:rPr>
        <w:t xml:space="preserve">6.2  Subcommittee Report-Out (Deferred)</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[INFORMATIONAL]</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 Robert Fallar, PhD (Chair, Assessment and Evaluation Subcommittee)</w:t>
      </w:r>
    </w:p>
    <w:p>
      <w:pPr>
        <w:pStyle w:val="Heading3"/>
        <w:spacing w:after="80" w:before="180"/>
      </w:pPr>
      <w:r>
        <w:rPr>
          <w:rFonts w:ascii="Calibri" w:cs="Calibri" w:eastAsia="Calibri" w:hAnsi="Calibri"/>
          <w:b/>
          <w:bCs/>
          <w:i/>
          <w:iCs/>
          <w:color w:val="404040"/>
          <w:sz w:val="22"/>
          <w:szCs w:val="22"/>
        </w:rPr>
        <w:t xml:space="preserve">Deferral</w:t>
      </w:r>
    </w:p>
    <w:p>
      <w:pPr>
        <w:spacing w:after="120" w:before="0" w:line="276"/>
      </w:pPr>
      <w:r>
        <w:rPr>
          <w:rFonts w:ascii="Calibri" w:cs="Calibri" w:eastAsia="Calibri" w:hAnsi="Calibri"/>
          <w:color w:val="404040"/>
          <w:sz w:val="22"/>
          <w:szCs w:val="22"/>
        </w:rPr>
        <w:t xml:space="preserve">The Chair noted that two members scheduled to deliver the subcommittee report-out were not present at this meeting. The Chair invited Dr. Fallar to share anything he wished to report on behalf of the Assessment and Evaluation Subcommittee; no items were brought forward. The standing subcommittee report-out was accordingly deferred to a subsequent meeting.</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Deferred.</w:t>
      </w:r>
      <w:r>
        <w:rPr>
          <w:rFonts w:ascii="Calibri" w:cs="Calibri" w:eastAsia="Calibri" w:hAnsi="Calibri"/>
          <w:color w:val="404040"/>
          <w:sz w:val="22"/>
          <w:szCs w:val="22"/>
        </w:rPr>
        <w:t xml:space="preserve"> Subcommittee report-out to be carried forward to a subsequent EOC meeting at which the relevant subcommittee chairs are present.</w:t>
      </w:r>
    </w:p>
    <w:p>
      <w:pPr>
        <w:pStyle w:val="Heading2"/>
        <w:spacing w:after="120" w:before="280"/>
      </w:pPr>
      <w:r>
        <w:rPr>
          <w:rFonts w:ascii="Calibri" w:cs="Calibri" w:eastAsia="Calibri" w:hAnsi="Calibri"/>
          <w:b/>
          <w:bCs/>
          <w:color w:val="2E5984"/>
          <w:sz w:val="26"/>
          <w:szCs w:val="26"/>
        </w:rPr>
        <w:t xml:space="preserve">6.3  LCME Readiness Committee, CQI Policy, and Working-Group Structure — Educational Briefing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Barbara Masi, PhD (Director of Quality, Compliance, and Accreditation; Chair, LCME Readiness Committee)</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1.1 — Strategic Planning and Continuous Quality Improvement; 8.1 — Curricular Management; 8.4 — Program Evaluation; 9.2 — Faculty Appointments; 9.4 — Assessment System</w:t>
      </w:r>
    </w:p>
    <w:p>
      <w:pPr>
        <w:pStyle w:val="Heading3"/>
        <w:spacing w:after="80" w:before="180"/>
      </w:pPr>
      <w:r>
        <w:rPr>
          <w:rFonts w:ascii="Calibri" w:cs="Calibri" w:eastAsia="Calibri" w:hAnsi="Calibri"/>
          <w:b/>
          <w:bCs/>
          <w:i/>
          <w:iCs/>
          <w:color w:val="404040"/>
          <w:sz w:val="22"/>
          <w:szCs w:val="22"/>
        </w:rPr>
        <w:t xml:space="preserve">Charge and Drivers</w:t>
      </w:r>
    </w:p>
    <w:p>
      <w:pPr>
        <w:spacing w:after="120" w:before="0" w:line="276"/>
      </w:pPr>
      <w:r>
        <w:rPr>
          <w:rFonts w:ascii="Calibri" w:cs="Calibri" w:eastAsia="Calibri" w:hAnsi="Calibri"/>
          <w:color w:val="404040"/>
          <w:sz w:val="22"/>
          <w:szCs w:val="22"/>
        </w:rPr>
        <w:t xml:space="preserve">Dr. Barbara Masi delivered a substantive briefing to the EOC on the LCME Readiness Committee — formed by Dr. David C. Thomas, Dean for Medical Education, in October 2024 — together with the related Medical Education Program Evaluation and Continuous Quality Improvement (CQI) policy and processes now being initiated across Med Ed.</w:t>
      </w:r>
    </w:p>
    <w:p>
      <w:pPr>
        <w:spacing w:after="120" w:before="0" w:line="276"/>
      </w:pPr>
      <w:r>
        <w:rPr>
          <w:rFonts w:ascii="Calibri" w:cs="Calibri" w:eastAsia="Calibri" w:hAnsi="Calibri"/>
          <w:color w:val="404040"/>
          <w:sz w:val="22"/>
          <w:szCs w:val="22"/>
        </w:rPr>
        <w:t xml:space="preserve">Dr. Masi framed the briefing around three questions: why a new committee, why a meta-focus on LCME and CQI, and why now. She advised the committee that the next full LCME accreditation review cycle for the Icahn School of Medicine at Mount Sinai is in AY 2027–2028, that preparation is already underway, and that the school is pursuing the aspirational goal — embraced by the Dean for Medical Education — of zero citations across the 93 elements spanning the 12 LCME standards.</w:t>
      </w:r>
    </w:p>
    <w:p>
      <w:pPr>
        <w:pStyle w:val="Heading3"/>
        <w:spacing w:after="80" w:before="180"/>
      </w:pPr>
      <w:r>
        <w:rPr>
          <w:rFonts w:ascii="Calibri" w:cs="Calibri" w:eastAsia="Calibri" w:hAnsi="Calibri"/>
          <w:b/>
          <w:bCs/>
          <w:i/>
          <w:iCs/>
          <w:color w:val="404040"/>
          <w:sz w:val="22"/>
          <w:szCs w:val="22"/>
        </w:rPr>
        <w:t xml:space="preserve">CQI Framework and LCME Element 1.1</w:t>
      </w:r>
    </w:p>
    <w:p>
      <w:pPr>
        <w:spacing w:after="120" w:before="0" w:line="276"/>
      </w:pPr>
      <w:r>
        <w:rPr>
          <w:rFonts w:ascii="Calibri" w:cs="Calibri" w:eastAsia="Calibri" w:hAnsi="Calibri"/>
          <w:color w:val="404040"/>
          <w:sz w:val="22"/>
          <w:szCs w:val="22"/>
        </w:rPr>
        <w:t xml:space="preserve">Dr. Masi reviewed CQI as the discipline of closing the loop: gathering data, evaluating it, deciding on changes, implementing those changes, and re-measuring the impact in a subsequent cycle (the Plan-Do-Study-Act cycle).</w:t>
      </w:r>
    </w:p>
    <w:p>
      <w:pPr>
        <w:spacing w:after="120" w:before="0" w:line="276"/>
      </w:pPr>
      <w:r>
        <w:rPr>
          <w:rFonts w:ascii="Calibri" w:cs="Calibri" w:eastAsia="Calibri" w:hAnsi="Calibri"/>
          <w:color w:val="404040"/>
          <w:sz w:val="22"/>
          <w:szCs w:val="22"/>
        </w:rPr>
        <w:t xml:space="preserve">She drew the committee's attention to LCME Element 1.1, which applies across all standards and requires that review and reporting processes be grounded in the principles of program evaluation and CQI; that the school maintain use of key performance metrics for annual review and potential CQI action; that faculty and student involvement be effected through committees; and that CQI action plans be detailed, approved, implemented, and documented, with impact measured in the following cycle when standards are not initially met.</w:t>
      </w:r>
    </w:p>
    <w:p>
      <w:pPr>
        <w:pStyle w:val="Heading3"/>
        <w:spacing w:after="80" w:before="180"/>
      </w:pPr>
      <w:r>
        <w:rPr>
          <w:rFonts w:ascii="Calibri" w:cs="Calibri" w:eastAsia="Calibri" w:hAnsi="Calibri"/>
          <w:b/>
          <w:bCs/>
          <w:i/>
          <w:iCs/>
          <w:color w:val="404040"/>
          <w:sz w:val="22"/>
          <w:szCs w:val="22"/>
        </w:rPr>
        <w:t xml:space="preserve">LCME Readiness Committee — Structure and Working Groups</w:t>
      </w:r>
    </w:p>
    <w:p>
      <w:pPr>
        <w:spacing w:after="120" w:before="0" w:line="276"/>
      </w:pPr>
      <w:r>
        <w:rPr>
          <w:rFonts w:ascii="Calibri" w:cs="Calibri" w:eastAsia="Calibri" w:hAnsi="Calibri"/>
          <w:color w:val="404040"/>
          <w:sz w:val="22"/>
          <w:szCs w:val="22"/>
        </w:rPr>
        <w:t xml:space="preserve">Dr. Masi described the LCME Readiness Committee as the body charged with monitoring standard-element compliance and key performance indicators across Med Ed, with the operational focus on supporting ongoing CQI inside each office rather than on compliance documentation alone. Membership currently draws representation from each Med Ed office and is described as evolving as additional offices are looped in.</w:t>
      </w:r>
    </w:p>
    <w:p>
      <w:pPr>
        <w:spacing w:after="120" w:before="0" w:line="276"/>
      </w:pPr>
      <w:r>
        <w:rPr>
          <w:rFonts w:ascii="Calibri" w:cs="Calibri" w:eastAsia="Calibri" w:hAnsi="Calibri"/>
          <w:color w:val="404040"/>
          <w:sz w:val="22"/>
          <w:szCs w:val="22"/>
        </w:rPr>
        <w:t xml:space="preserve">Substantive work occurs in working groups. To avoid duplicating standing meetings, the working groups are being embedded within existing office meetings and CQI processes. As an example, the Curricular Affairs working group has met twice as part of the Curricular Affairs Leader weekly meetings. Facilitation and documentation support are provided by Dr. Masi and by the program manager, Mr. Pete Swig.</w:t>
      </w:r>
    </w:p>
    <w:p>
      <w:pPr>
        <w:pStyle w:val="Heading3"/>
        <w:spacing w:after="80" w:before="180"/>
      </w:pPr>
      <w:r>
        <w:rPr>
          <w:rFonts w:ascii="Calibri" w:cs="Calibri" w:eastAsia="Calibri" w:hAnsi="Calibri"/>
          <w:b/>
          <w:bCs/>
          <w:i/>
          <w:iCs/>
          <w:color w:val="404040"/>
          <w:sz w:val="22"/>
          <w:szCs w:val="22"/>
        </w:rPr>
        <w:t xml:space="preserve">EOC Role in Closing the CQI Loop</w:t>
      </w:r>
    </w:p>
    <w:p>
      <w:pPr>
        <w:spacing w:after="120" w:before="0" w:line="276"/>
      </w:pPr>
      <w:r>
        <w:rPr>
          <w:rFonts w:ascii="Calibri" w:cs="Calibri" w:eastAsia="Calibri" w:hAnsi="Calibri"/>
          <w:color w:val="404040"/>
          <w:sz w:val="22"/>
          <w:szCs w:val="22"/>
        </w:rPr>
        <w:t xml:space="preserve">Dr. Masi situated the EOC within the closed-loop CQI process: the EOC and its subcommittees are responsible for curricular oversight and for the LCME standards covering the learning environment, professionalism, curriculum content, curriculum evaluation, teaching and supervision, assessment, and student and patient safety. Reports flowing to the EOC will be increasingly tagged with their relevant LCME elements, and the EOC and its subcommittees will be expected to review the data, issue recommendations, and revisit those recommendations in subsequent cycles to measure impact and ultimately demonstrate achievement of the Medical Education Program Objectives (MEPOs).</w:t>
      </w:r>
    </w:p>
    <w:p>
      <w:pPr>
        <w:pStyle w:val="Heading3"/>
        <w:spacing w:after="80" w:before="180"/>
      </w:pPr>
      <w:r>
        <w:rPr>
          <w:rFonts w:ascii="Calibri" w:cs="Calibri" w:eastAsia="Calibri" w:hAnsi="Calibri"/>
          <w:b/>
          <w:bCs/>
          <w:i/>
          <w:iCs/>
          <w:color w:val="404040"/>
          <w:sz w:val="22"/>
          <w:szCs w:val="22"/>
        </w:rPr>
        <w:t xml:space="preserve">Member Discussion — Student Voice and Subcommittee Representation</w:t>
      </w:r>
    </w:p>
    <w:p>
      <w:pPr>
        <w:spacing w:after="120" w:before="0" w:line="276"/>
      </w:pPr>
      <w:r>
        <w:rPr>
          <w:rFonts w:ascii="Calibri" w:cs="Calibri" w:eastAsia="Calibri" w:hAnsi="Calibri"/>
          <w:color w:val="404040"/>
          <w:sz w:val="22"/>
          <w:szCs w:val="22"/>
        </w:rPr>
        <w:t xml:space="preserve">Ms. Mbaye (MS3) asked at what stages of the CQI process students would be engaged and what that engagement would look like in practice.</w:t>
      </w:r>
    </w:p>
    <w:p>
      <w:pPr>
        <w:spacing w:after="120" w:before="0" w:line="276"/>
      </w:pPr>
      <w:r>
        <w:rPr>
          <w:rFonts w:ascii="Calibri" w:cs="Calibri" w:eastAsia="Calibri" w:hAnsi="Calibri"/>
          <w:color w:val="404040"/>
          <w:sz w:val="22"/>
          <w:szCs w:val="22"/>
        </w:rPr>
        <w:t xml:space="preserve">Dr. Soriano responded that ensuring the voice of medical students in curricular decision-making is a key aspect of the LCME framework. He noted that the school currently has student representation at the course/clerkship, class, and EOC levels, but lacks student representation within the EOC subcommittees themselves — meaning that students see proposals only at the EOC stage without the back-end context developed in the subcommittees. He described an emerging plan to create a student advisory group, modeled on practice at peer institutions, to serve as a consistent liaison body between EOC governance, the Student Council, and the broader student body, with a defined chair and vice chair and the ability for student members to rotate in and out so that representation remains continuous.</w:t>
      </w:r>
    </w:p>
    <w:p>
      <w:pPr>
        <w:spacing w:after="120" w:before="0" w:line="276"/>
      </w:pPr>
      <w:r>
        <w:rPr>
          <w:rFonts w:ascii="Calibri" w:cs="Calibri" w:eastAsia="Calibri" w:hAnsi="Calibri"/>
          <w:color w:val="404040"/>
          <w:sz w:val="22"/>
          <w:szCs w:val="22"/>
        </w:rPr>
        <w:t xml:space="preserve">Dr. Fallar reported that he had already begun this conversation with the outgoing Student Council president to flag the coming change. Ms. Mbaye welcomed the proposal and acknowledged that she had been copied on the email to the Student Council president. She added that current EOC student representatives have encountered difficulty articulating the role to their peers, including pushback from Student Council members, and that a formally defined structure would help. Dr. Thomas confirmed that he had likewise spoken with the Student Council president and would be putting a better process in place. Dr. Soriano added that an advisory group would also create accountability on the student side, with the chair and vice chair responsible for ensuring students are well-represented across all EOC subcommittees and committees.</w:t>
      </w:r>
    </w:p>
    <w:p>
      <w:pPr>
        <w:pStyle w:val="Heading3"/>
        <w:spacing w:after="80" w:before="180"/>
      </w:pPr>
      <w:r>
        <w:rPr>
          <w:rFonts w:ascii="Calibri" w:cs="Calibri" w:eastAsia="Calibri" w:hAnsi="Calibri"/>
          <w:b/>
          <w:bCs/>
          <w:i/>
          <w:iCs/>
          <w:color w:val="404040"/>
          <w:sz w:val="22"/>
          <w:szCs w:val="22"/>
        </w:rPr>
        <w:t xml:space="preserve">Member Discussion — Element 9.2 (Faculty Appointments) and Cross-Office Mapping</w:t>
      </w:r>
    </w:p>
    <w:p>
      <w:pPr>
        <w:spacing w:after="120" w:before="0" w:line="276"/>
      </w:pPr>
      <w:r>
        <w:rPr>
          <w:rFonts w:ascii="Calibri" w:cs="Calibri" w:eastAsia="Calibri" w:hAnsi="Calibri"/>
          <w:color w:val="404040"/>
          <w:sz w:val="22"/>
          <w:szCs w:val="22"/>
        </w:rPr>
        <w:t xml:space="preserve">Dr. Francis raised LCME Element 9.2 (faculty appointments) as an example of a standard whose responsibility is nominally lodged within Curricular Affairs but whose execution depends on a much broader network of committees and departments. She asked whether there was a roadmap for meeting such cross-cutting elements.</w:t>
      </w:r>
    </w:p>
    <w:p>
      <w:pPr>
        <w:spacing w:after="120" w:before="0" w:line="276"/>
      </w:pPr>
      <w:r>
        <w:rPr>
          <w:rFonts w:ascii="Calibri" w:cs="Calibri" w:eastAsia="Calibri" w:hAnsi="Calibri"/>
          <w:color w:val="404040"/>
          <w:sz w:val="22"/>
          <w:szCs w:val="22"/>
        </w:rPr>
        <w:t xml:space="preserve">Dr. Masi responded that the LCME Readiness Committee's first pass involves mapping each standard element to the offices and processes involved, recognizing that CQI is a system in which a change in one office can affect data-gathering or processes in another. She indicated that the faculty-appointments standard would be assigned to a particular working group, with the additional offices involved articulated explicitly. Standard operating procedures and handoff documentation would be created so that data sources, templates, and process ownership are tracked across offices over time. Ms. Anand affirmed Dr. Masi's summary.</w:t>
      </w:r>
    </w:p>
    <w:p>
      <w:pPr>
        <w:spacing w:after="120" w:before="0" w:line="276"/>
      </w:pPr>
      <w:r>
        <w:rPr>
          <w:rFonts w:ascii="Calibri" w:cs="Calibri" w:eastAsia="Calibri" w:hAnsi="Calibri"/>
          <w:color w:val="404040"/>
          <w:sz w:val="22"/>
          <w:szCs w:val="22"/>
        </w:rPr>
        <w:t xml:space="preserve">Dr. Soriano added that Element 9.2 sits primarily within Curricular Affairs because it requires that every medical student be supervised by faculty appointed within Med Ed, and because it implicates supervision outcomes for students who are supervised by nurse practitioners, physician assistants, and other non-physician clinicians. He noted that the parallel work of ensuring credentialing and formal appointments within Med Ed sits beyond Curricular Affairs.</w:t>
      </w:r>
    </w:p>
    <w:p>
      <w:pPr>
        <w:spacing w:after="120" w:before="0" w:line="276"/>
      </w:pPr>
      <w:r>
        <w:rPr>
          <w:rFonts w:ascii="Calibri" w:cs="Calibri" w:eastAsia="Calibri" w:hAnsi="Calibri"/>
          <w:color w:val="404040"/>
          <w:sz w:val="22"/>
          <w:szCs w:val="22"/>
        </w:rPr>
        <w:t xml:space="preserve">Dr. Francis emphasized that Element 9.2 has substantial operational lead time. Drawing on her role as Director of Academic Affairs and Promotions in the Department of Obstetrics and Gynecology, she noted that voluntary physicians who teach medical students without holding a faculty appointment must be addressed expeditiously; that the OBGYN clerkship has prior history with evaluation issues in this area; and that the standard cannot be operationalized at the last minute given the rolling intake of new faculty and the time required to process appointments. She advocated that 9.2 expectations and any associated tools be shared with departments and clerkship directors well ahead of the LCME site visit, including standard CV format and the sequencing of privileges and faculty appointment applications. Dr. Thomas concurred. Dr. Soriano agreed that the LCME Readiness Committee's attention should focus on standards over which the school has less direct control of timing — those that depend on department/division processes external to Med Ed — and cited prior LCME visits during which last-minute requests to chairs and division chiefs had been highly difficult.</w:t>
      </w:r>
    </w:p>
    <w:p>
      <w:pPr>
        <w:pStyle w:val="Heading3"/>
        <w:spacing w:after="80" w:before="180"/>
      </w:pPr>
      <w:r>
        <w:rPr>
          <w:rFonts w:ascii="Calibri" w:cs="Calibri" w:eastAsia="Calibri" w:hAnsi="Calibri"/>
          <w:b/>
          <w:bCs/>
          <w:i/>
          <w:iCs/>
          <w:color w:val="404040"/>
          <w:sz w:val="22"/>
          <w:szCs w:val="22"/>
        </w:rPr>
        <w:t xml:space="preserve">Member Discussion — Documentation and Centralized Support</w:t>
      </w:r>
    </w:p>
    <w:p>
      <w:pPr>
        <w:spacing w:after="120" w:before="0" w:line="276"/>
      </w:pPr>
      <w:r>
        <w:rPr>
          <w:rFonts w:ascii="Calibri" w:cs="Calibri" w:eastAsia="Calibri" w:hAnsi="Calibri"/>
          <w:color w:val="404040"/>
          <w:sz w:val="22"/>
          <w:szCs w:val="22"/>
        </w:rPr>
        <w:t xml:space="preserve">Dr. Vasundhara Singh asked what the best practice was for documenting CQI work that is already happening in Curricular Affairs offices on a continuous basis. She described her own approach of maintaining a running Word document tracking electives and Nexus CQI work, and asked whether there are forms or templates members should be using.</w:t>
      </w:r>
    </w:p>
    <w:p>
      <w:pPr>
        <w:spacing w:after="120" w:before="0" w:line="276"/>
      </w:pPr>
      <w:r>
        <w:rPr>
          <w:rFonts w:ascii="Calibri" w:cs="Calibri" w:eastAsia="Calibri" w:hAnsi="Calibri"/>
          <w:color w:val="404040"/>
          <w:sz w:val="22"/>
          <w:szCs w:val="22"/>
        </w:rPr>
        <w:t xml:space="preserve">Dr. Masi responded that Curricular Affairs is initiating direct work with each responsible faculty lead — including Dr. Singh on electives — to capture existing CQI data in an organized fashion using shared templates and warehoused systems. She characterized the central support role as a CQI consulting team helping offices understand the relevant measures, capture data using existing local methods, and migrate that data into shared infrastructure for tracking. She underscored that these are early days for the centralized infrastructure and that the goal is to capture, harness, and sustain office-level work rather than to replace it.</w:t>
      </w:r>
    </w:p>
    <w:p>
      <w:pPr>
        <w:pStyle w:val="Heading3"/>
        <w:spacing w:after="80" w:before="180"/>
      </w:pPr>
      <w:r>
        <w:rPr>
          <w:rFonts w:ascii="Calibri" w:cs="Calibri" w:eastAsia="Calibri" w:hAnsi="Calibri"/>
          <w:b/>
          <w:bCs/>
          <w:i/>
          <w:iCs/>
          <w:color w:val="404040"/>
          <w:sz w:val="22"/>
          <w:szCs w:val="22"/>
        </w:rPr>
        <w:t xml:space="preserve">Member Discussion — Non-Med Ed Office Integration</w:t>
      </w:r>
    </w:p>
    <w:p>
      <w:pPr>
        <w:spacing w:after="120" w:before="0" w:line="276"/>
      </w:pPr>
      <w:r>
        <w:rPr>
          <w:rFonts w:ascii="Calibri" w:cs="Calibri" w:eastAsia="Calibri" w:hAnsi="Calibri"/>
          <w:color w:val="404040"/>
          <w:sz w:val="22"/>
          <w:szCs w:val="22"/>
        </w:rPr>
        <w:t xml:space="preserve">Dr. Kris Alpi raised the question of when offices that are not formally part of Med Ed but contribute to LCME outcomes — including the Levy Library, educational technology, and academic IT — would be looped into the LCME Readiness Committee process. She gave the example of the interface between Mr. Jeff Cavalli's work under Dr. Francis and the work of Mr. Joe Spadero and Mr. Paul Lawrence on the library/academic-IT side.</w:t>
      </w:r>
    </w:p>
    <w:p>
      <w:pPr>
        <w:spacing w:after="120" w:before="0" w:line="276"/>
      </w:pPr>
      <w:r>
        <w:rPr>
          <w:rFonts w:ascii="Calibri" w:cs="Calibri" w:eastAsia="Calibri" w:hAnsi="Calibri"/>
          <w:color w:val="404040"/>
          <w:sz w:val="22"/>
          <w:szCs w:val="22"/>
        </w:rPr>
        <w:t xml:space="preserve">Dr. Masi confirmed that LCME Readiness Committee membership is intended to evolve to incorporate libraries, academic technology, and other partner offices, and indicated that engagement could be initiated in the near term to surface and align dual CQI measures across offices. Dr. Alpi noted that early engagement would allow partner offices to allocate bandwidth in their planning cycles, including quarterly goal-setting, for the upcoming work.</w:t>
      </w:r>
    </w:p>
    <w:p>
      <w:pPr>
        <w:pStyle w:val="Heading3"/>
        <w:spacing w:after="80" w:before="180"/>
      </w:pPr>
      <w:r>
        <w:rPr>
          <w:rFonts w:ascii="Calibri" w:cs="Calibri" w:eastAsia="Calibri" w:hAnsi="Calibri"/>
          <w:b/>
          <w:bCs/>
          <w:i/>
          <w:iCs/>
          <w:color w:val="404040"/>
          <w:sz w:val="22"/>
          <w:szCs w:val="22"/>
        </w:rPr>
        <w:t xml:space="preserve">Member Discussion — Committee Capacity</w:t>
      </w:r>
    </w:p>
    <w:p>
      <w:pPr>
        <w:spacing w:after="120" w:before="0" w:line="276"/>
      </w:pPr>
      <w:r>
        <w:rPr>
          <w:rFonts w:ascii="Calibri" w:cs="Calibri" w:eastAsia="Calibri" w:hAnsi="Calibri"/>
          <w:color w:val="404040"/>
          <w:sz w:val="22"/>
          <w:szCs w:val="22"/>
        </w:rPr>
        <w:t xml:space="preserve">Dr. Francis raised, as food for thought, whether the EOC itself should be expanded in light of the diversity of system actors implicated in the LCME readiness and CQI work, noting that any such change would require a bylaws amendment and was not for resolution at this meeting.</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Informational; no vote required.</w:t>
      </w:r>
      <w:r>
        <w:rPr>
          <w:rFonts w:ascii="Calibri" w:cs="Calibri" w:eastAsia="Calibri" w:hAnsi="Calibri"/>
          <w:color w:val="404040"/>
          <w:sz w:val="22"/>
          <w:szCs w:val="22"/>
        </w:rPr>
        <w:t xml:space="preserve"> Dr. Masi's presentation is received by the EOC. The LCME Readiness Committee will continue to engage Curricular Affairs and other Med Ed offices through its working-group structure; cross-office mapping for elements with broad institutional reach (including 9.2) will be developed and surfaced to the EOC and its subcommittees as it matures. Future EOC agendas will increasingly tag reports with their relevant LCME standard elements to support the closed-loop CQI process.</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Dr. Francis thanked Dr. Masi for the presentation, noted that the next QA/CQI meeting was scheduled for February 21 and that she would be away (in New Zealand) for that meeting with Dr. Fallar covering it in her stead, returned approximately six minutes of meeting time to members, and declared the meeting adjourned at approximately 12:51 p.m. ET.</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February 21, 2025 (Friday) — next standing EOC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February 7, 2025.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Michelle Francis, MD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FEBRUARY 7, 2025  —  LCME Readiness Committee Briefing</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Cross-Office Mapping for LCME Element 9.2 (Faculty Appointments)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Develop the standard-element-to-office mapping for Element 9.2, including identification of the additional offices and processes implicated beyond Curricular Affairs (department/division faculty appointment processes, GME interface, hospital credentialing). Surface the resulting map and process ownership to the EOC.</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 (LCME Readiness Committee)</w:t>
            </w:r>
          </w:p>
          <w:p>
            <w:pPr>
              <w:spacing w:after="40" w:before="40" w:line="276"/>
            </w:pPr>
            <w:r>
              <w:rPr>
                <w:rFonts w:ascii="Calibri" w:cs="Calibri" w:eastAsia="Calibri" w:hAnsi="Calibri"/>
                <w:color w:val="404040"/>
                <w:sz w:val="22"/>
                <w:szCs w:val="22"/>
              </w:rPr>
              <w:t xml:space="preserve">R. Soriano, MD (Curricular Affairs)</w:t>
            </w:r>
          </w:p>
          <w:p>
            <w:pPr>
              <w:spacing w:after="40" w:before="40" w:line="276"/>
            </w:pPr>
            <w:r>
              <w:rPr>
                <w:rFonts w:ascii="Calibri" w:cs="Calibri" w:eastAsia="Calibri" w:hAnsi="Calibri"/>
                <w:color w:val="404040"/>
                <w:sz w:val="22"/>
                <w:szCs w:val="22"/>
              </w:rPr>
              <w:t xml:space="preserve">Departmental partners as identified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EOC briefing within the next 2–3 meeting cycles; review at EOC in spring 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Early Communication of Element 9.2 Expectations to Clerkship Directors and Departments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In advance of the AY 2027–2028 LCME site visit, share Element 9.2 expectations and any associated tools (standard CV template, sequencing of privileges and faculty appointment, voluntary-faculty processes) with departments and clerkship directors so that operational lead time is preserved. Driver: Dr. Francis's observation that voluntary physicians who teach medical students without holding a faculty appointment must be appointed promptly and that the OBGYN clerkship has prior evaluation-related history in this area.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Clerkship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9.2;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Initial communication by end of AY 2024–2025; status review at EOC in fall 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Student Advisory Group — Design and Implementation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Develop and bring forward a proposal to establish a student advisory group to serve as a consistent liaison between EOC governance (including subcommittees), the Student Council, and the broader student body, with a defined chair and vice chair, modeled on peer-institution practice. Driver: Ms. Mbaye's question and Dr. Soriano's observation that EOC subcommittees currently lack student representation.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Student Council leadership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 8.4 (student voice in curricular CQI)</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Proposal to EOC in spring 2025; coordination with Student Council in parallel</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Centralized CQI Documentation Templates and Data Infrastructure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Curricular Affairs, in partnership with the LCME Readiness Committee, will work directly with responsible faculty leads (including the Electives Subcommittee chair) to migrate existing office-level CQI documentation into shared templates and warehoused data infrastructure, preserving local methods while enabling consistent capture, tracking, and reporting against LCME element baselines.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Faculty leads by office (e.g., V. Singh, MD — Electives)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Iterative rollout through AY 2024–2025; progress update to EOC in spring 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LCME Readiness Committee Membership Expansion — Library, Academic Technology, Academic IT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Loop the Levy Library, educational technology, and academic IT functions into the LCME Readiness Committee on a timeline that allows those offices to allocate bandwidth in their planning cycles. Driver: Dr. Alpi's request, including the Cavalli–Spadero–Lawrence interface example.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K. Alpi, PhD (Levy Library)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Initial engagement in spring 2025; status to EOC in summer 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LCME Element Tagging on EOC Reports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Going forward, materials and reports presented to the EOC and its subcommittees will be tagged with their relevant LCME standard elements, to support the closed-loop CQI process and the AY 2027–2028 site-visit evidence file.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S. Anand, MEd (EOC operations)</w:t>
            </w:r>
          </w:p>
          <w:p>
            <w:pPr>
              <w:spacing w:after="40" w:before="40" w:line="276"/>
            </w:pPr>
            <w:r>
              <w:rPr>
                <w:rFonts w:ascii="Calibri" w:cs="Calibri" w:eastAsia="Calibri" w:hAnsi="Calibri"/>
                <w:color w:val="404040"/>
                <w:sz w:val="22"/>
                <w:szCs w:val="22"/>
              </w:rPr>
              <w:t xml:space="preserve">F. Shafiq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 8.1;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Implement from spring 2025 onward; review practice at EOC in fall 2025</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EOC Committee Composition — Bylaws Review for Future Consideration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Dr. Francis raised, as food for thought, whether the EOC composition itself should be expanded to better reflect the diversity of system actors implicated in LCME readiness and CQI work. Any change would require a bylaws amendment. Captured here for future EOC consideration; no action required at this meeting.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R. Soriano, MD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1.1; 8.1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For future discussion at EOC (no fixed date)</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February 7, 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February 7,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2026-05-25T14:40:58.905Z</dcterms:created>
  <dcterms:modified xsi:type="dcterms:W3CDTF">2026-05-25T14:40:58.906Z</dcterms:modified>
</cp:coreProperties>
</file>

<file path=docProps/custom.xml><?xml version="1.0" encoding="utf-8"?>
<Properties xmlns="http://schemas.openxmlformats.org/officeDocument/2006/custom-properties" xmlns:vt="http://schemas.openxmlformats.org/officeDocument/2006/docPropsVTypes"/>
</file>