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QUỐC HỘI</w:t>
      </w:r>
    </w:p>
    <w:p>
      <w:pPr>
        <w:pStyle w:val="Heading1"/>
      </w:pPr>
      <w:r>
        <w:t>LUẬT PHÒNG, CHỐNG MA TUÝ</w:t>
      </w:r>
    </w:p>
    <w:p>
      <w:r>
        <w:t>Luật số: 73/2021/QH15</w:t>
      </w:r>
    </w:p>
    <w:p>
      <w:r>
        <w:t>Ngày ban hành: 30 tháng 3 năm 2021</w:t>
      </w:r>
    </w:p>
    <w:p>
      <w:r>
        <w:t>Ngày có hiệu lực: 01 tháng 01 năm 2022</w:t>
      </w:r>
    </w:p>
    <w:p>
      <w:pPr>
        <w:pStyle w:val="Heading2"/>
      </w:pPr>
      <w:r>
        <w:t>CHƯƠNG I: NHỮNG QUY ĐỊNH CHUNG</w:t>
      </w:r>
    </w:p>
    <w:p>
      <w:pPr>
        <w:pStyle w:val="Heading3"/>
      </w:pPr>
      <w:r>
        <w:t>Điều 1. Phạm vi điều chỉnh</w:t>
      </w:r>
    </w:p>
    <w:p>
      <w:r>
        <w:t>Luật này quy định về phòng ngừa, ngăn chặn, đấu tranh chống tệ nạn ma tuý; kiểm soát các hoạt động hợp pháp liên quan đến ma tuý; cai nghiện ma tuý; quản lý người sử dụng trái phép chất ma tuý; trách nhiệm của cá nhân, gia đình, cơ quan, tổ chức và Nhà nước trong phòng, chống ma tuý.</w:t>
      </w:r>
    </w:p>
    <w:p>
      <w:pPr>
        <w:pStyle w:val="Heading3"/>
      </w:pPr>
      <w:r>
        <w:t>Điều 2. Đối tượng áp dụng</w:t>
      </w:r>
    </w:p>
    <w:p>
      <w:r>
        <w:t>Luật này áp dụng đối với cơ quan, tổ chức, cá nhân trong nước; tổ chức, cá nhân nước ngoài tại Việt Nam; người Việt Nam định cư ở nước ngoài liên quan đến phòng, chống ma tuý.</w:t>
      </w:r>
    </w:p>
    <w:p>
      <w:pPr>
        <w:pStyle w:val="Heading3"/>
      </w:pPr>
      <w:r>
        <w:t>Điều 3. Giải thích từ ngữ</w:t>
      </w:r>
    </w:p>
    <w:p>
      <w:r>
        <w:t>Trong Luật này, các từ ngữ dưới đây được hiểu như sau:</w:t>
        <w:br/>
        <w:t>1. Ma tuý là chất gây nghiện, chất hướng thần được quy định trong danh mục do Chính phủ ban hành.</w:t>
        <w:br/>
        <w:t>2. Chất ma tuý là các chất gây nghiện, chất hướng thần.</w:t>
        <w:br/>
        <w:t>3. Tiền chất ma tuý là hoá chất không thể thiếu trong quá trình điều chế, sản xuất chất ma tuý.</w:t>
        <w:br/>
        <w:t>4. Tệ nạn ma tuý là tình trạng sử dụng trái phép chất ma tuý và các hành vi vi phạm pháp luật về ma tuý.</w:t>
        <w:br/>
        <w:t>5. Người sử dụng trái phép chất ma tuý là người sử dụng chất ma tuý không vì mục đích y tế hoặc nghiên cứu khoa học được cơ quan có thẩm quyền cho phép.</w:t>
      </w:r>
    </w:p>
    <w:p>
      <w:pPr>
        <w:pStyle w:val="Heading3"/>
      </w:pPr>
      <w:r>
        <w:t>Điều 4. Nguyên tắc phòng, chống ma tuý</w:t>
      </w:r>
    </w:p>
    <w:p>
      <w:r>
        <w:t>1. Lấy phòng ngừa là chính, trong đó giáo dục, tuyên truyền về phòng, chống ma tuý là biện pháp quan trọng hàng đầu.</w:t>
        <w:br/>
        <w:t>2. Kết hợp phòng ngừa, ngăn chặn, kiểm soát với đấu tranh chống tệ nạn ma tuý.</w:t>
        <w:br/>
        <w:t>3. Thực hiện đồng bộ các biện pháp về chính trị, kinh tế, văn hoá, xã hội, giáo dục với các biện pháp hành chính, hình sự.</w:t>
        <w:br/>
        <w:t>4. Huy động sức mạnh toàn dân tộc và sự tham gia của toàn xã hội trong phòng, chống ma tuý; đề cao trách nhiệm của cá nhân, gia đình, cơ quan, tổ chức.</w:t>
      </w:r>
    </w:p>
    <w:p>
      <w:pPr>
        <w:pStyle w:val="Heading2"/>
      </w:pPr>
      <w:r>
        <w:t>CHƯƠNG II: PHÒNG NGỪA TỆ NẠN MA TUÝ</w:t>
      </w:r>
    </w:p>
    <w:p>
      <w:pPr>
        <w:pStyle w:val="Heading3"/>
      </w:pPr>
      <w:r>
        <w:t>Điều 7. Trách nhiệm phòng ngừa tệ nạn ma tuý</w:t>
      </w:r>
    </w:p>
    <w:p>
      <w:r>
        <w:t>1. Cơ quan, tổ chức trong phạm vi nhiệm vụ, quyền hạn của mình có trách nhiệm tổ chức thực hiện công tác phòng ngừa tệ nạn ma tuý trong phạm vi quản lý.</w:t>
        <w:br/>
        <w:t>2. Gia đình có trách nhiệm giáo dục thành viên gia đình về tác hại của ma tuý; phát hiện và ngăn chặn thành viên gia đình sử dụng, tàng trữ, vận chuyển, mua bán trái phép chất ma tuý.</w:t>
      </w:r>
    </w:p>
    <w:p>
      <w:pPr>
        <w:pStyle w:val="Heading2"/>
      </w:pPr>
      <w:r>
        <w:t>CHƯƠNG III: CAI NGHIỆN MA TUÝ</w:t>
      </w:r>
    </w:p>
    <w:p>
      <w:pPr>
        <w:pStyle w:val="Heading3"/>
      </w:pPr>
      <w:r>
        <w:t>Điều 27. Các hình thức cai nghiện ma tuý</w:t>
      </w:r>
    </w:p>
    <w:p>
      <w:r>
        <w:t>1. Cai nghiện ma tuý tự nguyện tại gia đình, cộng đồng.</w:t>
        <w:br/>
        <w:t>2. Cai nghiện ma tuý tự nguyện tại cơ sở cai nghiện ma tuý.</w:t>
        <w:br/>
        <w:t>3. Cai nghiện ma tuý bắt buộc.</w:t>
        <w:br/>
        <w:t>Người nghiện ma tuý từ đủ 18 tuổi trở lên bị áp dụng biện pháp xử lý hành chính đưa vào cơ sở cai nghiện bắt buộc theo quy định của Luật Xử lý vi phạm hành chính.</w:t>
      </w:r>
    </w:p>
    <w:p>
      <w:pPr>
        <w:pStyle w:val="Heading3"/>
      </w:pPr>
      <w:r>
        <w:t>Điều 28. Cai nghiện ma tuý tự nguyện tại gia đình</w:t>
      </w:r>
    </w:p>
    <w:p>
      <w:r>
        <w:t>1. Người nghiện ma tuý tự nguyện đăng ký cai nghiện tại gia đình với Ủy ban nhân dân cấp xã nơi người đó cư trú.</w:t>
        <w:br/>
        <w:t>2. Thời gian cai nghiện ma tuý tự nguyện tại gia đình theo kế hoạch cai nghiện nhưng ít nhất là 06 tháng.</w:t>
        <w:br/>
        <w:t>3. Ủy ban nhân dân cấp xã tổ chức quản lý, hỗ trợ người cai nghiện ma tuý tự nguyện tại gia đình.</w:t>
      </w:r>
    </w:p>
    <w:p>
      <w:pPr>
        <w:pStyle w:val="Heading2"/>
      </w:pPr>
      <w:r>
        <w:t>CHƯƠNG IV: QUẢN LÝ NHÀ NƯỚC VỀ PHÒNG, CHỐNG MA TUÝ</w:t>
      </w:r>
    </w:p>
    <w:p>
      <w:pPr>
        <w:pStyle w:val="Heading3"/>
      </w:pPr>
      <w:r>
        <w:t>Điều 47. Trách nhiệm của Bộ Công an</w:t>
      </w:r>
    </w:p>
    <w:p>
      <w:r>
        <w:t>Bộ Công an chịu trách nhiệm trước Chính phủ thực hiện quản lý nhà nước về phòng, chống ma tuý; chủ trì, phối hợp với các bộ, cơ quan ngang bộ, Ủy ban nhân dân cấp tỉnh tổ chức đấu tranh phòng, chống tội phạm về ma tuý; quản lý người sử dụng trái phép chất ma tuý.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