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Phoenix CAP Policy Analysis</w:t>
      </w:r>
    </w:p>
    <w:p>
      <w:pPr>
        <w:jc w:val="center"/>
      </w:pPr>
      <w:r>
        <w:rPr>
          <w:i/>
        </w:rPr>
        <w:t>N/A</w:t>
        <w:br/>
        <w:t>2026-04-13</w:t>
      </w:r>
    </w:p>
    <w:p/>
    <w:p>
      <w:pPr>
        <w:pStyle w:val="Heading1"/>
      </w:pPr>
      <w:r>
        <w:t>POLICY MEMO</w:t>
      </w:r>
    </w:p>
    <w:p>
      <w:r>
        <w:rPr>
          <w:b/>
        </w:rPr>
        <w:t xml:space="preserve">TO: </w:t>
      </w:r>
      <w:r>
        <w:t>City Manager, City of Phoenix</w:t>
      </w:r>
    </w:p>
    <w:p>
      <w:r>
        <w:rPr>
          <w:b/>
        </w:rPr>
        <w:t xml:space="preserve">CC: </w:t>
      </w:r>
      <w:r>
        <w:t>Director, Office of Equity, City of Phoenix</w:t>
      </w:r>
    </w:p>
    <w:p>
      <w:r>
        <w:rPr>
          <w:b/>
        </w:rPr>
        <w:t xml:space="preserve">DATE: </w:t>
      </w:r>
      <w:r>
        <w:t>2026-04-13</w:t>
      </w:r>
    </w:p>
    <w:p>
      <w:r>
        <w:rPr>
          <w:b/>
        </w:rPr>
        <w:t xml:space="preserve">RE: </w:t>
      </w:r>
      <w:r>
        <w:t>Mandate Cool Roofs on New Commercial Buildings</w:t>
      </w:r>
    </w:p>
    <w:p/>
    <w:p>
      <w:pPr>
        <w:pStyle w:val="Heading2"/>
      </w:pPr>
      <w:r>
        <w:t>Issue</w:t>
      </w:r>
    </w:p>
    <w:p>
      <w:r>
        <w:t>The City of Phoenix has an opportunity to advance its climate action goals by mandating cool roofs on all new commercial buildings.</w:t>
      </w:r>
    </w:p>
    <w:p>
      <w:pPr>
        <w:pStyle w:val="Heading2"/>
      </w:pPr>
      <w:r>
        <w:t>Background</w:t>
      </w:r>
    </w:p>
    <w:p>
      <w:r>
        <w:t>The Phoenix Climate Action Plan (CAP) outlines strategies to "Promote cool roofs, cool pavements, and other heat-reducing surface treatments" (CAP Goal H2, p.152) to reduce the urban heat island effect. A cool roof mandate for new commercial construction aligns with this CAP objective.</w:t>
      </w:r>
    </w:p>
    <w:p>
      <w:pPr>
        <w:pStyle w:val="Heading2"/>
      </w:pPr>
      <w:r>
        <w:t>Key Findings</w:t>
      </w:r>
    </w:p>
    <w:p>
      <w:pPr>
        <w:pStyle w:val="ListBullet"/>
      </w:pPr>
      <w:r>
        <w:t>Alignment: The cool roof mandate idea is largely aligned with the Phoenix CAP's goals and strategies around reducing the urban heat island effect.</w:t>
      </w:r>
    </w:p>
    <w:p>
      <w:pPr>
        <w:pStyle w:val="ListBullet"/>
      </w:pPr>
      <w:r>
        <w:t>Equity: The policy could advance equity by reducing heat-related risks and energy costs in overburdened communities, which the CAP identifies as disproportionately impacted by climate change (p.23-28).</w:t>
      </w:r>
    </w:p>
    <w:p>
      <w:pPr>
        <w:pStyle w:val="ListBullet"/>
      </w:pPr>
      <w:r>
        <w:t>Risk/Barrier: Securing buy-in from the local construction industry and ensuring effective enforcement and compliance mechanisms will be key challenges.</w:t>
      </w:r>
    </w:p>
    <w:p>
      <w:pPr>
        <w:pStyle w:val="ListBullet"/>
      </w:pPr>
      <w:r>
        <w:t>Fiscal/Jurisdictional: The CAP indicates the city has funding mechanisms, such as the Sustainability Initiative Fund, to support this policy, and the authority to implement it at the municipal level.</w:t>
      </w:r>
    </w:p>
    <w:p>
      <w:pPr>
        <w:pStyle w:val="Heading2"/>
      </w:pPr>
      <w:r>
        <w:t>Recommendation</w:t>
      </w:r>
    </w:p>
    <w:p>
      <w:r>
        <w:t>We recommend that the City of Phoenix move forward with mandating cool roofs on all new commercial buildings. This policy would directly support the city's climate action goals and advance equity by benefiting overburdened communities.</w:t>
      </w:r>
    </w:p>
    <w:p>
      <w:pPr>
        <w:pStyle w:val="Heading2"/>
      </w:pPr>
      <w:r>
        <w:t>Next Steps</w:t>
      </w:r>
    </w:p>
    <w:p>
      <w:pPr>
        <w:pStyle w:val="ListNumber"/>
      </w:pPr>
      <w:r>
        <w:t>Action: Conduct technical and economic feasibility analysis for cool roof requirements.</w:t>
      </w:r>
    </w:p>
    <w:p>
      <w:pPr>
        <w:pStyle w:val="ListNumber"/>
      </w:pPr>
      <w:r>
        <w:t>Lead: Office of Sustainability</w:t>
      </w:r>
    </w:p>
    <w:p>
      <w:pPr>
        <w:pStyle w:val="ListNumber"/>
      </w:pPr>
      <w:r>
        <w:t>Timeframe: 0-12 months</w:t>
      </w:r>
    </w:p>
    <w:p>
      <w:pPr>
        <w:pStyle w:val="ListNumber"/>
      </w:pPr>
      <w:r>
        <w:t>Action: Develop cool roof building code standards and incentive program.</w:t>
      </w:r>
    </w:p>
    <w:p>
      <w:pPr>
        <w:pStyle w:val="ListNumber"/>
      </w:pPr>
      <w:r>
        <w:t>Lead: Planning and Development Department</w:t>
      </w:r>
    </w:p>
    <w:p>
      <w:pPr>
        <w:pStyle w:val="ListNumber"/>
      </w:pPr>
      <w:r>
        <w:t>Timeframe: 1-3 years</w:t>
      </w:r>
    </w:p>
    <w:p>
      <w:pPr>
        <w:pStyle w:val="ListNumber"/>
      </w:pPr>
      <w:r>
        <w:t>Action: Implement the cool roof mandate for all new commercial construction.</w:t>
      </w:r>
    </w:p>
    <w:p>
      <w:pPr>
        <w:pStyle w:val="ListNumber"/>
      </w:pPr>
      <w:r>
        <w:t>Lead: Planning and Development Department</w:t>
      </w:r>
    </w:p>
    <w:p>
      <w:pPr>
        <w:pStyle w:val="ListNumber"/>
      </w:pPr>
      <w:r>
        <w:t>Timeframe: 1-3 years</w:t>
      </w:r>
    </w:p>
    <w:p>
      <w:pPr>
        <w:pStyle w:val="Heading2"/>
      </w:pPr>
      <w:r>
        <w:t>Citations</w:t>
      </w:r>
    </w:p>
    <w:p>
      <w:pPr>
        <w:pStyle w:val="ListBullet"/>
      </w:pPr>
      <w:r>
        <w:t>CAP Policy Analysis Team DATE</w:t>
      </w:r>
    </w:p>
    <w:p>
      <w:pPr>
        <w:pStyle w:val="ListBullet"/>
      </w:pPr>
      <w:r>
        <w:t>CAP Goal H2, p.152</w:t>
      </w:r>
    </w:p>
    <w:p>
      <w:pPr>
        <w:pStyle w:val="ListBullet"/>
      </w:pPr>
      <w:r>
        <w:t>CAP objective. KEY FINDINGS Alignment</w:t>
      </w:r>
    </w:p>
    <w:p>
      <w:pPr>
        <w:pStyle w:val="ListBullet"/>
      </w:pPr>
      <w:r>
        <w:t>CAP identifies as disproportionately impacted by climate change</w:t>
      </w:r>
    </w:p>
    <w:p>
      <w:pPr>
        <w:pStyle w:val="ListBullet"/>
      </w:pPr>
      <w:r>
        <w:t>CAP indicates the city has funding mechanisms, such as the Sustainability Initiative Fund, to support this policy, and the authority to implement it at the municipal level. RECOMMENDATION We recommend that the City of Phoenix move forward with mandating cool roofs on all new commercial buildings. This policy would directly support the city</w:t>
      </w:r>
    </w:p>
    <w:p>
      <w:r>
        <w:t>Word count: 279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