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theme/themeOverride2.xml" ContentType="application/vnd.openxmlformats-officedocument.themeOverrid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theme/themeOverride3.xml" ContentType="application/vnd.openxmlformats-officedocument.themeOverride+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81978" w:rsidRPr="00D34334" w:rsidRDefault="00A10B10">
      <w:pPr>
        <w:pStyle w:val="Title"/>
        <w:rPr>
          <w:rFonts w:asciiTheme="minorHAnsi" w:hAnsiTheme="minorHAnsi" w:cstheme="minorHAnsi"/>
          <w:sz w:val="44"/>
          <w:szCs w:val="44"/>
        </w:rPr>
      </w:pPr>
      <w:sdt>
        <w:sdtPr>
          <w:rPr>
            <w:rFonts w:asciiTheme="minorHAnsi" w:hAnsiTheme="minorHAnsi" w:cstheme="minorHAnsi"/>
            <w:sz w:val="44"/>
            <w:szCs w:val="44"/>
          </w:rPr>
          <w:alias w:val="Title:"/>
          <w:tag w:val="Title:"/>
          <w:id w:val="726351117"/>
          <w:placeholder>
            <w:docPart w:val="3B3CB4AC7F7641AD9586D2A185AD51BC"/>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EndPr/>
        <w:sdtContent>
          <w:r w:rsidR="00067330">
            <w:rPr>
              <w:rFonts w:asciiTheme="minorHAnsi" w:hAnsiTheme="minorHAnsi" w:cstheme="minorHAnsi"/>
              <w:sz w:val="44"/>
              <w:szCs w:val="44"/>
            </w:rPr>
            <w:t xml:space="preserve">Lead Poisoning – Income, County </w:t>
          </w:r>
          <w:r w:rsidR="00067330">
            <w:rPr>
              <w:rFonts w:asciiTheme="minorHAnsi" w:hAnsiTheme="minorHAnsi" w:cstheme="minorHAnsi"/>
              <w:sz w:val="44"/>
              <w:szCs w:val="44"/>
            </w:rPr>
            <w:br/>
            <w:t>and Community</w:t>
          </w:r>
          <w:r w:rsidR="00067330">
            <w:rPr>
              <w:rFonts w:asciiTheme="minorHAnsi" w:hAnsiTheme="minorHAnsi" w:cstheme="minorHAnsi"/>
              <w:sz w:val="44"/>
              <w:szCs w:val="44"/>
            </w:rPr>
            <w:br/>
          </w:r>
        </w:sdtContent>
      </w:sdt>
    </w:p>
    <w:p w:rsidR="00B823AA" w:rsidRPr="00D34334" w:rsidRDefault="00DA7B36" w:rsidP="00B823AA">
      <w:pPr>
        <w:pStyle w:val="Title2"/>
        <w:rPr>
          <w:sz w:val="32"/>
          <w:szCs w:val="32"/>
        </w:rPr>
      </w:pPr>
      <w:r w:rsidRPr="00D34334">
        <w:rPr>
          <w:sz w:val="32"/>
          <w:szCs w:val="32"/>
        </w:rPr>
        <w:t>Sai Sri Sindhuja Pragadaraju</w:t>
      </w:r>
    </w:p>
    <w:p w:rsidR="00DA7B36" w:rsidRDefault="00DA7B36" w:rsidP="00B823AA">
      <w:pPr>
        <w:pStyle w:val="Title2"/>
        <w:rPr>
          <w:sz w:val="32"/>
          <w:szCs w:val="32"/>
        </w:rPr>
      </w:pPr>
      <w:r w:rsidRPr="00D34334">
        <w:rPr>
          <w:sz w:val="32"/>
          <w:szCs w:val="32"/>
        </w:rPr>
        <w:t>Bhanu Tejaswi Kidambi</w:t>
      </w:r>
    </w:p>
    <w:p w:rsidR="00D34334" w:rsidRPr="00D34334" w:rsidRDefault="00D34334" w:rsidP="00B823AA">
      <w:pPr>
        <w:pStyle w:val="Title2"/>
        <w:rPr>
          <w:sz w:val="32"/>
          <w:szCs w:val="32"/>
        </w:rPr>
      </w:pPr>
    </w:p>
    <w:p w:rsidR="00E81978" w:rsidRPr="00D34334" w:rsidRDefault="00DA7B36" w:rsidP="00B823AA">
      <w:pPr>
        <w:pStyle w:val="Title2"/>
        <w:rPr>
          <w:sz w:val="26"/>
          <w:szCs w:val="26"/>
        </w:rPr>
      </w:pPr>
      <w:r w:rsidRPr="00D34334">
        <w:rPr>
          <w:sz w:val="26"/>
          <w:szCs w:val="26"/>
        </w:rPr>
        <w:t>Johnson and Wales University</w:t>
      </w:r>
    </w:p>
    <w:p w:rsidR="00E81978" w:rsidRPr="00D34334" w:rsidRDefault="00DA7B36" w:rsidP="00DA7B36">
      <w:pPr>
        <w:pStyle w:val="Title2"/>
        <w:rPr>
          <w:sz w:val="26"/>
          <w:szCs w:val="26"/>
        </w:rPr>
      </w:pPr>
      <w:r w:rsidRPr="00D34334">
        <w:rPr>
          <w:sz w:val="26"/>
          <w:szCs w:val="26"/>
        </w:rPr>
        <w:t>Providence, RI.</w:t>
      </w:r>
    </w:p>
    <w:p w:rsidR="00DA7B36" w:rsidRDefault="00DA7B36" w:rsidP="00DA7B36">
      <w:pPr>
        <w:pStyle w:val="Title2"/>
      </w:pPr>
    </w:p>
    <w:p w:rsidR="00DA7B36" w:rsidRDefault="00DA7B36" w:rsidP="00DA7B36">
      <w:pPr>
        <w:pStyle w:val="Title2"/>
      </w:pPr>
    </w:p>
    <w:p w:rsidR="00DA7B36" w:rsidRDefault="00DA7B36" w:rsidP="00DA7B36">
      <w:pPr>
        <w:pStyle w:val="Title2"/>
      </w:pPr>
    </w:p>
    <w:p w:rsidR="00DA7B36" w:rsidRDefault="00DA7B36" w:rsidP="00DA7B36">
      <w:pPr>
        <w:pStyle w:val="Title2"/>
      </w:pPr>
    </w:p>
    <w:p w:rsidR="00DA7B36" w:rsidRDefault="00DA7B36" w:rsidP="00DA7B36">
      <w:pPr>
        <w:pStyle w:val="Title2"/>
      </w:pPr>
    </w:p>
    <w:p w:rsidR="00DA7B36" w:rsidRDefault="00DA7B36" w:rsidP="00DA7B36">
      <w:pPr>
        <w:pStyle w:val="Title2"/>
      </w:pPr>
    </w:p>
    <w:p w:rsidR="00DA7B36" w:rsidRDefault="00DA7B36" w:rsidP="002330B4">
      <w:pPr>
        <w:pStyle w:val="Title2"/>
        <w:jc w:val="left"/>
      </w:pPr>
    </w:p>
    <w:sdt>
      <w:sdtPr>
        <w:rPr>
          <w:rFonts w:asciiTheme="minorHAnsi" w:eastAsiaTheme="minorEastAsia" w:hAnsiTheme="minorHAnsi" w:cstheme="minorBidi"/>
          <w:b w:val="0"/>
          <w:szCs w:val="24"/>
        </w:rPr>
        <w:id w:val="539860672"/>
        <w:docPartObj>
          <w:docPartGallery w:val="Table of Contents"/>
          <w:docPartUnique/>
        </w:docPartObj>
      </w:sdtPr>
      <w:sdtEndPr>
        <w:rPr>
          <w:bCs/>
          <w:noProof/>
        </w:rPr>
      </w:sdtEndPr>
      <w:sdtContent>
        <w:p w:rsidR="00DA7B36" w:rsidRDefault="00DA7B36">
          <w:pPr>
            <w:pStyle w:val="TOCHeading"/>
          </w:pPr>
          <w:r>
            <w:t>Table of Contents</w:t>
          </w:r>
        </w:p>
        <w:p w:rsidR="00D57D72" w:rsidRDefault="00DA7B36">
          <w:pPr>
            <w:pStyle w:val="TOC1"/>
            <w:tabs>
              <w:tab w:val="right" w:leader="dot" w:pos="9350"/>
            </w:tabs>
            <w:rPr>
              <w:noProof/>
              <w:kern w:val="0"/>
              <w:sz w:val="22"/>
              <w:szCs w:val="22"/>
              <w:lang w:eastAsia="en-US"/>
            </w:rPr>
          </w:pPr>
          <w:r>
            <w:fldChar w:fldCharType="begin"/>
          </w:r>
          <w:r>
            <w:instrText xml:space="preserve"> TOC \o "1-3" \h \z \u </w:instrText>
          </w:r>
          <w:r>
            <w:fldChar w:fldCharType="separate"/>
          </w:r>
          <w:hyperlink w:anchor="_Toc38054284" w:history="1">
            <w:r w:rsidR="00D57D72" w:rsidRPr="000D6AA6">
              <w:rPr>
                <w:rStyle w:val="Hyperlink"/>
                <w:noProof/>
              </w:rPr>
              <w:t>Abstract</w:t>
            </w:r>
            <w:r w:rsidR="00D57D72">
              <w:rPr>
                <w:noProof/>
                <w:webHidden/>
              </w:rPr>
              <w:tab/>
            </w:r>
            <w:r w:rsidR="00D57D72">
              <w:rPr>
                <w:noProof/>
                <w:webHidden/>
              </w:rPr>
              <w:fldChar w:fldCharType="begin"/>
            </w:r>
            <w:r w:rsidR="00D57D72">
              <w:rPr>
                <w:noProof/>
                <w:webHidden/>
              </w:rPr>
              <w:instrText xml:space="preserve"> PAGEREF _Toc38054284 \h </w:instrText>
            </w:r>
            <w:r w:rsidR="00D57D72">
              <w:rPr>
                <w:noProof/>
                <w:webHidden/>
              </w:rPr>
            </w:r>
            <w:r w:rsidR="00D57D72">
              <w:rPr>
                <w:noProof/>
                <w:webHidden/>
              </w:rPr>
              <w:fldChar w:fldCharType="separate"/>
            </w:r>
            <w:r w:rsidR="00D57D72">
              <w:rPr>
                <w:noProof/>
                <w:webHidden/>
              </w:rPr>
              <w:t>3</w:t>
            </w:r>
            <w:r w:rsidR="00D57D72">
              <w:rPr>
                <w:noProof/>
                <w:webHidden/>
              </w:rPr>
              <w:fldChar w:fldCharType="end"/>
            </w:r>
          </w:hyperlink>
        </w:p>
        <w:p w:rsidR="00D57D72" w:rsidRDefault="00D57D72">
          <w:pPr>
            <w:pStyle w:val="TOC1"/>
            <w:tabs>
              <w:tab w:val="right" w:leader="dot" w:pos="9350"/>
            </w:tabs>
            <w:rPr>
              <w:noProof/>
              <w:kern w:val="0"/>
              <w:sz w:val="22"/>
              <w:szCs w:val="22"/>
              <w:lang w:eastAsia="en-US"/>
            </w:rPr>
          </w:pPr>
          <w:hyperlink w:anchor="_Toc38054285" w:history="1">
            <w:r w:rsidRPr="000D6AA6">
              <w:rPr>
                <w:rStyle w:val="Hyperlink"/>
                <w:noProof/>
              </w:rPr>
              <w:t>Introduction</w:t>
            </w:r>
            <w:r>
              <w:rPr>
                <w:noProof/>
                <w:webHidden/>
              </w:rPr>
              <w:tab/>
            </w:r>
            <w:r>
              <w:rPr>
                <w:noProof/>
                <w:webHidden/>
              </w:rPr>
              <w:fldChar w:fldCharType="begin"/>
            </w:r>
            <w:r>
              <w:rPr>
                <w:noProof/>
                <w:webHidden/>
              </w:rPr>
              <w:instrText xml:space="preserve"> PAGEREF _Toc38054285 \h </w:instrText>
            </w:r>
            <w:r>
              <w:rPr>
                <w:noProof/>
                <w:webHidden/>
              </w:rPr>
            </w:r>
            <w:r>
              <w:rPr>
                <w:noProof/>
                <w:webHidden/>
              </w:rPr>
              <w:fldChar w:fldCharType="separate"/>
            </w:r>
            <w:r>
              <w:rPr>
                <w:noProof/>
                <w:webHidden/>
              </w:rPr>
              <w:t>4</w:t>
            </w:r>
            <w:r>
              <w:rPr>
                <w:noProof/>
                <w:webHidden/>
              </w:rPr>
              <w:fldChar w:fldCharType="end"/>
            </w:r>
          </w:hyperlink>
        </w:p>
        <w:p w:rsidR="00D57D72" w:rsidRDefault="00D57D72">
          <w:pPr>
            <w:pStyle w:val="TOC1"/>
            <w:tabs>
              <w:tab w:val="right" w:leader="dot" w:pos="9350"/>
            </w:tabs>
            <w:rPr>
              <w:noProof/>
              <w:kern w:val="0"/>
              <w:sz w:val="22"/>
              <w:szCs w:val="22"/>
              <w:lang w:eastAsia="en-US"/>
            </w:rPr>
          </w:pPr>
          <w:hyperlink w:anchor="_Toc38054286" w:history="1">
            <w:r w:rsidRPr="000D6AA6">
              <w:rPr>
                <w:rStyle w:val="Hyperlink"/>
                <w:noProof/>
              </w:rPr>
              <w:t>Data Collection</w:t>
            </w:r>
            <w:r>
              <w:rPr>
                <w:noProof/>
                <w:webHidden/>
              </w:rPr>
              <w:tab/>
            </w:r>
            <w:r>
              <w:rPr>
                <w:noProof/>
                <w:webHidden/>
              </w:rPr>
              <w:fldChar w:fldCharType="begin"/>
            </w:r>
            <w:r>
              <w:rPr>
                <w:noProof/>
                <w:webHidden/>
              </w:rPr>
              <w:instrText xml:space="preserve"> PAGEREF _Toc38054286 \h </w:instrText>
            </w:r>
            <w:r>
              <w:rPr>
                <w:noProof/>
                <w:webHidden/>
              </w:rPr>
            </w:r>
            <w:r>
              <w:rPr>
                <w:noProof/>
                <w:webHidden/>
              </w:rPr>
              <w:fldChar w:fldCharType="separate"/>
            </w:r>
            <w:r>
              <w:rPr>
                <w:noProof/>
                <w:webHidden/>
              </w:rPr>
              <w:t>5</w:t>
            </w:r>
            <w:r>
              <w:rPr>
                <w:noProof/>
                <w:webHidden/>
              </w:rPr>
              <w:fldChar w:fldCharType="end"/>
            </w:r>
          </w:hyperlink>
        </w:p>
        <w:p w:rsidR="00D57D72" w:rsidRDefault="00D57D72">
          <w:pPr>
            <w:pStyle w:val="TOC2"/>
            <w:tabs>
              <w:tab w:val="right" w:leader="dot" w:pos="9350"/>
            </w:tabs>
            <w:rPr>
              <w:noProof/>
              <w:kern w:val="0"/>
              <w:sz w:val="22"/>
              <w:szCs w:val="22"/>
              <w:lang w:eastAsia="en-US"/>
            </w:rPr>
          </w:pPr>
          <w:hyperlink w:anchor="_Toc38054287" w:history="1">
            <w:r w:rsidRPr="000D6AA6">
              <w:rPr>
                <w:rStyle w:val="Hyperlink"/>
                <w:noProof/>
              </w:rPr>
              <w:t>Data cleaning and wrangling</w:t>
            </w:r>
            <w:r>
              <w:rPr>
                <w:noProof/>
                <w:webHidden/>
              </w:rPr>
              <w:tab/>
            </w:r>
            <w:r>
              <w:rPr>
                <w:noProof/>
                <w:webHidden/>
              </w:rPr>
              <w:fldChar w:fldCharType="begin"/>
            </w:r>
            <w:r>
              <w:rPr>
                <w:noProof/>
                <w:webHidden/>
              </w:rPr>
              <w:instrText xml:space="preserve"> PAGEREF _Toc38054287 \h </w:instrText>
            </w:r>
            <w:r>
              <w:rPr>
                <w:noProof/>
                <w:webHidden/>
              </w:rPr>
            </w:r>
            <w:r>
              <w:rPr>
                <w:noProof/>
                <w:webHidden/>
              </w:rPr>
              <w:fldChar w:fldCharType="separate"/>
            </w:r>
            <w:r>
              <w:rPr>
                <w:noProof/>
                <w:webHidden/>
              </w:rPr>
              <w:t>6</w:t>
            </w:r>
            <w:r>
              <w:rPr>
                <w:noProof/>
                <w:webHidden/>
              </w:rPr>
              <w:fldChar w:fldCharType="end"/>
            </w:r>
          </w:hyperlink>
        </w:p>
        <w:p w:rsidR="00D57D72" w:rsidRDefault="00D57D72">
          <w:pPr>
            <w:pStyle w:val="TOC1"/>
            <w:tabs>
              <w:tab w:val="right" w:leader="dot" w:pos="9350"/>
            </w:tabs>
            <w:rPr>
              <w:noProof/>
              <w:kern w:val="0"/>
              <w:sz w:val="22"/>
              <w:szCs w:val="22"/>
              <w:lang w:eastAsia="en-US"/>
            </w:rPr>
          </w:pPr>
          <w:hyperlink w:anchor="_Toc38054288" w:history="1">
            <w:r w:rsidRPr="000D6AA6">
              <w:rPr>
                <w:rStyle w:val="Hyperlink"/>
                <w:noProof/>
              </w:rPr>
              <w:t>Data Exploration</w:t>
            </w:r>
            <w:r>
              <w:rPr>
                <w:noProof/>
                <w:webHidden/>
              </w:rPr>
              <w:tab/>
            </w:r>
            <w:r>
              <w:rPr>
                <w:noProof/>
                <w:webHidden/>
              </w:rPr>
              <w:fldChar w:fldCharType="begin"/>
            </w:r>
            <w:r>
              <w:rPr>
                <w:noProof/>
                <w:webHidden/>
              </w:rPr>
              <w:instrText xml:space="preserve"> PAGEREF _Toc38054288 \h </w:instrText>
            </w:r>
            <w:r>
              <w:rPr>
                <w:noProof/>
                <w:webHidden/>
              </w:rPr>
            </w:r>
            <w:r>
              <w:rPr>
                <w:noProof/>
                <w:webHidden/>
              </w:rPr>
              <w:fldChar w:fldCharType="separate"/>
            </w:r>
            <w:r>
              <w:rPr>
                <w:noProof/>
                <w:webHidden/>
              </w:rPr>
              <w:t>7</w:t>
            </w:r>
            <w:r>
              <w:rPr>
                <w:noProof/>
                <w:webHidden/>
              </w:rPr>
              <w:fldChar w:fldCharType="end"/>
            </w:r>
          </w:hyperlink>
        </w:p>
        <w:p w:rsidR="00D57D72" w:rsidRDefault="00D57D72">
          <w:pPr>
            <w:pStyle w:val="TOC2"/>
            <w:tabs>
              <w:tab w:val="right" w:leader="dot" w:pos="9350"/>
            </w:tabs>
            <w:rPr>
              <w:noProof/>
              <w:kern w:val="0"/>
              <w:sz w:val="22"/>
              <w:szCs w:val="22"/>
              <w:lang w:eastAsia="en-US"/>
            </w:rPr>
          </w:pPr>
          <w:hyperlink w:anchor="_Toc38054289" w:history="1">
            <w:r w:rsidRPr="000D6AA6">
              <w:rPr>
                <w:rStyle w:val="Hyperlink"/>
                <w:noProof/>
              </w:rPr>
              <w:t>Exploratory Analysis and Pattern finding</w:t>
            </w:r>
            <w:r>
              <w:rPr>
                <w:noProof/>
                <w:webHidden/>
              </w:rPr>
              <w:tab/>
            </w:r>
            <w:r>
              <w:rPr>
                <w:noProof/>
                <w:webHidden/>
              </w:rPr>
              <w:fldChar w:fldCharType="begin"/>
            </w:r>
            <w:r>
              <w:rPr>
                <w:noProof/>
                <w:webHidden/>
              </w:rPr>
              <w:instrText xml:space="preserve"> PAGEREF _Toc38054289 \h </w:instrText>
            </w:r>
            <w:r>
              <w:rPr>
                <w:noProof/>
                <w:webHidden/>
              </w:rPr>
            </w:r>
            <w:r>
              <w:rPr>
                <w:noProof/>
                <w:webHidden/>
              </w:rPr>
              <w:fldChar w:fldCharType="separate"/>
            </w:r>
            <w:r>
              <w:rPr>
                <w:noProof/>
                <w:webHidden/>
              </w:rPr>
              <w:t>7</w:t>
            </w:r>
            <w:r>
              <w:rPr>
                <w:noProof/>
                <w:webHidden/>
              </w:rPr>
              <w:fldChar w:fldCharType="end"/>
            </w:r>
          </w:hyperlink>
        </w:p>
        <w:p w:rsidR="00D57D72" w:rsidRDefault="00D57D72">
          <w:pPr>
            <w:pStyle w:val="TOC1"/>
            <w:tabs>
              <w:tab w:val="right" w:leader="dot" w:pos="9350"/>
            </w:tabs>
            <w:rPr>
              <w:noProof/>
              <w:kern w:val="0"/>
              <w:sz w:val="22"/>
              <w:szCs w:val="22"/>
              <w:lang w:eastAsia="en-US"/>
            </w:rPr>
          </w:pPr>
          <w:hyperlink w:anchor="_Toc38054290" w:history="1">
            <w:r w:rsidRPr="000D6AA6">
              <w:rPr>
                <w:rStyle w:val="Hyperlink"/>
                <w:noProof/>
              </w:rPr>
              <w:t>Model Development</w:t>
            </w:r>
            <w:r>
              <w:rPr>
                <w:noProof/>
                <w:webHidden/>
              </w:rPr>
              <w:tab/>
            </w:r>
            <w:r>
              <w:rPr>
                <w:noProof/>
                <w:webHidden/>
              </w:rPr>
              <w:fldChar w:fldCharType="begin"/>
            </w:r>
            <w:r>
              <w:rPr>
                <w:noProof/>
                <w:webHidden/>
              </w:rPr>
              <w:instrText xml:space="preserve"> PAGEREF _Toc38054290 \h </w:instrText>
            </w:r>
            <w:r>
              <w:rPr>
                <w:noProof/>
                <w:webHidden/>
              </w:rPr>
            </w:r>
            <w:r>
              <w:rPr>
                <w:noProof/>
                <w:webHidden/>
              </w:rPr>
              <w:fldChar w:fldCharType="separate"/>
            </w:r>
            <w:r>
              <w:rPr>
                <w:noProof/>
                <w:webHidden/>
              </w:rPr>
              <w:t>9</w:t>
            </w:r>
            <w:r>
              <w:rPr>
                <w:noProof/>
                <w:webHidden/>
              </w:rPr>
              <w:fldChar w:fldCharType="end"/>
            </w:r>
          </w:hyperlink>
        </w:p>
        <w:p w:rsidR="00D57D72" w:rsidRDefault="00D57D72">
          <w:pPr>
            <w:pStyle w:val="TOC2"/>
            <w:tabs>
              <w:tab w:val="right" w:leader="dot" w:pos="9350"/>
            </w:tabs>
            <w:rPr>
              <w:noProof/>
              <w:kern w:val="0"/>
              <w:sz w:val="22"/>
              <w:szCs w:val="22"/>
              <w:lang w:eastAsia="en-US"/>
            </w:rPr>
          </w:pPr>
          <w:hyperlink w:anchor="_Toc38054291" w:history="1">
            <w:r w:rsidRPr="000D6AA6">
              <w:rPr>
                <w:rStyle w:val="Hyperlink"/>
                <w:noProof/>
              </w:rPr>
              <w:t>Feature selection</w:t>
            </w:r>
            <w:r>
              <w:rPr>
                <w:noProof/>
                <w:webHidden/>
              </w:rPr>
              <w:tab/>
            </w:r>
            <w:r>
              <w:rPr>
                <w:noProof/>
                <w:webHidden/>
              </w:rPr>
              <w:fldChar w:fldCharType="begin"/>
            </w:r>
            <w:r>
              <w:rPr>
                <w:noProof/>
                <w:webHidden/>
              </w:rPr>
              <w:instrText xml:space="preserve"> PAGEREF _Toc38054291 \h </w:instrText>
            </w:r>
            <w:r>
              <w:rPr>
                <w:noProof/>
                <w:webHidden/>
              </w:rPr>
            </w:r>
            <w:r>
              <w:rPr>
                <w:noProof/>
                <w:webHidden/>
              </w:rPr>
              <w:fldChar w:fldCharType="separate"/>
            </w:r>
            <w:r>
              <w:rPr>
                <w:noProof/>
                <w:webHidden/>
              </w:rPr>
              <w:t>9</w:t>
            </w:r>
            <w:r>
              <w:rPr>
                <w:noProof/>
                <w:webHidden/>
              </w:rPr>
              <w:fldChar w:fldCharType="end"/>
            </w:r>
          </w:hyperlink>
        </w:p>
        <w:p w:rsidR="00D57D72" w:rsidRDefault="00D57D72">
          <w:pPr>
            <w:pStyle w:val="TOC2"/>
            <w:tabs>
              <w:tab w:val="right" w:leader="dot" w:pos="9350"/>
            </w:tabs>
            <w:rPr>
              <w:noProof/>
              <w:kern w:val="0"/>
              <w:sz w:val="22"/>
              <w:szCs w:val="22"/>
              <w:lang w:eastAsia="en-US"/>
            </w:rPr>
          </w:pPr>
          <w:hyperlink w:anchor="_Toc38054292" w:history="1">
            <w:r w:rsidRPr="000D6AA6">
              <w:rPr>
                <w:rStyle w:val="Hyperlink"/>
                <w:noProof/>
              </w:rPr>
              <w:t>Decision Tree Model</w:t>
            </w:r>
            <w:r>
              <w:rPr>
                <w:noProof/>
                <w:webHidden/>
              </w:rPr>
              <w:tab/>
            </w:r>
            <w:r>
              <w:rPr>
                <w:noProof/>
                <w:webHidden/>
              </w:rPr>
              <w:fldChar w:fldCharType="begin"/>
            </w:r>
            <w:r>
              <w:rPr>
                <w:noProof/>
                <w:webHidden/>
              </w:rPr>
              <w:instrText xml:space="preserve"> PAGEREF _Toc38054292 \h </w:instrText>
            </w:r>
            <w:r>
              <w:rPr>
                <w:noProof/>
                <w:webHidden/>
              </w:rPr>
            </w:r>
            <w:r>
              <w:rPr>
                <w:noProof/>
                <w:webHidden/>
              </w:rPr>
              <w:fldChar w:fldCharType="separate"/>
            </w:r>
            <w:r>
              <w:rPr>
                <w:noProof/>
                <w:webHidden/>
              </w:rPr>
              <w:t>10</w:t>
            </w:r>
            <w:r>
              <w:rPr>
                <w:noProof/>
                <w:webHidden/>
              </w:rPr>
              <w:fldChar w:fldCharType="end"/>
            </w:r>
          </w:hyperlink>
        </w:p>
        <w:p w:rsidR="00D57D72" w:rsidRDefault="00D57D72">
          <w:pPr>
            <w:pStyle w:val="TOC2"/>
            <w:tabs>
              <w:tab w:val="right" w:leader="dot" w:pos="9350"/>
            </w:tabs>
            <w:rPr>
              <w:noProof/>
              <w:kern w:val="0"/>
              <w:sz w:val="22"/>
              <w:szCs w:val="22"/>
              <w:lang w:eastAsia="en-US"/>
            </w:rPr>
          </w:pPr>
          <w:hyperlink w:anchor="_Toc38054293" w:history="1">
            <w:r w:rsidRPr="000D6AA6">
              <w:rPr>
                <w:rStyle w:val="Hyperlink"/>
                <w:noProof/>
              </w:rPr>
              <w:t>Results Interpretation</w:t>
            </w:r>
            <w:r>
              <w:rPr>
                <w:noProof/>
                <w:webHidden/>
              </w:rPr>
              <w:tab/>
            </w:r>
            <w:r>
              <w:rPr>
                <w:noProof/>
                <w:webHidden/>
              </w:rPr>
              <w:fldChar w:fldCharType="begin"/>
            </w:r>
            <w:r>
              <w:rPr>
                <w:noProof/>
                <w:webHidden/>
              </w:rPr>
              <w:instrText xml:space="preserve"> PAGEREF _Toc38054293 \h </w:instrText>
            </w:r>
            <w:r>
              <w:rPr>
                <w:noProof/>
                <w:webHidden/>
              </w:rPr>
            </w:r>
            <w:r>
              <w:rPr>
                <w:noProof/>
                <w:webHidden/>
              </w:rPr>
              <w:fldChar w:fldCharType="separate"/>
            </w:r>
            <w:r>
              <w:rPr>
                <w:noProof/>
                <w:webHidden/>
              </w:rPr>
              <w:t>12</w:t>
            </w:r>
            <w:r>
              <w:rPr>
                <w:noProof/>
                <w:webHidden/>
              </w:rPr>
              <w:fldChar w:fldCharType="end"/>
            </w:r>
          </w:hyperlink>
        </w:p>
        <w:p w:rsidR="00D57D72" w:rsidRDefault="00D57D72">
          <w:pPr>
            <w:pStyle w:val="TOC3"/>
            <w:tabs>
              <w:tab w:val="right" w:leader="dot" w:pos="9350"/>
            </w:tabs>
            <w:rPr>
              <w:noProof/>
              <w:kern w:val="0"/>
              <w:sz w:val="22"/>
              <w:szCs w:val="22"/>
              <w:lang w:eastAsia="en-US"/>
            </w:rPr>
          </w:pPr>
          <w:hyperlink w:anchor="_Toc38054294" w:history="1">
            <w:r w:rsidRPr="000D6AA6">
              <w:rPr>
                <w:rStyle w:val="Hyperlink"/>
                <w:noProof/>
              </w:rPr>
              <w:t>Validating results</w:t>
            </w:r>
            <w:r>
              <w:rPr>
                <w:noProof/>
                <w:webHidden/>
              </w:rPr>
              <w:tab/>
            </w:r>
            <w:r>
              <w:rPr>
                <w:noProof/>
                <w:webHidden/>
              </w:rPr>
              <w:fldChar w:fldCharType="begin"/>
            </w:r>
            <w:r>
              <w:rPr>
                <w:noProof/>
                <w:webHidden/>
              </w:rPr>
              <w:instrText xml:space="preserve"> PAGEREF _Toc38054294 \h </w:instrText>
            </w:r>
            <w:r>
              <w:rPr>
                <w:noProof/>
                <w:webHidden/>
              </w:rPr>
            </w:r>
            <w:r>
              <w:rPr>
                <w:noProof/>
                <w:webHidden/>
              </w:rPr>
              <w:fldChar w:fldCharType="separate"/>
            </w:r>
            <w:r>
              <w:rPr>
                <w:noProof/>
                <w:webHidden/>
              </w:rPr>
              <w:t>12</w:t>
            </w:r>
            <w:r>
              <w:rPr>
                <w:noProof/>
                <w:webHidden/>
              </w:rPr>
              <w:fldChar w:fldCharType="end"/>
            </w:r>
          </w:hyperlink>
        </w:p>
        <w:p w:rsidR="00D57D72" w:rsidRDefault="00D57D72">
          <w:pPr>
            <w:pStyle w:val="TOC1"/>
            <w:tabs>
              <w:tab w:val="right" w:leader="dot" w:pos="9350"/>
            </w:tabs>
            <w:rPr>
              <w:noProof/>
              <w:kern w:val="0"/>
              <w:sz w:val="22"/>
              <w:szCs w:val="22"/>
              <w:lang w:eastAsia="en-US"/>
            </w:rPr>
          </w:pPr>
          <w:hyperlink w:anchor="_Toc38054295" w:history="1">
            <w:r w:rsidRPr="000D6AA6">
              <w:rPr>
                <w:rStyle w:val="Hyperlink"/>
                <w:noProof/>
              </w:rPr>
              <w:t>Conclusion &amp; Future scope</w:t>
            </w:r>
            <w:r>
              <w:rPr>
                <w:noProof/>
                <w:webHidden/>
              </w:rPr>
              <w:tab/>
            </w:r>
            <w:r>
              <w:rPr>
                <w:noProof/>
                <w:webHidden/>
              </w:rPr>
              <w:fldChar w:fldCharType="begin"/>
            </w:r>
            <w:r>
              <w:rPr>
                <w:noProof/>
                <w:webHidden/>
              </w:rPr>
              <w:instrText xml:space="preserve"> PAGEREF _Toc38054295 \h </w:instrText>
            </w:r>
            <w:r>
              <w:rPr>
                <w:noProof/>
                <w:webHidden/>
              </w:rPr>
            </w:r>
            <w:r>
              <w:rPr>
                <w:noProof/>
                <w:webHidden/>
              </w:rPr>
              <w:fldChar w:fldCharType="separate"/>
            </w:r>
            <w:r>
              <w:rPr>
                <w:noProof/>
                <w:webHidden/>
              </w:rPr>
              <w:t>13</w:t>
            </w:r>
            <w:r>
              <w:rPr>
                <w:noProof/>
                <w:webHidden/>
              </w:rPr>
              <w:fldChar w:fldCharType="end"/>
            </w:r>
          </w:hyperlink>
        </w:p>
        <w:p w:rsidR="00D57D72" w:rsidRDefault="00D57D72">
          <w:pPr>
            <w:pStyle w:val="TOC1"/>
            <w:tabs>
              <w:tab w:val="right" w:leader="dot" w:pos="9350"/>
            </w:tabs>
            <w:rPr>
              <w:noProof/>
              <w:kern w:val="0"/>
              <w:sz w:val="22"/>
              <w:szCs w:val="22"/>
              <w:lang w:eastAsia="en-US"/>
            </w:rPr>
          </w:pPr>
          <w:hyperlink w:anchor="_Toc38054296" w:history="1">
            <w:r w:rsidRPr="000D6AA6">
              <w:rPr>
                <w:rStyle w:val="Hyperlink"/>
                <w:noProof/>
              </w:rPr>
              <w:t>References</w:t>
            </w:r>
            <w:r>
              <w:rPr>
                <w:noProof/>
                <w:webHidden/>
              </w:rPr>
              <w:tab/>
            </w:r>
            <w:r>
              <w:rPr>
                <w:noProof/>
                <w:webHidden/>
              </w:rPr>
              <w:fldChar w:fldCharType="begin"/>
            </w:r>
            <w:r>
              <w:rPr>
                <w:noProof/>
                <w:webHidden/>
              </w:rPr>
              <w:instrText xml:space="preserve"> PAGEREF _Toc38054296 \h </w:instrText>
            </w:r>
            <w:r>
              <w:rPr>
                <w:noProof/>
                <w:webHidden/>
              </w:rPr>
            </w:r>
            <w:r>
              <w:rPr>
                <w:noProof/>
                <w:webHidden/>
              </w:rPr>
              <w:fldChar w:fldCharType="separate"/>
            </w:r>
            <w:r>
              <w:rPr>
                <w:noProof/>
                <w:webHidden/>
              </w:rPr>
              <w:t>14</w:t>
            </w:r>
            <w:r>
              <w:rPr>
                <w:noProof/>
                <w:webHidden/>
              </w:rPr>
              <w:fldChar w:fldCharType="end"/>
            </w:r>
          </w:hyperlink>
        </w:p>
        <w:p w:rsidR="00D57D72" w:rsidRDefault="00D57D72">
          <w:pPr>
            <w:pStyle w:val="TOC1"/>
            <w:tabs>
              <w:tab w:val="right" w:leader="dot" w:pos="9350"/>
            </w:tabs>
            <w:rPr>
              <w:noProof/>
              <w:kern w:val="0"/>
              <w:sz w:val="22"/>
              <w:szCs w:val="22"/>
              <w:lang w:eastAsia="en-US"/>
            </w:rPr>
          </w:pPr>
          <w:hyperlink w:anchor="_Toc38054297" w:history="1">
            <w:r w:rsidRPr="000D6AA6">
              <w:rPr>
                <w:rStyle w:val="Hyperlink"/>
                <w:noProof/>
              </w:rPr>
              <w:t>Tables</w:t>
            </w:r>
            <w:r>
              <w:rPr>
                <w:noProof/>
                <w:webHidden/>
              </w:rPr>
              <w:tab/>
            </w:r>
            <w:r>
              <w:rPr>
                <w:noProof/>
                <w:webHidden/>
              </w:rPr>
              <w:fldChar w:fldCharType="begin"/>
            </w:r>
            <w:r>
              <w:rPr>
                <w:noProof/>
                <w:webHidden/>
              </w:rPr>
              <w:instrText xml:space="preserve"> PAGEREF _Toc38054297 \h </w:instrText>
            </w:r>
            <w:r>
              <w:rPr>
                <w:noProof/>
                <w:webHidden/>
              </w:rPr>
            </w:r>
            <w:r>
              <w:rPr>
                <w:noProof/>
                <w:webHidden/>
              </w:rPr>
              <w:fldChar w:fldCharType="separate"/>
            </w:r>
            <w:r>
              <w:rPr>
                <w:noProof/>
                <w:webHidden/>
              </w:rPr>
              <w:t>15</w:t>
            </w:r>
            <w:r>
              <w:rPr>
                <w:noProof/>
                <w:webHidden/>
              </w:rPr>
              <w:fldChar w:fldCharType="end"/>
            </w:r>
          </w:hyperlink>
        </w:p>
        <w:p w:rsidR="00D57D72" w:rsidRDefault="00D57D72">
          <w:pPr>
            <w:pStyle w:val="TOC1"/>
            <w:tabs>
              <w:tab w:val="right" w:leader="dot" w:pos="9350"/>
            </w:tabs>
            <w:rPr>
              <w:noProof/>
              <w:kern w:val="0"/>
              <w:sz w:val="22"/>
              <w:szCs w:val="22"/>
              <w:lang w:eastAsia="en-US"/>
            </w:rPr>
          </w:pPr>
          <w:hyperlink w:anchor="_Toc38054298" w:history="1">
            <w:r w:rsidRPr="000D6AA6">
              <w:rPr>
                <w:rStyle w:val="Hyperlink"/>
                <w:noProof/>
              </w:rPr>
              <w:t>Appendix</w:t>
            </w:r>
            <w:r>
              <w:rPr>
                <w:noProof/>
                <w:webHidden/>
              </w:rPr>
              <w:tab/>
            </w:r>
            <w:r>
              <w:rPr>
                <w:noProof/>
                <w:webHidden/>
              </w:rPr>
              <w:fldChar w:fldCharType="begin"/>
            </w:r>
            <w:r>
              <w:rPr>
                <w:noProof/>
                <w:webHidden/>
              </w:rPr>
              <w:instrText xml:space="preserve"> PAGEREF _Toc38054298 \h </w:instrText>
            </w:r>
            <w:r>
              <w:rPr>
                <w:noProof/>
                <w:webHidden/>
              </w:rPr>
            </w:r>
            <w:r>
              <w:rPr>
                <w:noProof/>
                <w:webHidden/>
              </w:rPr>
              <w:fldChar w:fldCharType="separate"/>
            </w:r>
            <w:r>
              <w:rPr>
                <w:noProof/>
                <w:webHidden/>
              </w:rPr>
              <w:t>16</w:t>
            </w:r>
            <w:r>
              <w:rPr>
                <w:noProof/>
                <w:webHidden/>
              </w:rPr>
              <w:fldChar w:fldCharType="end"/>
            </w:r>
          </w:hyperlink>
        </w:p>
        <w:p w:rsidR="00DA7B36" w:rsidRDefault="00DA7B36" w:rsidP="003959BE">
          <w:r>
            <w:rPr>
              <w:b/>
              <w:bCs/>
              <w:noProof/>
            </w:rPr>
            <w:fldChar w:fldCharType="end"/>
          </w:r>
        </w:p>
      </w:sdtContent>
    </w:sdt>
    <w:bookmarkStart w:id="0" w:name="_Toc38054284" w:displacedByCustomXml="next"/>
    <w:sdt>
      <w:sdtPr>
        <w:alias w:val="Abstract:"/>
        <w:tag w:val="Abstract:"/>
        <w:id w:val="202146031"/>
        <w:placeholder>
          <w:docPart w:val="96D4F44E5ED04630833A8B9042EE418E"/>
        </w:placeholder>
        <w:temporary/>
        <w:showingPlcHdr/>
        <w15:appearance w15:val="hidden"/>
      </w:sdtPr>
      <w:sdtEndPr/>
      <w:sdtContent>
        <w:p w:rsidR="00E81978" w:rsidRDefault="005D3A03">
          <w:pPr>
            <w:pStyle w:val="SectionTitle"/>
          </w:pPr>
          <w:r>
            <w:t>Abstract</w:t>
          </w:r>
        </w:p>
      </w:sdtContent>
    </w:sdt>
    <w:bookmarkEnd w:id="0" w:displacedByCustomXml="prev"/>
    <w:p w:rsidR="00E81978" w:rsidRDefault="00960B5B" w:rsidP="008A367E">
      <w:pPr>
        <w:pStyle w:val="NoSpacing"/>
      </w:pPr>
      <w:r>
        <w:t xml:space="preserve">Lead poisoning has been an area of study for researchers </w:t>
      </w:r>
      <w:r w:rsidR="007C13E2">
        <w:t xml:space="preserve">for long but saw new rise </w:t>
      </w:r>
      <w:r>
        <w:t xml:space="preserve">since the Flint water crisis that happened between April 25, 2014 to </w:t>
      </w:r>
      <w:r w:rsidRPr="00960B5B">
        <w:t xml:space="preserve">October 15, 2015, </w:t>
      </w:r>
      <w:r>
        <w:t xml:space="preserve">when </w:t>
      </w:r>
      <w:r w:rsidRPr="00960B5B">
        <w:t>ap</w:t>
      </w:r>
      <w:r>
        <w:t>proximately 99,000 residents got exposed to toxic amount of lead through drinking water when the source was changed to Flint Water System from the already existing Detroit Water Authority for the c</w:t>
      </w:r>
      <w:r w:rsidR="00090E22">
        <w:t>ity of Flint, MI</w:t>
      </w:r>
      <w:sdt>
        <w:sdtPr>
          <w:id w:val="-117000156"/>
          <w:citation/>
        </w:sdtPr>
        <w:sdtEndPr/>
        <w:sdtContent>
          <w:r w:rsidR="00090E22">
            <w:fldChar w:fldCharType="begin"/>
          </w:r>
          <w:r w:rsidR="00090E22">
            <w:instrText xml:space="preserve"> CITATION Fli19 \l 1033 </w:instrText>
          </w:r>
          <w:r w:rsidR="00090E22">
            <w:fldChar w:fldCharType="separate"/>
          </w:r>
          <w:r w:rsidR="00B14737">
            <w:rPr>
              <w:noProof/>
            </w:rPr>
            <w:t xml:space="preserve"> (Flint Lead Exposure Registry, 2019)</w:t>
          </w:r>
          <w:r w:rsidR="00090E22">
            <w:fldChar w:fldCharType="end"/>
          </w:r>
        </w:sdtContent>
      </w:sdt>
      <w:r w:rsidR="00090E22">
        <w:t>.</w:t>
      </w:r>
      <w:r>
        <w:t xml:space="preserve"> Lead poisoning and its effects on children has been much talked about but some studies suggest that only half of the children effected by lead poisoning are actually tested and treated. </w:t>
      </w:r>
      <w:r w:rsidR="008A367E">
        <w:t xml:space="preserve">Many researchers have stated the causes for lead poisoning as paint, pipes, exported items, soil, etc. but factors such as race, income and demographics may need deeper study. </w:t>
      </w:r>
      <w:r>
        <w:t xml:space="preserve">Massachusetts state data has been collected to understand the </w:t>
      </w:r>
      <w:r w:rsidR="008A367E">
        <w:t xml:space="preserve">factors that could cause lead poisoning in children. For this regression algorithms are used to find the importance of each variable in predicting. </w:t>
      </w:r>
      <w:r w:rsidR="00C55AC1">
        <w:t>MS Excel, R Studio and Tableau tools were used in this study.</w:t>
      </w:r>
    </w:p>
    <w:p w:rsidR="00B924FD" w:rsidRDefault="00B924FD"/>
    <w:p w:rsidR="00B924FD" w:rsidRDefault="00B924FD"/>
    <w:p w:rsidR="00B924FD" w:rsidRDefault="00B924FD"/>
    <w:p w:rsidR="00B924FD" w:rsidRDefault="00B924FD"/>
    <w:p w:rsidR="00B924FD" w:rsidRDefault="00B924FD"/>
    <w:p w:rsidR="00B924FD" w:rsidRDefault="00B924FD"/>
    <w:p w:rsidR="00B924FD" w:rsidRDefault="00B924FD"/>
    <w:p w:rsidR="00B924FD" w:rsidRDefault="00B924FD"/>
    <w:p w:rsidR="00F37AED" w:rsidRDefault="00F37AED"/>
    <w:p w:rsidR="00B924FD" w:rsidRDefault="00B924FD" w:rsidP="00732D0B">
      <w:pPr>
        <w:ind w:firstLine="0"/>
      </w:pPr>
    </w:p>
    <w:p w:rsidR="00F37AED" w:rsidRDefault="00B924FD" w:rsidP="00B924FD">
      <w:pPr>
        <w:pStyle w:val="Heading1"/>
        <w:jc w:val="left"/>
      </w:pPr>
      <w:bookmarkStart w:id="1" w:name="_Toc38054285"/>
      <w:r>
        <w:lastRenderedPageBreak/>
        <w:t>Introduction</w:t>
      </w:r>
      <w:bookmarkEnd w:id="1"/>
    </w:p>
    <w:p w:rsidR="00034AB9" w:rsidRDefault="007C13E2" w:rsidP="00D84D29">
      <w:r>
        <w:t xml:space="preserve">More than 1.2 million American children are said to have lead poisoning but only half of them are tested. According to CDC the threshold for lead poisoning is </w:t>
      </w:r>
      <w:r w:rsidR="009A09E5">
        <w:t>5</w:t>
      </w:r>
      <w:r w:rsidR="009A09E5">
        <w:rPr>
          <w:rFonts w:cstheme="minorHAnsi"/>
        </w:rPr>
        <w:t>µ</w:t>
      </w:r>
      <w:r w:rsidR="009A09E5">
        <w:t>g/dL. In early 1980s, 17% of preschoolers had lead content in blood more than 15</w:t>
      </w:r>
      <w:r w:rsidR="009A09E5">
        <w:rPr>
          <w:rFonts w:cstheme="minorHAnsi"/>
        </w:rPr>
        <w:t>µ</w:t>
      </w:r>
      <w:r w:rsidR="009A09E5">
        <w:t>g/dL which has since seen a decline of 0.53% of testes children with more than 10</w:t>
      </w:r>
      <w:r w:rsidR="009A09E5">
        <w:rPr>
          <w:rFonts w:cstheme="minorHAnsi"/>
        </w:rPr>
        <w:t>µ</w:t>
      </w:r>
      <w:r w:rsidR="009A09E5">
        <w:t>g/dL. Studies state that more than 2</w:t>
      </w:r>
      <w:r w:rsidR="009A09E5">
        <w:rPr>
          <w:rFonts w:cstheme="minorHAnsi"/>
        </w:rPr>
        <w:t>µ</w:t>
      </w:r>
      <w:r w:rsidR="009A09E5">
        <w:t>g/dL</w:t>
      </w:r>
      <w:r w:rsidR="00FA7DC2">
        <w:t xml:space="preserve"> of lead in children causes decrease in their IQ levels. 5</w:t>
      </w:r>
      <w:r w:rsidR="00FA7DC2">
        <w:rPr>
          <w:rFonts w:cstheme="minorHAnsi"/>
        </w:rPr>
        <w:t>µ</w:t>
      </w:r>
      <w:r w:rsidR="00FA7DC2">
        <w:t xml:space="preserve">g/dL and above result in severe neurological damages. Since testing of lead poison is not required for most students and schools in USA, many cases go untested. This is more prominent in Southern and Western USA </w:t>
      </w:r>
      <w:sdt>
        <w:sdtPr>
          <w:id w:val="1684479513"/>
          <w:citation/>
        </w:sdtPr>
        <w:sdtEndPr/>
        <w:sdtContent>
          <w:r w:rsidR="00FA7DC2">
            <w:fldChar w:fldCharType="begin"/>
          </w:r>
          <w:r w:rsidR="00FA7DC2">
            <w:instrText xml:space="preserve"> CITATION Sar17 \l 1033 </w:instrText>
          </w:r>
          <w:r w:rsidR="00FA7DC2">
            <w:fldChar w:fldCharType="separate"/>
          </w:r>
          <w:r w:rsidR="00B14737">
            <w:rPr>
              <w:noProof/>
            </w:rPr>
            <w:t>(Frostenson, 2017)</w:t>
          </w:r>
          <w:r w:rsidR="00FA7DC2">
            <w:fldChar w:fldCharType="end"/>
          </w:r>
        </w:sdtContent>
      </w:sdt>
      <w:r w:rsidR="00FA7DC2">
        <w:t xml:space="preserve">. </w:t>
      </w:r>
      <w:r w:rsidR="00034AB9">
        <w:t xml:space="preserve">An applied study </w:t>
      </w:r>
      <w:r w:rsidR="00537F6B">
        <w:t>is done where the data has been collected from various sources mainly from Bureau of Environmental Health</w:t>
      </w:r>
      <w:r w:rsidR="00982126">
        <w:t xml:space="preserve"> and Census. </w:t>
      </w:r>
      <w:r w:rsidR="00D84D29">
        <w:t xml:space="preserve">The Bureau of environmental Health works on studies and enforcing laws and regulation in food pollution, childhood lead poisoning, standards of housing etc. </w:t>
      </w:r>
    </w:p>
    <w:p w:rsidR="00D84D29" w:rsidRDefault="00D84D29" w:rsidP="00D84D29">
      <w:r>
        <w:t xml:space="preserve">Lead poisoning is a serious concern in adults and children, with infants and children being more susceptible to it and leading to developmental issues, neurological damages, premature births, seizures etc. Pregnant women can pass these issues to unborn children if exposed to lead poisoning during pregnancies. </w:t>
      </w:r>
      <w:r w:rsidR="007520B4">
        <w:t>Causes for lead poisoning are listed below for better understanding.</w:t>
      </w:r>
      <w:r w:rsidR="00F31A64" w:rsidRPr="00F31A64">
        <w:t xml:space="preserve"> </w:t>
      </w:r>
      <w:sdt>
        <w:sdtPr>
          <w:id w:val="-1372301560"/>
          <w:citation/>
        </w:sdtPr>
        <w:sdtEndPr/>
        <w:sdtContent>
          <w:r w:rsidR="00F31A64">
            <w:fldChar w:fldCharType="begin"/>
          </w:r>
          <w:r w:rsidR="00F31A64">
            <w:instrText xml:space="preserve">CITATION May19 \n  \l 1033 </w:instrText>
          </w:r>
          <w:r w:rsidR="00F31A64">
            <w:fldChar w:fldCharType="separate"/>
          </w:r>
          <w:r w:rsidR="00B14737">
            <w:rPr>
              <w:noProof/>
            </w:rPr>
            <w:t>(Lead Poisoning, 2019)</w:t>
          </w:r>
          <w:r w:rsidR="00F31A64">
            <w:fldChar w:fldCharType="end"/>
          </w:r>
        </w:sdtContent>
      </w:sdt>
    </w:p>
    <w:p w:rsidR="007520B4" w:rsidRDefault="007520B4" w:rsidP="00D84D29">
      <w:r>
        <w:t>Paint: Although houses in USA have stopped using lead based paints, toys and furniture, already existing houses and furniture are a cause.</w:t>
      </w:r>
    </w:p>
    <w:p w:rsidR="007520B4" w:rsidRDefault="007520B4" w:rsidP="00D84D29">
      <w:r>
        <w:t>Pipes: Pipes of lead or copper with lead soldering can release lead into the water which can be a source of drinking water like taps.</w:t>
      </w:r>
    </w:p>
    <w:p w:rsidR="007520B4" w:rsidRDefault="007520B4" w:rsidP="00D84D29">
      <w:r>
        <w:lastRenderedPageBreak/>
        <w:t>Imported goods: Mexican candies, herbal remedies and cosmetics and other imported good from India, Mexico, and Nigeria are considered to have lead in them, including the traditional Chinese medicines.</w:t>
      </w:r>
    </w:p>
    <w:p w:rsidR="00FA7DC2" w:rsidRDefault="00F31A64" w:rsidP="00F31A64">
      <w:r>
        <w:t xml:space="preserve">Occupation: This can also be a source for lead poisoning when working in auto repairs, mining, battery and paint manufacturing companies and others. </w:t>
      </w:r>
    </w:p>
    <w:p w:rsidR="00F31A64" w:rsidRDefault="00F31A64" w:rsidP="00F31A64">
      <w:pPr>
        <w:ind w:firstLine="0"/>
      </w:pPr>
    </w:p>
    <w:p w:rsidR="00E81978" w:rsidRDefault="00DA7B36" w:rsidP="00DA7B36">
      <w:pPr>
        <w:pStyle w:val="Heading1"/>
        <w:jc w:val="left"/>
      </w:pPr>
      <w:bookmarkStart w:id="2" w:name="_Toc38054286"/>
      <w:r>
        <w:t>Data Collection</w:t>
      </w:r>
      <w:bookmarkEnd w:id="2"/>
    </w:p>
    <w:p w:rsidR="008B58D2" w:rsidRPr="008B58D2" w:rsidRDefault="00F31A64" w:rsidP="008B58D2">
      <w:r>
        <w:t xml:space="preserve">Massachusetts </w:t>
      </w:r>
      <w:r w:rsidR="00A776E5">
        <w:t>State</w:t>
      </w:r>
      <w:r>
        <w:t xml:space="preserve">, </w:t>
      </w:r>
      <w:r w:rsidR="00A776E5">
        <w:t>county and</w:t>
      </w:r>
      <w:r>
        <w:t xml:space="preserve"> community level data has been collected and joined to create one aggregated dataset. </w:t>
      </w:r>
      <w:r w:rsidR="00A776E5">
        <w:t>A</w:t>
      </w:r>
      <w:r w:rsidR="00465A0C">
        <w:t xml:space="preserve"> 6</w:t>
      </w:r>
      <w:r w:rsidR="00A776E5">
        <w:t>-year data</w:t>
      </w:r>
      <w:r w:rsidR="00465A0C">
        <w:t xml:space="preserve"> that is 2012-2017</w:t>
      </w:r>
      <w:r w:rsidR="00A776E5">
        <w:t xml:space="preserve"> for children between 9 to </w:t>
      </w:r>
      <w:r w:rsidR="008572B6">
        <w:t>47</w:t>
      </w:r>
      <w:r w:rsidR="00A776E5">
        <w:t xml:space="preserve"> months of age with blood lead level count greater than 5</w:t>
      </w:r>
      <w:r w:rsidR="00A776E5" w:rsidRPr="008B58D2">
        <w:t>µ</w:t>
      </w:r>
      <w:r w:rsidR="00A776E5">
        <w:t xml:space="preserve">g/dL was selected along with children screened data. Not all children between the ages 9 months to </w:t>
      </w:r>
      <w:r w:rsidR="008572B6">
        <w:t>47</w:t>
      </w:r>
      <w:r w:rsidR="00A776E5">
        <w:t xml:space="preserve"> months were tested, the percentage of confirmed cases can only be taken based on the total number of children tested. For this purpose the population data from Children screened has been taken for all three levels .i.e., State, county and community. </w:t>
      </w:r>
      <w:r w:rsidR="008B58D2">
        <w:t xml:space="preserve">Household </w:t>
      </w:r>
      <w:r w:rsidR="00465A0C">
        <w:t>I</w:t>
      </w:r>
      <w:r w:rsidR="008B58D2">
        <w:t xml:space="preserve">ncome data was taken from List of </w:t>
      </w:r>
      <w:r w:rsidR="008B58D2" w:rsidRPr="008B58D2">
        <w:t>List of Massachusetts locations by per capita income</w:t>
      </w:r>
      <w:r w:rsidR="008B58D2">
        <w:t xml:space="preserve">, which was collected from </w:t>
      </w:r>
      <w:r w:rsidR="0047393D">
        <w:t>Wikipedia which had its sources from census</w:t>
      </w:r>
      <w:sdt>
        <w:sdtPr>
          <w:id w:val="-741564982"/>
          <w:citation/>
        </w:sdtPr>
        <w:sdtEndPr/>
        <w:sdtContent>
          <w:r w:rsidR="0047393D">
            <w:fldChar w:fldCharType="begin"/>
          </w:r>
          <w:r w:rsidR="0047393D">
            <w:instrText xml:space="preserve">CITATION Lis \l 1033 </w:instrText>
          </w:r>
          <w:r w:rsidR="0047393D">
            <w:fldChar w:fldCharType="separate"/>
          </w:r>
          <w:r w:rsidR="00B14737">
            <w:rPr>
              <w:noProof/>
            </w:rPr>
            <w:t xml:space="preserve"> (List of Massachusetts locations by per capita income, 2020)</w:t>
          </w:r>
          <w:r w:rsidR="0047393D">
            <w:fldChar w:fldCharType="end"/>
          </w:r>
        </w:sdtContent>
      </w:sdt>
      <w:r w:rsidR="0047393D">
        <w:t>.</w:t>
      </w:r>
      <w:r w:rsidR="008B58D2">
        <w:t xml:space="preserve"> The aggregated dataset had 2206 observations and 9 variables for community data. This was mainly used for the regression algorithms and predictions. </w:t>
      </w:r>
    </w:p>
    <w:p w:rsidR="00F24FFB" w:rsidRDefault="008B58D2">
      <w:r>
        <w:t xml:space="preserve">The State and county data was mainly used for understanding the overall location verses confirmed lead poisoning cases. The below charts shows the drop in overall confirmed lead poisoning cases in children from 4508 in 2012 to 2709 in 2017. </w:t>
      </w:r>
    </w:p>
    <w:p w:rsidR="002330B4" w:rsidRDefault="008B58D2" w:rsidP="002330B4">
      <w:r>
        <w:rPr>
          <w:noProof/>
          <w:lang w:eastAsia="en-US"/>
        </w:rPr>
        <w:lastRenderedPageBreak/>
        <w:drawing>
          <wp:inline distT="0" distB="0" distL="0" distR="0" wp14:anchorId="35AC9733" wp14:editId="39313EFE">
            <wp:extent cx="4133850" cy="2038350"/>
            <wp:effectExtent l="0" t="0" r="0" b="0"/>
            <wp:docPr id="11" name="Chart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rsidR="00F24FFB" w:rsidRDefault="00F24FFB" w:rsidP="00F24FFB">
      <w:r>
        <w:t xml:space="preserve">County data has also show similar results with 2017 year having lowest confirmed case counts for all the counties. Nantucket </w:t>
      </w:r>
      <w:r w:rsidR="00C55AC1">
        <w:t>County</w:t>
      </w:r>
      <w:r>
        <w:t xml:space="preserve"> confirmed cases for the years 2013-2017 were missing which have been taken as 0. </w:t>
      </w:r>
    </w:p>
    <w:p w:rsidR="00AD4A09" w:rsidRDefault="00AD4A09">
      <w:r>
        <w:rPr>
          <w:noProof/>
          <w:lang w:eastAsia="en-US"/>
        </w:rPr>
        <w:drawing>
          <wp:inline distT="0" distB="0" distL="0" distR="0" wp14:anchorId="3B0976FD" wp14:editId="75269D7A">
            <wp:extent cx="4133850" cy="2933700"/>
            <wp:effectExtent l="0" t="0" r="0" b="0"/>
            <wp:docPr id="9" name="Chart 9"/>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rsidR="002330B4" w:rsidRDefault="002330B4"/>
    <w:p w:rsidR="00E81978" w:rsidRDefault="00DA7B36" w:rsidP="00386882">
      <w:pPr>
        <w:pStyle w:val="Heading2"/>
      </w:pPr>
      <w:bookmarkStart w:id="3" w:name="_Toc38054287"/>
      <w:r>
        <w:t>Data cleaning and wrangling</w:t>
      </w:r>
      <w:bookmarkEnd w:id="3"/>
    </w:p>
    <w:p w:rsidR="00386882" w:rsidRDefault="00F24FFB" w:rsidP="00386882">
      <w:r>
        <w:t>To understand the actual</w:t>
      </w:r>
      <w:r w:rsidR="00090663">
        <w:t xml:space="preserve"> trend of confirmed cases, a</w:t>
      </w:r>
      <w:r>
        <w:t xml:space="preserve"> variable called Measurement is </w:t>
      </w:r>
      <w:r w:rsidR="00090663">
        <w:t xml:space="preserve">present in the dataset </w:t>
      </w:r>
      <w:r>
        <w:t xml:space="preserve">which is the ratio of Confirmed cases to Tested. The denominator is ‘Tested’ here because not all the children in the population were screened. The result was then </w:t>
      </w:r>
      <w:r>
        <w:lastRenderedPageBreak/>
        <w:t>multiplied by 1000 for scaling purposes. The dataset had few missing data where the number</w:t>
      </w:r>
      <w:r w:rsidR="00090663">
        <w:t xml:space="preserve"> of confirmed were not provided, hence the measurement was NA. </w:t>
      </w:r>
      <w:r w:rsidR="00FE6D51">
        <w:t>These</w:t>
      </w:r>
      <w:r w:rsidR="00090663">
        <w:t xml:space="preserve"> values were replaced with 0</w:t>
      </w:r>
      <w:r w:rsidR="00647970">
        <w:t xml:space="preserve"> in both confirmed cases and measurement variable data</w:t>
      </w:r>
      <w:r w:rsidR="00090663">
        <w:t>.</w:t>
      </w:r>
      <w:r w:rsidR="00C55AC1">
        <w:t xml:space="preserve"> Community data was grouped into types such as Inner Core</w:t>
      </w:r>
      <w:r w:rsidR="00EC3105">
        <w:t xml:space="preserve"> </w:t>
      </w:r>
      <w:r w:rsidR="00C55AC1">
        <w:t>(IC), Regional Urban Centers</w:t>
      </w:r>
      <w:r w:rsidR="00EC3105">
        <w:t xml:space="preserve"> </w:t>
      </w:r>
      <w:r w:rsidR="00C55AC1">
        <w:t>(RUC), Maturing Suburbs</w:t>
      </w:r>
      <w:r w:rsidR="00EC3105">
        <w:t xml:space="preserve"> </w:t>
      </w:r>
      <w:r w:rsidR="00C55AC1">
        <w:t>(MSU), Developing Suburbs</w:t>
      </w:r>
      <w:r w:rsidR="00EC3105">
        <w:t xml:space="preserve"> </w:t>
      </w:r>
      <w:r w:rsidR="00C55AC1">
        <w:t>(DSU) and Rural Towns</w:t>
      </w:r>
      <w:r w:rsidR="00EC3105">
        <w:t xml:space="preserve"> </w:t>
      </w:r>
      <w:r w:rsidR="00C55AC1">
        <w:t>(RT).</w:t>
      </w:r>
      <w:sdt>
        <w:sdtPr>
          <w:id w:val="-1758208736"/>
          <w:citation/>
        </w:sdtPr>
        <w:sdtEndPr/>
        <w:sdtContent>
          <w:r w:rsidR="00EC3105">
            <w:fldChar w:fldCharType="begin"/>
          </w:r>
          <w:r w:rsidR="00EC3105">
            <w:instrText xml:space="preserve"> CITATION Met08 \l 1033 </w:instrText>
          </w:r>
          <w:r w:rsidR="00EC3105">
            <w:fldChar w:fldCharType="separate"/>
          </w:r>
          <w:r w:rsidR="00B14737">
            <w:rPr>
              <w:noProof/>
            </w:rPr>
            <w:t xml:space="preserve"> (Council, 2008)</w:t>
          </w:r>
          <w:r w:rsidR="00EC3105">
            <w:fldChar w:fldCharType="end"/>
          </w:r>
        </w:sdtContent>
      </w:sdt>
      <w:r w:rsidR="00C55AC1">
        <w:t xml:space="preserve"> </w:t>
      </w:r>
    </w:p>
    <w:p w:rsidR="002330B4" w:rsidRPr="00386882" w:rsidRDefault="002330B4" w:rsidP="002330B4">
      <w:pPr>
        <w:ind w:firstLine="0"/>
      </w:pPr>
    </w:p>
    <w:p w:rsidR="00E81978" w:rsidRDefault="00DA7B36" w:rsidP="00C55AC1">
      <w:pPr>
        <w:pStyle w:val="Heading1"/>
        <w:jc w:val="left"/>
      </w:pPr>
      <w:bookmarkStart w:id="4" w:name="_Toc38054288"/>
      <w:r>
        <w:t>Data Exploration</w:t>
      </w:r>
      <w:bookmarkEnd w:id="4"/>
    </w:p>
    <w:p w:rsidR="0016551D" w:rsidRPr="0016551D" w:rsidRDefault="0016551D" w:rsidP="0016551D">
      <w:pPr>
        <w:pStyle w:val="Heading2"/>
      </w:pPr>
      <w:bookmarkStart w:id="5" w:name="_Toc38054289"/>
      <w:r>
        <w:t>Exploratory Analysis</w:t>
      </w:r>
      <w:r w:rsidR="00D15D8B">
        <w:t xml:space="preserve"> and Pattern finding</w:t>
      </w:r>
      <w:bookmarkEnd w:id="5"/>
    </w:p>
    <w:p w:rsidR="00C55AC1" w:rsidRDefault="00C55AC1" w:rsidP="00C55AC1">
      <w:r>
        <w:t xml:space="preserve">To further understand the influence of various factors on lead poisoning, the income data was combined with </w:t>
      </w:r>
      <w:r w:rsidR="00EC3105">
        <w:t>Community data with Geography, County and Measurement.</w:t>
      </w:r>
    </w:p>
    <w:p w:rsidR="00EC3105" w:rsidRDefault="00EC3105" w:rsidP="00C55AC1">
      <w:r>
        <w:rPr>
          <w:noProof/>
          <w:lang w:eastAsia="en-US"/>
        </w:rPr>
        <w:drawing>
          <wp:inline distT="0" distB="0" distL="0" distR="0">
            <wp:extent cx="4622572" cy="2857500"/>
            <wp:effectExtent l="0" t="0" r="698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easurement vs.Household Income.png"/>
                    <pic:cNvPicPr/>
                  </pic:nvPicPr>
                  <pic:blipFill>
                    <a:blip r:embed="rId11">
                      <a:extLst>
                        <a:ext uri="{28A0092B-C50C-407E-A947-70E740481C1C}">
                          <a14:useLocalDpi xmlns:a14="http://schemas.microsoft.com/office/drawing/2010/main" val="0"/>
                        </a:ext>
                      </a:extLst>
                    </a:blip>
                    <a:stretch>
                      <a:fillRect/>
                    </a:stretch>
                  </pic:blipFill>
                  <pic:spPr>
                    <a:xfrm>
                      <a:off x="0" y="0"/>
                      <a:ext cx="4627767" cy="2860712"/>
                    </a:xfrm>
                    <a:prstGeom prst="rect">
                      <a:avLst/>
                    </a:prstGeom>
                  </pic:spPr>
                </pic:pic>
              </a:graphicData>
            </a:graphic>
          </wp:inline>
        </w:drawing>
      </w:r>
    </w:p>
    <w:p w:rsidR="00EE740B" w:rsidRDefault="00EC3105" w:rsidP="00EE740B">
      <w:r>
        <w:t xml:space="preserve">The above graph gives away an evident picture of </w:t>
      </w:r>
      <w:r w:rsidR="00E611E8">
        <w:t xml:space="preserve">increase in Household income means decrease in measurement, i.e., Counties which have an average household income of $80,000 or more have less than 5 confirmed for 1000 tested. Suffolk County has an average household income of $54,326 and it also has the highest Measurement. Below chart shows that Cities tend to have </w:t>
      </w:r>
      <w:r w:rsidR="00EE740B">
        <w:t xml:space="preserve">higher values of Measurement compared to towns irrespective of the household income. </w:t>
      </w:r>
      <w:r w:rsidR="00EE740B">
        <w:lastRenderedPageBreak/>
        <w:t>With this it can be said that the main focus needs to be more on developed or developing cities for better results.</w:t>
      </w:r>
    </w:p>
    <w:p w:rsidR="00E611E8" w:rsidRDefault="00E611E8" w:rsidP="00C55AC1">
      <w:r>
        <w:rPr>
          <w:noProof/>
          <w:lang w:eastAsia="en-US"/>
        </w:rPr>
        <w:drawing>
          <wp:inline distT="0" distB="0" distL="0" distR="0" wp14:anchorId="1B3F8235" wp14:editId="6E72F86D">
            <wp:extent cx="4457700" cy="2314575"/>
            <wp:effectExtent l="0" t="0" r="0" b="0"/>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rsidR="00EE740B" w:rsidRDefault="00EE740B" w:rsidP="00C55AC1">
      <w:r>
        <w:t>Now, let us consider the community wise data which we have divided into community types such as IC (1), RUC (2), MSU (3), DSU (4) and RT (5)</w:t>
      </w:r>
      <w:r w:rsidR="002330B4">
        <w:t xml:space="preserve"> as Municipality</w:t>
      </w:r>
      <w:r>
        <w:t>. The regions under IC, RUC and MSU have comparatively highest confirmed cases.</w:t>
      </w:r>
    </w:p>
    <w:p w:rsidR="00EE740B" w:rsidRDefault="00EE740B" w:rsidP="00C55AC1">
      <w:r>
        <w:rPr>
          <w:noProof/>
          <w:lang w:eastAsia="en-US"/>
        </w:rPr>
        <w:drawing>
          <wp:inline distT="0" distB="0" distL="0" distR="0" wp14:anchorId="65CD4D6D" wp14:editId="2D4BAC69">
            <wp:extent cx="4092546" cy="226695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20664" cy="2282525"/>
                    </a:xfrm>
                    <a:prstGeom prst="rect">
                      <a:avLst/>
                    </a:prstGeom>
                  </pic:spPr>
                </pic:pic>
              </a:graphicData>
            </a:graphic>
          </wp:inline>
        </w:drawing>
      </w:r>
    </w:p>
    <w:p w:rsidR="00EC3105" w:rsidRDefault="00EC3105" w:rsidP="00C55AC1">
      <w:r>
        <w:rPr>
          <w:noProof/>
          <w:lang w:eastAsia="en-US"/>
        </w:rPr>
        <w:drawing>
          <wp:inline distT="0" distB="0" distL="0" distR="0" wp14:anchorId="094727B4" wp14:editId="09CAE80E">
            <wp:extent cx="3392310" cy="1524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23392" cy="1537964"/>
                    </a:xfrm>
                    <a:prstGeom prst="rect">
                      <a:avLst/>
                    </a:prstGeom>
                  </pic:spPr>
                </pic:pic>
              </a:graphicData>
            </a:graphic>
          </wp:inline>
        </w:drawing>
      </w:r>
    </w:p>
    <w:p w:rsidR="002330B4" w:rsidRDefault="002330B4" w:rsidP="00C55AC1">
      <w:r>
        <w:lastRenderedPageBreak/>
        <w:t xml:space="preserve">Further, the Household income to Measurement based on Municipality is showing the IC and RUC having high measurement despite of having an average Household income greater than $75,000. Hence, a safe conclusion can be made with the data at hand that household income may not be as </w:t>
      </w:r>
      <w:r w:rsidR="00E13C3F">
        <w:t xml:space="preserve">big of a factor in lead poisoning case counts in children. </w:t>
      </w:r>
    </w:p>
    <w:p w:rsidR="002330B4" w:rsidRDefault="002330B4" w:rsidP="00C55AC1">
      <w:r>
        <w:rPr>
          <w:noProof/>
          <w:lang w:eastAsia="en-US"/>
        </w:rPr>
        <w:drawing>
          <wp:inline distT="0" distB="0" distL="0" distR="0">
            <wp:extent cx="4128356" cy="2552700"/>
            <wp:effectExtent l="0" t="0" r="571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Household Income vs Measurement.png"/>
                    <pic:cNvPicPr/>
                  </pic:nvPicPr>
                  <pic:blipFill>
                    <a:blip r:embed="rId15">
                      <a:extLst>
                        <a:ext uri="{28A0092B-C50C-407E-A947-70E740481C1C}">
                          <a14:useLocalDpi xmlns:a14="http://schemas.microsoft.com/office/drawing/2010/main" val="0"/>
                        </a:ext>
                      </a:extLst>
                    </a:blip>
                    <a:stretch>
                      <a:fillRect/>
                    </a:stretch>
                  </pic:blipFill>
                  <pic:spPr>
                    <a:xfrm>
                      <a:off x="0" y="0"/>
                      <a:ext cx="4151158" cy="2566799"/>
                    </a:xfrm>
                    <a:prstGeom prst="rect">
                      <a:avLst/>
                    </a:prstGeom>
                  </pic:spPr>
                </pic:pic>
              </a:graphicData>
            </a:graphic>
          </wp:inline>
        </w:drawing>
      </w:r>
    </w:p>
    <w:p w:rsidR="00E13C3F" w:rsidRPr="00C55AC1" w:rsidRDefault="00E13C3F" w:rsidP="00E13C3F">
      <w:pPr>
        <w:ind w:firstLine="0"/>
      </w:pPr>
    </w:p>
    <w:p w:rsidR="00E81978" w:rsidRDefault="00DA7B36" w:rsidP="00732D0B">
      <w:pPr>
        <w:pStyle w:val="Heading1"/>
        <w:jc w:val="left"/>
      </w:pPr>
      <w:bookmarkStart w:id="6" w:name="_Toc38054290"/>
      <w:r>
        <w:t xml:space="preserve">Model </w:t>
      </w:r>
      <w:r w:rsidR="00E13C3F">
        <w:t>Development</w:t>
      </w:r>
      <w:bookmarkEnd w:id="6"/>
    </w:p>
    <w:p w:rsidR="00012EE0" w:rsidRPr="00012EE0" w:rsidRDefault="00012EE0" w:rsidP="00012EE0">
      <w:pPr>
        <w:pStyle w:val="Heading2"/>
      </w:pPr>
      <w:bookmarkStart w:id="7" w:name="_Toc38054291"/>
      <w:r>
        <w:t>Feature selection</w:t>
      </w:r>
      <w:bookmarkEnd w:id="7"/>
    </w:p>
    <w:p w:rsidR="00012EE0" w:rsidRDefault="00012EE0" w:rsidP="00732D0B">
      <w:r>
        <w:t>A correlation heatmap is created to understand the variables which are important for the regression analysis. Here type represents Municipality in numeric form for creating correlation calculations. The variables Tested and Measurement have a positive effect on Confirmed cases where as year and type have a negative effect. This means, as years increase the confirmed cases count goes down and as tested cases increase the confirmed cases may increase resulting in upward trend of measurement. Also as the value of types of community (IC (1), RUC (2), MSU (3), DSU (4) and RT (5)) increase, the confirmed cases decrease. Which is true as RT has lowest confirmed cases compared to IC and RUC.</w:t>
      </w:r>
      <w:r w:rsidR="009F4FFA">
        <w:t xml:space="preserve"> Since measurement is dependent on confirmed and tested it cannot be considered an independent variable.</w:t>
      </w:r>
    </w:p>
    <w:p w:rsidR="00012EE0" w:rsidRDefault="00012EE0" w:rsidP="00732D0B">
      <w:r>
        <w:rPr>
          <w:noProof/>
          <w:lang w:eastAsia="en-US"/>
        </w:rPr>
        <w:lastRenderedPageBreak/>
        <w:drawing>
          <wp:inline distT="0" distB="0" distL="0" distR="0" wp14:anchorId="7E90DCF4" wp14:editId="30B2A173">
            <wp:extent cx="4448175" cy="231420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56205" cy="2318381"/>
                    </a:xfrm>
                    <a:prstGeom prst="rect">
                      <a:avLst/>
                    </a:prstGeom>
                  </pic:spPr>
                </pic:pic>
              </a:graphicData>
            </a:graphic>
          </wp:inline>
        </w:drawing>
      </w:r>
    </w:p>
    <w:p w:rsidR="00012EE0" w:rsidRDefault="00012EE0" w:rsidP="00732D0B"/>
    <w:p w:rsidR="00012EE0" w:rsidRDefault="00012EE0" w:rsidP="00732D0B">
      <w:r>
        <w:t>A general formula for this regression model can be written as below:</w:t>
      </w:r>
    </w:p>
    <w:p w:rsidR="00670D1A" w:rsidRDefault="009F4FFA" w:rsidP="00670D1A">
      <w:pPr>
        <w:rPr>
          <w:rFonts w:cstheme="minorHAnsi"/>
          <w:b/>
        </w:rPr>
      </w:pPr>
      <w:r w:rsidRPr="009F4FFA">
        <w:rPr>
          <w:b/>
        </w:rPr>
        <w:t xml:space="preserve">Y(confirmed) = </w:t>
      </w:r>
      <w:r w:rsidRPr="009F4FFA">
        <w:rPr>
          <w:rFonts w:cstheme="minorHAnsi"/>
          <w:b/>
        </w:rPr>
        <w:t>ß</w:t>
      </w:r>
      <w:r w:rsidRPr="009F4FFA">
        <w:rPr>
          <w:b/>
        </w:rPr>
        <w:t xml:space="preserve">o + </w:t>
      </w:r>
      <w:r w:rsidRPr="009F4FFA">
        <w:rPr>
          <w:rFonts w:cstheme="minorHAnsi"/>
          <w:b/>
        </w:rPr>
        <w:t>ß1*</w:t>
      </w:r>
      <w:r w:rsidRPr="009F4FFA">
        <w:rPr>
          <w:b/>
        </w:rPr>
        <w:t xml:space="preserve">Tested - </w:t>
      </w:r>
      <w:r w:rsidRPr="009F4FFA">
        <w:rPr>
          <w:rFonts w:cstheme="minorHAnsi"/>
          <w:b/>
        </w:rPr>
        <w:t>ß2*Year – ß3*Type + Error</w:t>
      </w:r>
    </w:p>
    <w:p w:rsidR="00670D1A" w:rsidRDefault="00670D1A" w:rsidP="00670D1A">
      <w:pPr>
        <w:ind w:firstLine="0"/>
        <w:rPr>
          <w:rFonts w:cstheme="minorHAnsi"/>
          <w:b/>
        </w:rPr>
      </w:pPr>
    </w:p>
    <w:p w:rsidR="00670D1A" w:rsidRPr="00670D1A" w:rsidRDefault="00670D1A" w:rsidP="00670D1A">
      <w:pPr>
        <w:pStyle w:val="Heading2"/>
      </w:pPr>
      <w:bookmarkStart w:id="8" w:name="_Toc38054292"/>
      <w:r>
        <w:t>Decision Tree Model</w:t>
      </w:r>
      <w:bookmarkEnd w:id="8"/>
    </w:p>
    <w:p w:rsidR="00732D0B" w:rsidRDefault="00E13C3F" w:rsidP="00732D0B">
      <w:r>
        <w:t xml:space="preserve">Since, </w:t>
      </w:r>
      <w:r w:rsidR="002330B4">
        <w:t>we have concluded the communities under Inner core, Re</w:t>
      </w:r>
      <w:r>
        <w:t>gional Urban C</w:t>
      </w:r>
      <w:r w:rsidR="0047393D">
        <w:t>enters and M</w:t>
      </w:r>
      <w:r>
        <w:t xml:space="preserve">aturing Suburbs have more confirmed cases compared to other types. A decision tree classifier is used to build our model. </w:t>
      </w:r>
    </w:p>
    <w:p w:rsidR="00F5055B" w:rsidRDefault="00DF1F89" w:rsidP="00F5055B">
      <w:pPr>
        <w:ind w:firstLine="0"/>
      </w:pPr>
      <w:r>
        <w:t xml:space="preserve">The Municipality variable is factorized to 3 levels for this model. The generated decision tree can be seen below. The prior probability of </w:t>
      </w:r>
      <w:r w:rsidR="00F5055B">
        <w:t xml:space="preserve">the types of municipality are </w:t>
      </w:r>
    </w:p>
    <w:p w:rsidR="00DF1F89" w:rsidRDefault="00DF1F89" w:rsidP="00F5055B">
      <w:pPr>
        <w:ind w:firstLine="0"/>
      </w:pPr>
      <w:r w:rsidRPr="00DF1F89">
        <w:t>IC: 0.1344</w:t>
      </w:r>
      <w:r w:rsidR="00F5055B">
        <w:t xml:space="preserve">, </w:t>
      </w:r>
      <w:r w:rsidRPr="00DF1F89">
        <w:t>MSU: 0.5237</w:t>
      </w:r>
      <w:r w:rsidR="00F5055B">
        <w:t xml:space="preserve"> and </w:t>
      </w:r>
      <w:r w:rsidRPr="00DF1F89">
        <w:t>RUC: 0.3419</w:t>
      </w:r>
      <w:r w:rsidR="00BF2497">
        <w:t>.</w:t>
      </w:r>
    </w:p>
    <w:p w:rsidR="00BF2497" w:rsidRDefault="00670D1A" w:rsidP="00F5055B">
      <w:pPr>
        <w:ind w:firstLine="0"/>
      </w:pPr>
      <w:r>
        <w:t>The</w:t>
      </w:r>
      <w:r w:rsidR="00BF2497">
        <w:t xml:space="preserve"> tree </w:t>
      </w:r>
      <w:r>
        <w:t xml:space="preserve">generated </w:t>
      </w:r>
      <w:r w:rsidR="00BF2497">
        <w:t>shows the confirmed cases and tested cases have high variable importance compared to Y</w:t>
      </w:r>
      <w:r>
        <w:t>ear.</w:t>
      </w:r>
    </w:p>
    <w:p w:rsidR="00670D1A" w:rsidRDefault="00670D1A" w:rsidP="00F5055B">
      <w:pPr>
        <w:ind w:firstLine="0"/>
      </w:pPr>
      <w:r>
        <w:rPr>
          <w:noProof/>
          <w:lang w:eastAsia="en-US"/>
        </w:rPr>
        <w:lastRenderedPageBreak/>
        <w:drawing>
          <wp:inline distT="0" distB="0" distL="0" distR="0" wp14:anchorId="3C8D747C" wp14:editId="19BA7D02">
            <wp:extent cx="5943600" cy="3553460"/>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553460"/>
                    </a:xfrm>
                    <a:prstGeom prst="rect">
                      <a:avLst/>
                    </a:prstGeom>
                  </pic:spPr>
                </pic:pic>
              </a:graphicData>
            </a:graphic>
          </wp:inline>
        </w:drawing>
      </w:r>
    </w:p>
    <w:p w:rsidR="00BF2497" w:rsidRPr="00DF1F89" w:rsidRDefault="00BF2497" w:rsidP="00F5055B">
      <w:pPr>
        <w:ind w:firstLine="0"/>
      </w:pPr>
      <w:r>
        <w:t>Pruning has be</w:t>
      </w:r>
      <w:r w:rsidR="00670D1A">
        <w:t xml:space="preserve">en performed to reduce the complexity and remove branches than provide less power to classify the instances. </w:t>
      </w:r>
    </w:p>
    <w:p w:rsidR="00012EE0" w:rsidRPr="00732D0B" w:rsidRDefault="00BF2497" w:rsidP="009F4FFA">
      <w:pPr>
        <w:ind w:firstLine="0"/>
      </w:pPr>
      <w:r>
        <w:rPr>
          <w:noProof/>
          <w:lang w:eastAsia="en-US"/>
        </w:rPr>
        <w:drawing>
          <wp:inline distT="0" distB="0" distL="0" distR="0" wp14:anchorId="6FE0048C" wp14:editId="001B7476">
            <wp:extent cx="5467350" cy="31337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67350" cy="3133725"/>
                    </a:xfrm>
                    <a:prstGeom prst="rect">
                      <a:avLst/>
                    </a:prstGeom>
                  </pic:spPr>
                </pic:pic>
              </a:graphicData>
            </a:graphic>
          </wp:inline>
        </w:drawing>
      </w:r>
    </w:p>
    <w:p w:rsidR="00E81978" w:rsidRDefault="00DA7B36" w:rsidP="00670D1A">
      <w:pPr>
        <w:pStyle w:val="Heading2"/>
      </w:pPr>
      <w:bookmarkStart w:id="9" w:name="_Toc38054293"/>
      <w:r>
        <w:lastRenderedPageBreak/>
        <w:t>Results Interpretation</w:t>
      </w:r>
      <w:bookmarkEnd w:id="9"/>
    </w:p>
    <w:p w:rsidR="001F0AB2" w:rsidRPr="001F0AB2" w:rsidRDefault="001053CC" w:rsidP="001F0AB2">
      <w:r>
        <w:t xml:space="preserve">Step1. </w:t>
      </w:r>
      <w:r w:rsidR="001F0AB2" w:rsidRPr="001F0AB2">
        <w:t>If confirmed cases are less than 10, then there is 54% chan</w:t>
      </w:r>
      <w:r w:rsidR="001F0AB2">
        <w:t xml:space="preserve">ces of the region falling under </w:t>
      </w:r>
      <w:r>
        <w:t>MSU which is 86% of that data.</w:t>
      </w:r>
    </w:p>
    <w:p w:rsidR="001F0AB2" w:rsidRDefault="001053CC" w:rsidP="001053CC">
      <w:r>
        <w:t xml:space="preserve">Step2. </w:t>
      </w:r>
      <w:r w:rsidR="001F0AB2" w:rsidRPr="001F0AB2">
        <w:t xml:space="preserve">If confirmed cases are greater than 10 there is 46% </w:t>
      </w:r>
      <w:r>
        <w:t>chances of the region being RUC which is 61% of that data.</w:t>
      </w:r>
    </w:p>
    <w:p w:rsidR="001053CC" w:rsidRPr="001F0AB2" w:rsidRDefault="001053CC" w:rsidP="001053CC">
      <w:r>
        <w:t>Step3. If confirmed cases are below 18 then 42% of RUC has 15% probability of having confirmed cased lesser than 18.</w:t>
      </w:r>
    </w:p>
    <w:p w:rsidR="001053CC" w:rsidRDefault="001053CC" w:rsidP="001F0AB2">
      <w:r>
        <w:t xml:space="preserve">Step4. It is further checked if the tested cases are greater than or equal to 524. This also can be understood as higher percentage of IC and RUC </w:t>
      </w:r>
      <w:r w:rsidR="001E6866">
        <w:t>communities have</w:t>
      </w:r>
      <w:r>
        <w:t xml:space="preserve"> confirmed cases greater than 18.</w:t>
      </w:r>
    </w:p>
    <w:p w:rsidR="001E6866" w:rsidRDefault="001053CC" w:rsidP="001F0AB2">
      <w:r>
        <w:t>Step5.</w:t>
      </w:r>
      <w:r w:rsidR="001E6866">
        <w:t xml:space="preserve"> 70% of IC data has 10% probability of having confirmed cases above 18 if the tested cases are between 1471 and 2475.</w:t>
      </w:r>
    </w:p>
    <w:p w:rsidR="001F0AB2" w:rsidRPr="001F0AB2" w:rsidRDefault="001F0AB2" w:rsidP="001E6866">
      <w:pPr>
        <w:ind w:firstLine="0"/>
      </w:pPr>
      <w:r w:rsidRPr="001F0AB2">
        <w:t>As the tested cases increase the chances of falling under the regions RUC and IC also increases.</w:t>
      </w:r>
    </w:p>
    <w:p w:rsidR="00670D1A" w:rsidRPr="001F0AB2" w:rsidRDefault="001053CC" w:rsidP="001E6866">
      <w:pPr>
        <w:pStyle w:val="Heading3"/>
        <w:ind w:firstLine="0"/>
      </w:pPr>
      <w:bookmarkStart w:id="10" w:name="_Toc38054294"/>
      <w:r>
        <w:t>Validating results</w:t>
      </w:r>
      <w:bookmarkEnd w:id="10"/>
    </w:p>
    <w:p w:rsidR="001E6866" w:rsidRDefault="001E6866" w:rsidP="001E6866">
      <w:r>
        <w:t xml:space="preserve">The accuracy for the prunes tree was 78.5%. Variable importance for </w:t>
      </w:r>
      <w:r w:rsidRPr="001E6866">
        <w:t xml:space="preserve">Confirmed </w:t>
      </w:r>
      <w:r>
        <w:t xml:space="preserve">is 133.4, </w:t>
      </w:r>
      <w:r w:rsidRPr="001E6866">
        <w:t>Tested</w:t>
      </w:r>
      <w:r>
        <w:t xml:space="preserve"> is 119 and for</w:t>
      </w:r>
      <w:r w:rsidRPr="001E6866">
        <w:t xml:space="preserve"> Year</w:t>
      </w:r>
      <w:r>
        <w:t xml:space="preserve"> is 1.4.  </w:t>
      </w:r>
      <w:r w:rsidR="00457E71">
        <w:t>Further pruning did not help improve the accuracy other than reducing the tree size to 1 node and 2 leaves. A Naïve Bayes classification was performed on the same data which provided similar results with accuracy 78.9%. F</w:t>
      </w:r>
      <w:r w:rsidR="00AF73D3">
        <w:t xml:space="preserve">or </w:t>
      </w:r>
      <w:r w:rsidR="0056405D">
        <w:t>pruning</w:t>
      </w:r>
      <w:r w:rsidR="00AF73D3">
        <w:t xml:space="preserve">, </w:t>
      </w:r>
      <w:r w:rsidR="00457E71">
        <w:t>the complexity parameter (cp) is set to</w:t>
      </w:r>
      <w:r w:rsidR="00457E71" w:rsidRPr="00457E71">
        <w:t xml:space="preserve"> 0.03</w:t>
      </w:r>
      <w:r w:rsidR="00457E71">
        <w:t xml:space="preserve"> which resulted in a simpler tree and good accuracy.</w:t>
      </w:r>
    </w:p>
    <w:p w:rsidR="006E5B74" w:rsidRPr="001E6866" w:rsidRDefault="006E5B74" w:rsidP="006E5B74">
      <w:pPr>
        <w:ind w:firstLine="0"/>
      </w:pPr>
      <w:r>
        <w:t>Decision Tree Confusion Matrix</w:t>
      </w:r>
      <w:r>
        <w:tab/>
      </w:r>
      <w:r w:rsidR="00DC2FFB">
        <w:tab/>
      </w:r>
      <w:r>
        <w:tab/>
      </w:r>
      <w:r w:rsidR="00DC2FFB">
        <w:t xml:space="preserve">   </w:t>
      </w:r>
      <w:r>
        <w:t>Naïve Bayes Confusion Matrix</w:t>
      </w:r>
    </w:p>
    <w:p w:rsidR="00DC2FFB" w:rsidRDefault="006E5B74" w:rsidP="006E5B74">
      <w:pPr>
        <w:ind w:firstLine="0"/>
      </w:pPr>
      <w:r>
        <w:rPr>
          <w:noProof/>
          <w:lang w:eastAsia="en-US"/>
        </w:rPr>
        <w:drawing>
          <wp:inline distT="0" distB="0" distL="0" distR="0" wp14:anchorId="0A17F2E5" wp14:editId="359C3E14">
            <wp:extent cx="1247775" cy="5905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247775" cy="590550"/>
                    </a:xfrm>
                    <a:prstGeom prst="rect">
                      <a:avLst/>
                    </a:prstGeom>
                  </pic:spPr>
                </pic:pic>
              </a:graphicData>
            </a:graphic>
          </wp:inline>
        </w:drawing>
      </w:r>
      <w:r>
        <w:tab/>
      </w:r>
      <w:r>
        <w:tab/>
      </w:r>
      <w:r>
        <w:tab/>
      </w:r>
      <w:r>
        <w:tab/>
      </w:r>
      <w:r>
        <w:tab/>
      </w:r>
      <w:r>
        <w:tab/>
      </w:r>
      <w:r>
        <w:rPr>
          <w:noProof/>
          <w:lang w:eastAsia="en-US"/>
        </w:rPr>
        <w:drawing>
          <wp:inline distT="0" distB="0" distL="0" distR="0" wp14:anchorId="2B26554E" wp14:editId="30508F26">
            <wp:extent cx="1276350" cy="5524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276350" cy="552450"/>
                    </a:xfrm>
                    <a:prstGeom prst="rect">
                      <a:avLst/>
                    </a:prstGeom>
                  </pic:spPr>
                </pic:pic>
              </a:graphicData>
            </a:graphic>
          </wp:inline>
        </w:drawing>
      </w:r>
    </w:p>
    <w:p w:rsidR="00DC2FFB" w:rsidRPr="00732D0B" w:rsidRDefault="00DC2FFB" w:rsidP="006E5B74">
      <w:pPr>
        <w:ind w:firstLine="0"/>
      </w:pPr>
      <w:bookmarkStart w:id="11" w:name="_GoBack"/>
      <w:bookmarkEnd w:id="11"/>
    </w:p>
    <w:p w:rsidR="009B1A4D" w:rsidRDefault="00DA7B36" w:rsidP="007101C2">
      <w:pPr>
        <w:pStyle w:val="Heading1"/>
        <w:jc w:val="left"/>
      </w:pPr>
      <w:bookmarkStart w:id="12" w:name="_Toc38054295"/>
      <w:r>
        <w:lastRenderedPageBreak/>
        <w:t>Conclusion</w:t>
      </w:r>
      <w:r w:rsidR="002973BB">
        <w:t xml:space="preserve"> &amp; Future scope</w:t>
      </w:r>
      <w:bookmarkEnd w:id="12"/>
    </w:p>
    <w:p w:rsidR="002973BB" w:rsidRDefault="00EC1574" w:rsidP="002973BB">
      <w:pPr>
        <w:ind w:firstLine="0"/>
      </w:pPr>
      <w:r>
        <w:t>The study can be concluded stating the communities under Inner Core and Regional Urban Centers have greater lead poisoning cases in children between th</w:t>
      </w:r>
      <w:r w:rsidR="0047393D">
        <w:t xml:space="preserve">e ages of 9 to </w:t>
      </w:r>
      <w:r w:rsidR="008572B6">
        <w:t>47</w:t>
      </w:r>
      <w:r w:rsidR="0047393D">
        <w:t xml:space="preserve"> months </w:t>
      </w:r>
      <w:r>
        <w:t xml:space="preserve">compared to Rural Towns and Developing and Maturing Suburbs. Increase in household incomes may result in low lead poisoning cases but this could be due to people working in the cities but living in suburban places. This could also be one of the explanations for the cities in counties having higher measurement value compared to the towns of the same counties irrespective of the household income. Children in cities have a greater threat of falling prey to lead poisoning. </w:t>
      </w:r>
      <w:r w:rsidR="002973BB">
        <w:t>The household income data taken is a median household income which is a limitation for this study.</w:t>
      </w:r>
    </w:p>
    <w:p w:rsidR="0047393D" w:rsidRDefault="0047393D" w:rsidP="002973BB"/>
    <w:p w:rsidR="002973BB" w:rsidRDefault="00EC1574" w:rsidP="002973BB">
      <w:r>
        <w:t>For future studie</w:t>
      </w:r>
      <w:r w:rsidR="002973BB">
        <w:t>s, we may consider to extensively study areas that fall under Inner Core and Regional Urban Centers including offices and schools. Having an estimate for the people working/studying and living in these areas compared to people working/studying in urban cities but living in suburban locations can help narrow down the factors for lead poisoning in children.</w:t>
      </w:r>
    </w:p>
    <w:p w:rsidR="002973BB" w:rsidRDefault="002973BB" w:rsidP="002973BB">
      <w:pPr>
        <w:ind w:firstLine="0"/>
      </w:pPr>
      <w:r>
        <w:t>Similarly, race, ethnicity and income distribution can be included in the study to understand what cultural, ethnical or household habits could be the deciding factors.</w:t>
      </w:r>
    </w:p>
    <w:p w:rsidR="0070702B" w:rsidRDefault="0070702B" w:rsidP="007101C2">
      <w:pPr>
        <w:ind w:firstLine="0"/>
      </w:pPr>
    </w:p>
    <w:p w:rsidR="0047393D" w:rsidRDefault="0047393D" w:rsidP="007101C2">
      <w:pPr>
        <w:ind w:firstLine="0"/>
      </w:pPr>
    </w:p>
    <w:p w:rsidR="0047393D" w:rsidRDefault="0047393D" w:rsidP="007101C2">
      <w:pPr>
        <w:ind w:firstLine="0"/>
      </w:pPr>
    </w:p>
    <w:p w:rsidR="0047393D" w:rsidRDefault="0047393D" w:rsidP="007101C2">
      <w:pPr>
        <w:ind w:firstLine="0"/>
      </w:pPr>
    </w:p>
    <w:p w:rsidR="0047393D" w:rsidRDefault="0047393D" w:rsidP="007101C2">
      <w:pPr>
        <w:ind w:firstLine="0"/>
      </w:pPr>
    </w:p>
    <w:bookmarkStart w:id="13" w:name="_Toc38054296" w:displacedByCustomXml="next"/>
    <w:sdt>
      <w:sdtPr>
        <w:rPr>
          <w:rFonts w:asciiTheme="minorHAnsi" w:eastAsiaTheme="minorEastAsia" w:hAnsiTheme="minorHAnsi" w:cstheme="minorBidi"/>
          <w:b w:val="0"/>
          <w:bCs w:val="0"/>
        </w:rPr>
        <w:id w:val="1631507994"/>
        <w:docPartObj>
          <w:docPartGallery w:val="Bibliographies"/>
          <w:docPartUnique/>
        </w:docPartObj>
      </w:sdtPr>
      <w:sdtEndPr/>
      <w:sdtContent>
        <w:p w:rsidR="0047393D" w:rsidRDefault="0047393D">
          <w:pPr>
            <w:pStyle w:val="Heading1"/>
          </w:pPr>
          <w:r>
            <w:t>References</w:t>
          </w:r>
          <w:bookmarkEnd w:id="13"/>
        </w:p>
        <w:sdt>
          <w:sdtPr>
            <w:id w:val="-573587230"/>
            <w:bibliography/>
          </w:sdtPr>
          <w:sdtEndPr/>
          <w:sdtContent>
            <w:p w:rsidR="00B14737" w:rsidRDefault="0047393D" w:rsidP="00B14737">
              <w:pPr>
                <w:pStyle w:val="Bibliography"/>
                <w:rPr>
                  <w:noProof/>
                </w:rPr>
              </w:pPr>
              <w:r>
                <w:fldChar w:fldCharType="begin"/>
              </w:r>
              <w:r>
                <w:instrText xml:space="preserve"> BIBLIOGRAPHY </w:instrText>
              </w:r>
              <w:r>
                <w:fldChar w:fldCharType="separate"/>
              </w:r>
              <w:r w:rsidR="00B14737">
                <w:rPr>
                  <w:noProof/>
                </w:rPr>
                <w:t xml:space="preserve">Council, M. A. (2008). </w:t>
              </w:r>
              <w:r w:rsidR="00B14737">
                <w:rPr>
                  <w:i/>
                  <w:iCs/>
                  <w:noProof/>
                </w:rPr>
                <w:t>Massachusetts Community Types.</w:t>
              </w:r>
              <w:r w:rsidR="00B14737">
                <w:rPr>
                  <w:noProof/>
                </w:rPr>
                <w:t xml:space="preserve"> Boston: Metropolitan Area Planning Council.</w:t>
              </w:r>
            </w:p>
            <w:p w:rsidR="00B14737" w:rsidRDefault="00B14737" w:rsidP="00B14737">
              <w:pPr>
                <w:pStyle w:val="Bibliography"/>
                <w:rPr>
                  <w:noProof/>
                </w:rPr>
              </w:pPr>
              <w:r>
                <w:rPr>
                  <w:i/>
                  <w:iCs/>
                  <w:noProof/>
                </w:rPr>
                <w:t>Flint Lead Exposure Registry</w:t>
              </w:r>
              <w:r>
                <w:rPr>
                  <w:noProof/>
                </w:rPr>
                <w:t>. (2019, July 30). Retrieved from cdc.gov: https://www.cdc.gov/nceh/lead/programs/flint-registry.htm</w:t>
              </w:r>
            </w:p>
            <w:p w:rsidR="00B14737" w:rsidRDefault="00B14737" w:rsidP="00B14737">
              <w:pPr>
                <w:pStyle w:val="Bibliography"/>
                <w:rPr>
                  <w:noProof/>
                </w:rPr>
              </w:pPr>
              <w:r>
                <w:rPr>
                  <w:noProof/>
                </w:rPr>
                <w:t xml:space="preserve">Frostenson, S. (2017, April 24). </w:t>
              </w:r>
              <w:r>
                <w:rPr>
                  <w:i/>
                  <w:iCs/>
                  <w:noProof/>
                </w:rPr>
                <w:t>1.2 million children in the US have lead poisoning. We’re only treating half of them.</w:t>
              </w:r>
              <w:r>
                <w:rPr>
                  <w:noProof/>
                </w:rPr>
                <w:t xml:space="preserve"> Retrieved from vox.com: https://www.vox.com/science-and-health/2017/4/27/15424050/us-underreports-lead-poisoning-cases-map-community</w:t>
              </w:r>
            </w:p>
            <w:p w:rsidR="00B14737" w:rsidRDefault="00B14737" w:rsidP="00B14737">
              <w:pPr>
                <w:pStyle w:val="Bibliography"/>
                <w:rPr>
                  <w:noProof/>
                </w:rPr>
              </w:pPr>
              <w:r>
                <w:rPr>
                  <w:i/>
                  <w:iCs/>
                  <w:noProof/>
                </w:rPr>
                <w:t>List of Massachusetts locations by per capita income</w:t>
              </w:r>
              <w:r>
                <w:rPr>
                  <w:noProof/>
                </w:rPr>
                <w:t>. (2020, March 20). Retrieved from wikipedia: https://en.wikipedia.org/wiki/List_of_Massachusetts_locations_by_per_capita_income</w:t>
              </w:r>
            </w:p>
            <w:p w:rsidR="00B14737" w:rsidRDefault="00B14737" w:rsidP="00B14737">
              <w:pPr>
                <w:pStyle w:val="Bibliography"/>
                <w:rPr>
                  <w:noProof/>
                </w:rPr>
              </w:pPr>
              <w:r>
                <w:rPr>
                  <w:noProof/>
                </w:rPr>
                <w:t xml:space="preserve">Natasha Grzincic, A. R. (2019, July 23). </w:t>
              </w:r>
              <w:r>
                <w:rPr>
                  <w:i/>
                  <w:iCs/>
                  <w:noProof/>
                </w:rPr>
                <w:t>These Maps Reveal the Worst Neighborhoods for Lead Poisoning in NYC, Boston, and Chicago</w:t>
              </w:r>
              <w:r>
                <w:rPr>
                  <w:noProof/>
                </w:rPr>
                <w:t>. Retrieved from Vice: https://www.vice.com/en_us/article/kzmvd9/these-maps-reveal-the-worst-neighborhoods-for-lead-poisoning-in-nyc-boston-and-chicago</w:t>
              </w:r>
            </w:p>
            <w:p w:rsidR="00B14737" w:rsidRDefault="00B14737" w:rsidP="00B14737">
              <w:pPr>
                <w:pStyle w:val="Bibliography"/>
                <w:rPr>
                  <w:noProof/>
                </w:rPr>
              </w:pPr>
              <w:r>
                <w:rPr>
                  <w:noProof/>
                </w:rPr>
                <w:t xml:space="preserve">Staff, M. C. (2019, December 20). </w:t>
              </w:r>
              <w:r>
                <w:rPr>
                  <w:i/>
                  <w:iCs/>
                  <w:noProof/>
                </w:rPr>
                <w:t>Lead Poisoning</w:t>
              </w:r>
              <w:r>
                <w:rPr>
                  <w:noProof/>
                </w:rPr>
                <w:t>. Retrieved from mayoclinic: https://www.mayoclinic.org/diseases-conditions/lead-poisoning/symptoms-causes/syc-20354717</w:t>
              </w:r>
            </w:p>
            <w:p w:rsidR="00B14737" w:rsidRDefault="0047393D" w:rsidP="00B14737">
              <w:pPr>
                <w:pStyle w:val="Bibliography"/>
                <w:rPr>
                  <w:noProof/>
                </w:rPr>
              </w:pPr>
              <w:r>
                <w:rPr>
                  <w:b/>
                  <w:bCs/>
                  <w:noProof/>
                </w:rPr>
                <w:fldChar w:fldCharType="end"/>
              </w:r>
              <w:r w:rsidR="00B14737" w:rsidRPr="00B14737">
                <w:rPr>
                  <w:i/>
                  <w:iCs/>
                  <w:noProof/>
                </w:rPr>
                <w:t xml:space="preserve"> </w:t>
              </w:r>
              <w:r w:rsidR="00B14737">
                <w:rPr>
                  <w:i/>
                  <w:iCs/>
                  <w:noProof/>
                </w:rPr>
                <w:t>Decision Trees in R using rpart</w:t>
              </w:r>
              <w:r w:rsidR="00B14737">
                <w:rPr>
                  <w:noProof/>
                </w:rPr>
                <w:t>. (2014, August 24). Retrieved from gormanalysis.com: https://www.gormanalysis.com/blog/decision-trees-in-r-using-rpart/</w:t>
              </w:r>
            </w:p>
            <w:p w:rsidR="00E81978" w:rsidRPr="00A83B8F" w:rsidRDefault="00B14737" w:rsidP="00B14737">
              <w:pPr>
                <w:pStyle w:val="Bibliography"/>
                <w:rPr>
                  <w:noProof/>
                </w:rPr>
              </w:pPr>
              <w:r>
                <w:rPr>
                  <w:noProof/>
                </w:rPr>
                <w:t xml:space="preserve">Khan, R. (2017, December 20). </w:t>
              </w:r>
              <w:r>
                <w:rPr>
                  <w:i/>
                  <w:iCs/>
                  <w:noProof/>
                </w:rPr>
                <w:t>Naive Bayes Classifier: theory and R example</w:t>
              </w:r>
              <w:r>
                <w:rPr>
                  <w:noProof/>
                </w:rPr>
                <w:t>. Retrieved from RPubs-by RStudio: https://rpubs.com/riazakhan94/naive_bayes_classifier_e1071</w:t>
              </w:r>
            </w:p>
          </w:sdtContent>
        </w:sdt>
      </w:sdtContent>
    </w:sdt>
    <w:p w:rsidR="00E81978" w:rsidRDefault="005D3A03" w:rsidP="001D5B46">
      <w:pPr>
        <w:pStyle w:val="SectionTitle"/>
      </w:pPr>
      <w:bookmarkStart w:id="14" w:name="_Toc38054297"/>
      <w:r>
        <w:lastRenderedPageBreak/>
        <w:t>Tables</w:t>
      </w:r>
      <w:bookmarkEnd w:id="14"/>
      <w:r>
        <w:t xml:space="preserve">  </w:t>
      </w:r>
    </w:p>
    <w:tbl>
      <w:tblPr>
        <w:tblStyle w:val="APAReport"/>
        <w:tblW w:w="0" w:type="auto"/>
        <w:tblLook w:val="04A0" w:firstRow="1" w:lastRow="0" w:firstColumn="1" w:lastColumn="0" w:noHBand="0" w:noVBand="1"/>
      </w:tblPr>
      <w:tblGrid>
        <w:gridCol w:w="2835"/>
        <w:gridCol w:w="3175"/>
        <w:gridCol w:w="2835"/>
      </w:tblGrid>
      <w:tr w:rsidR="00DC27D0" w:rsidRPr="00DC27D0" w:rsidTr="00DC27D0">
        <w:trPr>
          <w:cnfStyle w:val="100000000000" w:firstRow="1" w:lastRow="0" w:firstColumn="0" w:lastColumn="0" w:oddVBand="0" w:evenVBand="0" w:oddHBand="0" w:evenHBand="0" w:firstRowFirstColumn="0" w:firstRowLastColumn="0" w:lastRowFirstColumn="0" w:lastRowLastColumn="0"/>
          <w:trHeight w:val="681"/>
        </w:trPr>
        <w:tc>
          <w:tcPr>
            <w:tcW w:w="2835" w:type="dxa"/>
            <w:hideMark/>
          </w:tcPr>
          <w:p w:rsidR="00DC27D0" w:rsidRPr="00DC27D0" w:rsidRDefault="00DC27D0" w:rsidP="00DC27D0">
            <w:pPr>
              <w:pStyle w:val="TableFigure"/>
            </w:pPr>
            <w:r w:rsidRPr="00DC27D0">
              <w:t>County</w:t>
            </w:r>
          </w:p>
        </w:tc>
        <w:tc>
          <w:tcPr>
            <w:tcW w:w="3175" w:type="dxa"/>
            <w:hideMark/>
          </w:tcPr>
          <w:p w:rsidR="00DC27D0" w:rsidRPr="00DC27D0" w:rsidRDefault="00DC27D0" w:rsidP="00DC27D0">
            <w:pPr>
              <w:pStyle w:val="TableFigure"/>
            </w:pPr>
            <w:r w:rsidRPr="00DC27D0">
              <w:t>Avg. of Measurement</w:t>
            </w:r>
          </w:p>
        </w:tc>
        <w:tc>
          <w:tcPr>
            <w:tcW w:w="2835" w:type="dxa"/>
            <w:hideMark/>
          </w:tcPr>
          <w:p w:rsidR="00DC27D0" w:rsidRPr="00DC27D0" w:rsidRDefault="00DC27D0" w:rsidP="00DC27D0">
            <w:pPr>
              <w:pStyle w:val="TableFigure"/>
            </w:pPr>
            <w:r w:rsidRPr="00DC27D0">
              <w:t>Avg. of Household Income</w:t>
            </w:r>
          </w:p>
        </w:tc>
      </w:tr>
      <w:tr w:rsidR="00DC27D0" w:rsidRPr="00DC27D0" w:rsidTr="00DC27D0">
        <w:trPr>
          <w:trHeight w:val="267"/>
        </w:trPr>
        <w:tc>
          <w:tcPr>
            <w:tcW w:w="2835" w:type="dxa"/>
            <w:hideMark/>
          </w:tcPr>
          <w:p w:rsidR="00DC27D0" w:rsidRPr="00DC27D0" w:rsidRDefault="00DC27D0" w:rsidP="00DC27D0">
            <w:pPr>
              <w:pStyle w:val="TableFigure"/>
            </w:pPr>
            <w:r w:rsidRPr="00DC27D0">
              <w:t>Middlesex</w:t>
            </w:r>
          </w:p>
        </w:tc>
        <w:tc>
          <w:tcPr>
            <w:tcW w:w="3175" w:type="dxa"/>
            <w:noWrap/>
            <w:hideMark/>
          </w:tcPr>
          <w:p w:rsidR="00DC27D0" w:rsidRPr="00DC27D0" w:rsidRDefault="00DC27D0" w:rsidP="00DC27D0">
            <w:pPr>
              <w:pStyle w:val="TableFigure"/>
            </w:pPr>
            <w:r w:rsidRPr="00DC27D0">
              <w:t>3.97</w:t>
            </w:r>
          </w:p>
        </w:tc>
        <w:tc>
          <w:tcPr>
            <w:tcW w:w="2835" w:type="dxa"/>
            <w:noWrap/>
            <w:hideMark/>
          </w:tcPr>
          <w:p w:rsidR="00DC27D0" w:rsidRPr="00DC27D0" w:rsidRDefault="00DC27D0" w:rsidP="00DC27D0">
            <w:pPr>
              <w:pStyle w:val="TableFigure"/>
            </w:pPr>
            <w:r w:rsidRPr="00DC27D0">
              <w:t xml:space="preserve">$100,805 </w:t>
            </w:r>
          </w:p>
        </w:tc>
      </w:tr>
      <w:tr w:rsidR="00DC27D0" w:rsidRPr="00DC27D0" w:rsidTr="00DC27D0">
        <w:trPr>
          <w:trHeight w:val="267"/>
        </w:trPr>
        <w:tc>
          <w:tcPr>
            <w:tcW w:w="2835" w:type="dxa"/>
            <w:hideMark/>
          </w:tcPr>
          <w:p w:rsidR="00DC27D0" w:rsidRPr="00DC27D0" w:rsidRDefault="00DC27D0" w:rsidP="00DC27D0">
            <w:pPr>
              <w:pStyle w:val="TableFigure"/>
            </w:pPr>
            <w:r w:rsidRPr="00DC27D0">
              <w:t>Norfolk</w:t>
            </w:r>
          </w:p>
        </w:tc>
        <w:tc>
          <w:tcPr>
            <w:tcW w:w="3175" w:type="dxa"/>
            <w:noWrap/>
            <w:hideMark/>
          </w:tcPr>
          <w:p w:rsidR="00DC27D0" w:rsidRPr="00DC27D0" w:rsidRDefault="00DC27D0" w:rsidP="00DC27D0">
            <w:pPr>
              <w:pStyle w:val="TableFigure"/>
            </w:pPr>
            <w:r w:rsidRPr="00DC27D0">
              <w:t>2.73</w:t>
            </w:r>
          </w:p>
        </w:tc>
        <w:tc>
          <w:tcPr>
            <w:tcW w:w="2835" w:type="dxa"/>
            <w:noWrap/>
            <w:hideMark/>
          </w:tcPr>
          <w:p w:rsidR="00DC27D0" w:rsidRPr="00DC27D0" w:rsidRDefault="00DC27D0" w:rsidP="00DC27D0">
            <w:pPr>
              <w:pStyle w:val="TableFigure"/>
            </w:pPr>
            <w:r w:rsidRPr="00DC27D0">
              <w:t xml:space="preserve">$99,836 </w:t>
            </w:r>
          </w:p>
        </w:tc>
      </w:tr>
      <w:tr w:rsidR="00DC27D0" w:rsidRPr="00DC27D0" w:rsidTr="00DC27D0">
        <w:trPr>
          <w:trHeight w:val="267"/>
        </w:trPr>
        <w:tc>
          <w:tcPr>
            <w:tcW w:w="2835" w:type="dxa"/>
            <w:hideMark/>
          </w:tcPr>
          <w:p w:rsidR="00DC27D0" w:rsidRPr="00DC27D0" w:rsidRDefault="00DC27D0" w:rsidP="00DC27D0">
            <w:pPr>
              <w:pStyle w:val="TableFigure"/>
            </w:pPr>
            <w:r w:rsidRPr="00DC27D0">
              <w:t>Nantucket</w:t>
            </w:r>
          </w:p>
        </w:tc>
        <w:tc>
          <w:tcPr>
            <w:tcW w:w="3175" w:type="dxa"/>
            <w:noWrap/>
            <w:hideMark/>
          </w:tcPr>
          <w:p w:rsidR="00DC27D0" w:rsidRPr="00DC27D0" w:rsidRDefault="00DC27D0" w:rsidP="00DC27D0">
            <w:pPr>
              <w:pStyle w:val="TableFigure"/>
            </w:pPr>
            <w:r w:rsidRPr="00DC27D0">
              <w:t>0.00</w:t>
            </w:r>
          </w:p>
        </w:tc>
        <w:tc>
          <w:tcPr>
            <w:tcW w:w="2835" w:type="dxa"/>
            <w:noWrap/>
            <w:hideMark/>
          </w:tcPr>
          <w:p w:rsidR="00DC27D0" w:rsidRPr="00DC27D0" w:rsidRDefault="00DC27D0" w:rsidP="00DC27D0">
            <w:pPr>
              <w:pStyle w:val="TableFigure"/>
            </w:pPr>
            <w:r w:rsidRPr="00DC27D0">
              <w:t xml:space="preserve">$85,478 </w:t>
            </w:r>
          </w:p>
        </w:tc>
      </w:tr>
      <w:tr w:rsidR="00DC27D0" w:rsidRPr="00DC27D0" w:rsidTr="00DC27D0">
        <w:trPr>
          <w:trHeight w:val="267"/>
        </w:trPr>
        <w:tc>
          <w:tcPr>
            <w:tcW w:w="2835" w:type="dxa"/>
            <w:hideMark/>
          </w:tcPr>
          <w:p w:rsidR="00DC27D0" w:rsidRPr="00DC27D0" w:rsidRDefault="00DC27D0" w:rsidP="00DC27D0">
            <w:pPr>
              <w:pStyle w:val="TableFigure"/>
            </w:pPr>
            <w:r w:rsidRPr="00DC27D0">
              <w:t>Essex</w:t>
            </w:r>
          </w:p>
        </w:tc>
        <w:tc>
          <w:tcPr>
            <w:tcW w:w="3175" w:type="dxa"/>
            <w:noWrap/>
            <w:hideMark/>
          </w:tcPr>
          <w:p w:rsidR="00DC27D0" w:rsidRPr="00DC27D0" w:rsidRDefault="00DC27D0" w:rsidP="00DC27D0">
            <w:pPr>
              <w:pStyle w:val="TableFigure"/>
            </w:pPr>
            <w:r w:rsidRPr="00DC27D0">
              <w:t>4.96</w:t>
            </w:r>
          </w:p>
        </w:tc>
        <w:tc>
          <w:tcPr>
            <w:tcW w:w="2835" w:type="dxa"/>
            <w:noWrap/>
            <w:hideMark/>
          </w:tcPr>
          <w:p w:rsidR="00DC27D0" w:rsidRPr="00DC27D0" w:rsidRDefault="00DC27D0" w:rsidP="00DC27D0">
            <w:pPr>
              <w:pStyle w:val="TableFigure"/>
            </w:pPr>
            <w:r w:rsidRPr="00DC27D0">
              <w:t xml:space="preserve">$85,294 </w:t>
            </w:r>
          </w:p>
        </w:tc>
      </w:tr>
      <w:tr w:rsidR="00DC27D0" w:rsidRPr="00DC27D0" w:rsidTr="00DC27D0">
        <w:trPr>
          <w:trHeight w:val="267"/>
        </w:trPr>
        <w:tc>
          <w:tcPr>
            <w:tcW w:w="2835" w:type="dxa"/>
            <w:hideMark/>
          </w:tcPr>
          <w:p w:rsidR="00DC27D0" w:rsidRPr="00DC27D0" w:rsidRDefault="00DC27D0" w:rsidP="00DC27D0">
            <w:pPr>
              <w:pStyle w:val="TableFigure"/>
            </w:pPr>
            <w:r w:rsidRPr="00DC27D0">
              <w:t>Plymouth</w:t>
            </w:r>
          </w:p>
        </w:tc>
        <w:tc>
          <w:tcPr>
            <w:tcW w:w="3175" w:type="dxa"/>
            <w:noWrap/>
            <w:hideMark/>
          </w:tcPr>
          <w:p w:rsidR="00DC27D0" w:rsidRPr="00DC27D0" w:rsidRDefault="00DC27D0" w:rsidP="00DC27D0">
            <w:pPr>
              <w:pStyle w:val="TableFigure"/>
            </w:pPr>
            <w:r w:rsidRPr="00DC27D0">
              <w:t>1.97</w:t>
            </w:r>
          </w:p>
        </w:tc>
        <w:tc>
          <w:tcPr>
            <w:tcW w:w="2835" w:type="dxa"/>
            <w:noWrap/>
            <w:hideMark/>
          </w:tcPr>
          <w:p w:rsidR="00DC27D0" w:rsidRPr="00DC27D0" w:rsidRDefault="00DC27D0" w:rsidP="00DC27D0">
            <w:pPr>
              <w:pStyle w:val="TableFigure"/>
            </w:pPr>
            <w:r w:rsidRPr="00DC27D0">
              <w:t xml:space="preserve">$84,891 </w:t>
            </w:r>
          </w:p>
        </w:tc>
      </w:tr>
      <w:tr w:rsidR="00DC27D0" w:rsidRPr="00DC27D0" w:rsidTr="00DC27D0">
        <w:trPr>
          <w:trHeight w:val="267"/>
        </w:trPr>
        <w:tc>
          <w:tcPr>
            <w:tcW w:w="2835" w:type="dxa"/>
            <w:hideMark/>
          </w:tcPr>
          <w:p w:rsidR="00DC27D0" w:rsidRPr="00DC27D0" w:rsidRDefault="00DC27D0" w:rsidP="00DC27D0">
            <w:pPr>
              <w:pStyle w:val="TableFigure"/>
            </w:pPr>
            <w:r w:rsidRPr="00DC27D0">
              <w:t>Worcester</w:t>
            </w:r>
          </w:p>
        </w:tc>
        <w:tc>
          <w:tcPr>
            <w:tcW w:w="3175" w:type="dxa"/>
            <w:noWrap/>
            <w:hideMark/>
          </w:tcPr>
          <w:p w:rsidR="00DC27D0" w:rsidRPr="00DC27D0" w:rsidRDefault="00DC27D0" w:rsidP="00DC27D0">
            <w:pPr>
              <w:pStyle w:val="TableFigure"/>
            </w:pPr>
            <w:r w:rsidRPr="00DC27D0">
              <w:t>5.44</w:t>
            </w:r>
          </w:p>
        </w:tc>
        <w:tc>
          <w:tcPr>
            <w:tcW w:w="2835" w:type="dxa"/>
            <w:noWrap/>
            <w:hideMark/>
          </w:tcPr>
          <w:p w:rsidR="00DC27D0" w:rsidRPr="00DC27D0" w:rsidRDefault="00DC27D0" w:rsidP="00DC27D0">
            <w:pPr>
              <w:pStyle w:val="TableFigure"/>
            </w:pPr>
            <w:r w:rsidRPr="00DC27D0">
              <w:t xml:space="preserve">$79,448 </w:t>
            </w:r>
          </w:p>
        </w:tc>
      </w:tr>
      <w:tr w:rsidR="00DC27D0" w:rsidRPr="00DC27D0" w:rsidTr="00DC27D0">
        <w:trPr>
          <w:trHeight w:val="267"/>
        </w:trPr>
        <w:tc>
          <w:tcPr>
            <w:tcW w:w="2835" w:type="dxa"/>
            <w:hideMark/>
          </w:tcPr>
          <w:p w:rsidR="00DC27D0" w:rsidRPr="00DC27D0" w:rsidRDefault="00DC27D0" w:rsidP="00DC27D0">
            <w:pPr>
              <w:pStyle w:val="TableFigure"/>
            </w:pPr>
            <w:r w:rsidRPr="00DC27D0">
              <w:t>Bristol</w:t>
            </w:r>
          </w:p>
        </w:tc>
        <w:tc>
          <w:tcPr>
            <w:tcW w:w="3175" w:type="dxa"/>
            <w:noWrap/>
            <w:hideMark/>
          </w:tcPr>
          <w:p w:rsidR="00DC27D0" w:rsidRPr="00DC27D0" w:rsidRDefault="00DC27D0" w:rsidP="00DC27D0">
            <w:pPr>
              <w:pStyle w:val="TableFigure"/>
            </w:pPr>
            <w:r w:rsidRPr="00DC27D0">
              <w:t>5.70</w:t>
            </w:r>
          </w:p>
        </w:tc>
        <w:tc>
          <w:tcPr>
            <w:tcW w:w="2835" w:type="dxa"/>
            <w:noWrap/>
            <w:hideMark/>
          </w:tcPr>
          <w:p w:rsidR="00DC27D0" w:rsidRPr="00DC27D0" w:rsidRDefault="00DC27D0" w:rsidP="00DC27D0">
            <w:pPr>
              <w:pStyle w:val="TableFigure"/>
            </w:pPr>
            <w:r w:rsidRPr="00DC27D0">
              <w:t xml:space="preserve">$70,058 </w:t>
            </w:r>
          </w:p>
        </w:tc>
      </w:tr>
      <w:tr w:rsidR="00DC27D0" w:rsidRPr="00DC27D0" w:rsidTr="00DC27D0">
        <w:trPr>
          <w:trHeight w:val="267"/>
        </w:trPr>
        <w:tc>
          <w:tcPr>
            <w:tcW w:w="2835" w:type="dxa"/>
            <w:hideMark/>
          </w:tcPr>
          <w:p w:rsidR="00DC27D0" w:rsidRPr="00DC27D0" w:rsidRDefault="00DC27D0" w:rsidP="00DC27D0">
            <w:pPr>
              <w:pStyle w:val="TableFigure"/>
            </w:pPr>
            <w:r w:rsidRPr="00DC27D0">
              <w:t>Hampden</w:t>
            </w:r>
          </w:p>
        </w:tc>
        <w:tc>
          <w:tcPr>
            <w:tcW w:w="3175" w:type="dxa"/>
            <w:noWrap/>
            <w:hideMark/>
          </w:tcPr>
          <w:p w:rsidR="00DC27D0" w:rsidRPr="00DC27D0" w:rsidRDefault="00DC27D0" w:rsidP="00DC27D0">
            <w:pPr>
              <w:pStyle w:val="TableFigure"/>
            </w:pPr>
            <w:r w:rsidRPr="00DC27D0">
              <w:t>8.85</w:t>
            </w:r>
          </w:p>
        </w:tc>
        <w:tc>
          <w:tcPr>
            <w:tcW w:w="2835" w:type="dxa"/>
            <w:noWrap/>
            <w:hideMark/>
          </w:tcPr>
          <w:p w:rsidR="00DC27D0" w:rsidRPr="00DC27D0" w:rsidRDefault="00DC27D0" w:rsidP="00DC27D0">
            <w:pPr>
              <w:pStyle w:val="TableFigure"/>
            </w:pPr>
            <w:r w:rsidRPr="00DC27D0">
              <w:t xml:space="preserve">$67,360 </w:t>
            </w:r>
          </w:p>
        </w:tc>
      </w:tr>
      <w:tr w:rsidR="00DC27D0" w:rsidRPr="00DC27D0" w:rsidTr="00DC27D0">
        <w:trPr>
          <w:trHeight w:val="267"/>
        </w:trPr>
        <w:tc>
          <w:tcPr>
            <w:tcW w:w="2835" w:type="dxa"/>
            <w:hideMark/>
          </w:tcPr>
          <w:p w:rsidR="00DC27D0" w:rsidRPr="00DC27D0" w:rsidRDefault="00DC27D0" w:rsidP="00DC27D0">
            <w:pPr>
              <w:pStyle w:val="TableFigure"/>
            </w:pPr>
            <w:r w:rsidRPr="00DC27D0">
              <w:t>Hampshire</w:t>
            </w:r>
          </w:p>
        </w:tc>
        <w:tc>
          <w:tcPr>
            <w:tcW w:w="3175" w:type="dxa"/>
            <w:noWrap/>
            <w:hideMark/>
          </w:tcPr>
          <w:p w:rsidR="00DC27D0" w:rsidRPr="00DC27D0" w:rsidRDefault="00DC27D0" w:rsidP="00DC27D0">
            <w:pPr>
              <w:pStyle w:val="TableFigure"/>
            </w:pPr>
            <w:r w:rsidRPr="00DC27D0">
              <w:t>8.08</w:t>
            </w:r>
          </w:p>
        </w:tc>
        <w:tc>
          <w:tcPr>
            <w:tcW w:w="2835" w:type="dxa"/>
            <w:noWrap/>
            <w:hideMark/>
          </w:tcPr>
          <w:p w:rsidR="00DC27D0" w:rsidRPr="00DC27D0" w:rsidRDefault="00DC27D0" w:rsidP="00DC27D0">
            <w:pPr>
              <w:pStyle w:val="TableFigure"/>
            </w:pPr>
            <w:r w:rsidRPr="00DC27D0">
              <w:t xml:space="preserve">$65,330 </w:t>
            </w:r>
          </w:p>
        </w:tc>
      </w:tr>
      <w:tr w:rsidR="00DC27D0" w:rsidRPr="00DC27D0" w:rsidTr="00DC27D0">
        <w:trPr>
          <w:trHeight w:val="267"/>
        </w:trPr>
        <w:tc>
          <w:tcPr>
            <w:tcW w:w="2835" w:type="dxa"/>
            <w:hideMark/>
          </w:tcPr>
          <w:p w:rsidR="00DC27D0" w:rsidRPr="00DC27D0" w:rsidRDefault="00DC27D0" w:rsidP="00DC27D0">
            <w:pPr>
              <w:pStyle w:val="TableFigure"/>
            </w:pPr>
            <w:r w:rsidRPr="00DC27D0">
              <w:t>Dukes</w:t>
            </w:r>
          </w:p>
        </w:tc>
        <w:tc>
          <w:tcPr>
            <w:tcW w:w="3175" w:type="dxa"/>
            <w:noWrap/>
            <w:hideMark/>
          </w:tcPr>
          <w:p w:rsidR="00DC27D0" w:rsidRPr="00DC27D0" w:rsidRDefault="00DC27D0" w:rsidP="00DC27D0">
            <w:pPr>
              <w:pStyle w:val="TableFigure"/>
            </w:pPr>
            <w:r w:rsidRPr="00DC27D0">
              <w:t>0.00</w:t>
            </w:r>
          </w:p>
        </w:tc>
        <w:tc>
          <w:tcPr>
            <w:tcW w:w="2835" w:type="dxa"/>
            <w:noWrap/>
            <w:hideMark/>
          </w:tcPr>
          <w:p w:rsidR="00DC27D0" w:rsidRPr="00DC27D0" w:rsidRDefault="00DC27D0" w:rsidP="00DC27D0">
            <w:pPr>
              <w:pStyle w:val="TableFigure"/>
            </w:pPr>
            <w:r w:rsidRPr="00DC27D0">
              <w:t xml:space="preserve">$61,201 </w:t>
            </w:r>
          </w:p>
        </w:tc>
      </w:tr>
      <w:tr w:rsidR="00DC27D0" w:rsidRPr="00DC27D0" w:rsidTr="00DC27D0">
        <w:trPr>
          <w:trHeight w:val="267"/>
        </w:trPr>
        <w:tc>
          <w:tcPr>
            <w:tcW w:w="2835" w:type="dxa"/>
            <w:hideMark/>
          </w:tcPr>
          <w:p w:rsidR="00DC27D0" w:rsidRPr="00DC27D0" w:rsidRDefault="00DC27D0" w:rsidP="00DC27D0">
            <w:pPr>
              <w:pStyle w:val="TableFigure"/>
            </w:pPr>
            <w:r w:rsidRPr="00DC27D0">
              <w:t>Berkshire</w:t>
            </w:r>
          </w:p>
        </w:tc>
        <w:tc>
          <w:tcPr>
            <w:tcW w:w="3175" w:type="dxa"/>
            <w:noWrap/>
            <w:hideMark/>
          </w:tcPr>
          <w:p w:rsidR="00DC27D0" w:rsidRPr="00DC27D0" w:rsidRDefault="00DC27D0" w:rsidP="00DC27D0">
            <w:pPr>
              <w:pStyle w:val="TableFigure"/>
            </w:pPr>
            <w:r w:rsidRPr="00DC27D0">
              <w:t>3.11</w:t>
            </w:r>
          </w:p>
        </w:tc>
        <w:tc>
          <w:tcPr>
            <w:tcW w:w="2835" w:type="dxa"/>
            <w:noWrap/>
            <w:hideMark/>
          </w:tcPr>
          <w:p w:rsidR="00DC27D0" w:rsidRPr="00DC27D0" w:rsidRDefault="00DC27D0" w:rsidP="00DC27D0">
            <w:pPr>
              <w:pStyle w:val="TableFigure"/>
            </w:pPr>
            <w:r w:rsidRPr="00DC27D0">
              <w:t xml:space="preserve">$59,992 </w:t>
            </w:r>
          </w:p>
        </w:tc>
      </w:tr>
      <w:tr w:rsidR="00DC27D0" w:rsidRPr="00DC27D0" w:rsidTr="00DC27D0">
        <w:trPr>
          <w:trHeight w:val="267"/>
        </w:trPr>
        <w:tc>
          <w:tcPr>
            <w:tcW w:w="2835" w:type="dxa"/>
            <w:hideMark/>
          </w:tcPr>
          <w:p w:rsidR="00DC27D0" w:rsidRPr="00DC27D0" w:rsidRDefault="00DC27D0" w:rsidP="00DC27D0">
            <w:pPr>
              <w:pStyle w:val="TableFigure"/>
            </w:pPr>
            <w:r w:rsidRPr="00DC27D0">
              <w:t>Franklin</w:t>
            </w:r>
          </w:p>
        </w:tc>
        <w:tc>
          <w:tcPr>
            <w:tcW w:w="3175" w:type="dxa"/>
            <w:noWrap/>
            <w:hideMark/>
          </w:tcPr>
          <w:p w:rsidR="00DC27D0" w:rsidRPr="00DC27D0" w:rsidRDefault="00DC27D0" w:rsidP="00DC27D0">
            <w:pPr>
              <w:pStyle w:val="TableFigure"/>
            </w:pPr>
            <w:r w:rsidRPr="00DC27D0">
              <w:t>1.25</w:t>
            </w:r>
          </w:p>
        </w:tc>
        <w:tc>
          <w:tcPr>
            <w:tcW w:w="2835" w:type="dxa"/>
            <w:noWrap/>
            <w:hideMark/>
          </w:tcPr>
          <w:p w:rsidR="00DC27D0" w:rsidRPr="00DC27D0" w:rsidRDefault="00DC27D0" w:rsidP="00DC27D0">
            <w:pPr>
              <w:pStyle w:val="TableFigure"/>
            </w:pPr>
            <w:r w:rsidRPr="00DC27D0">
              <w:t xml:space="preserve">$59,299 </w:t>
            </w:r>
          </w:p>
        </w:tc>
      </w:tr>
      <w:tr w:rsidR="00DC27D0" w:rsidRPr="00DC27D0" w:rsidTr="00DC27D0">
        <w:trPr>
          <w:trHeight w:val="267"/>
        </w:trPr>
        <w:tc>
          <w:tcPr>
            <w:tcW w:w="2835" w:type="dxa"/>
            <w:hideMark/>
          </w:tcPr>
          <w:p w:rsidR="00DC27D0" w:rsidRPr="00DC27D0" w:rsidRDefault="00DC27D0" w:rsidP="00DC27D0">
            <w:pPr>
              <w:pStyle w:val="TableFigure"/>
            </w:pPr>
            <w:r w:rsidRPr="00DC27D0">
              <w:t>Barnstable</w:t>
            </w:r>
          </w:p>
        </w:tc>
        <w:tc>
          <w:tcPr>
            <w:tcW w:w="3175" w:type="dxa"/>
            <w:noWrap/>
            <w:hideMark/>
          </w:tcPr>
          <w:p w:rsidR="00DC27D0" w:rsidRPr="00DC27D0" w:rsidRDefault="00DC27D0" w:rsidP="00DC27D0">
            <w:pPr>
              <w:pStyle w:val="TableFigure"/>
            </w:pPr>
            <w:r w:rsidRPr="00DC27D0">
              <w:t>0.00</w:t>
            </w:r>
          </w:p>
        </w:tc>
        <w:tc>
          <w:tcPr>
            <w:tcW w:w="2835" w:type="dxa"/>
            <w:noWrap/>
            <w:hideMark/>
          </w:tcPr>
          <w:p w:rsidR="00DC27D0" w:rsidRPr="00DC27D0" w:rsidRDefault="00DC27D0" w:rsidP="00DC27D0">
            <w:pPr>
              <w:pStyle w:val="TableFigure"/>
            </w:pPr>
            <w:r w:rsidRPr="00DC27D0">
              <w:t xml:space="preserve">$59,133 </w:t>
            </w:r>
          </w:p>
        </w:tc>
      </w:tr>
      <w:tr w:rsidR="00DC27D0" w:rsidRPr="00DC27D0" w:rsidTr="00DC27D0">
        <w:trPr>
          <w:trHeight w:val="267"/>
        </w:trPr>
        <w:tc>
          <w:tcPr>
            <w:tcW w:w="2835" w:type="dxa"/>
            <w:hideMark/>
          </w:tcPr>
          <w:p w:rsidR="00DC27D0" w:rsidRPr="00DC27D0" w:rsidRDefault="00DC27D0" w:rsidP="00DC27D0">
            <w:pPr>
              <w:pStyle w:val="TableFigure"/>
            </w:pPr>
            <w:r w:rsidRPr="00DC27D0">
              <w:t>Suffolk</w:t>
            </w:r>
          </w:p>
        </w:tc>
        <w:tc>
          <w:tcPr>
            <w:tcW w:w="3175" w:type="dxa"/>
            <w:noWrap/>
            <w:hideMark/>
          </w:tcPr>
          <w:p w:rsidR="00DC27D0" w:rsidRPr="00DC27D0" w:rsidRDefault="00DC27D0" w:rsidP="00DC27D0">
            <w:pPr>
              <w:pStyle w:val="TableFigure"/>
            </w:pPr>
            <w:r w:rsidRPr="00DC27D0">
              <w:t>13.73</w:t>
            </w:r>
          </w:p>
        </w:tc>
        <w:tc>
          <w:tcPr>
            <w:tcW w:w="2835" w:type="dxa"/>
            <w:noWrap/>
            <w:hideMark/>
          </w:tcPr>
          <w:p w:rsidR="00DC27D0" w:rsidRPr="00DC27D0" w:rsidRDefault="00DC27D0" w:rsidP="00DC27D0">
            <w:pPr>
              <w:pStyle w:val="TableFigure"/>
            </w:pPr>
            <w:r w:rsidRPr="00DC27D0">
              <w:t xml:space="preserve">$54,326 </w:t>
            </w:r>
          </w:p>
        </w:tc>
      </w:tr>
    </w:tbl>
    <w:p w:rsidR="00143884" w:rsidRDefault="00143884">
      <w:pPr>
        <w:pStyle w:val="TableFigure"/>
      </w:pPr>
    </w:p>
    <w:tbl>
      <w:tblPr>
        <w:tblStyle w:val="APAReport"/>
        <w:tblW w:w="0" w:type="auto"/>
        <w:tblLook w:val="04A0" w:firstRow="1" w:lastRow="0" w:firstColumn="1" w:lastColumn="0" w:noHBand="0" w:noVBand="1"/>
      </w:tblPr>
      <w:tblGrid>
        <w:gridCol w:w="2934"/>
        <w:gridCol w:w="3020"/>
        <w:gridCol w:w="2934"/>
      </w:tblGrid>
      <w:tr w:rsidR="00DC27D0" w:rsidRPr="00DC27D0" w:rsidTr="00DC27D0">
        <w:trPr>
          <w:cnfStyle w:val="100000000000" w:firstRow="1" w:lastRow="0" w:firstColumn="0" w:lastColumn="0" w:oddVBand="0" w:evenVBand="0" w:oddHBand="0" w:evenHBand="0" w:firstRowFirstColumn="0" w:firstRowLastColumn="0" w:lastRowFirstColumn="0" w:lastRowLastColumn="0"/>
          <w:trHeight w:val="771"/>
        </w:trPr>
        <w:tc>
          <w:tcPr>
            <w:tcW w:w="2934" w:type="dxa"/>
            <w:hideMark/>
          </w:tcPr>
          <w:p w:rsidR="00DC27D0" w:rsidRPr="00DC27D0" w:rsidRDefault="00DC27D0" w:rsidP="00DC27D0">
            <w:pPr>
              <w:pStyle w:val="TableFigure"/>
            </w:pPr>
            <w:r w:rsidRPr="00DC27D0">
              <w:t>Municipality</w:t>
            </w:r>
          </w:p>
        </w:tc>
        <w:tc>
          <w:tcPr>
            <w:tcW w:w="3020" w:type="dxa"/>
            <w:hideMark/>
          </w:tcPr>
          <w:p w:rsidR="00DC27D0" w:rsidRPr="00DC27D0" w:rsidRDefault="00DC27D0" w:rsidP="00DC27D0">
            <w:pPr>
              <w:pStyle w:val="TableFigure"/>
            </w:pPr>
            <w:r w:rsidRPr="00DC27D0">
              <w:t>Avg. of Measurement</w:t>
            </w:r>
          </w:p>
        </w:tc>
        <w:tc>
          <w:tcPr>
            <w:tcW w:w="2934" w:type="dxa"/>
            <w:hideMark/>
          </w:tcPr>
          <w:p w:rsidR="00DC27D0" w:rsidRPr="00DC27D0" w:rsidRDefault="00DC27D0" w:rsidP="00DC27D0">
            <w:pPr>
              <w:pStyle w:val="TableFigure"/>
            </w:pPr>
            <w:r w:rsidRPr="00DC27D0">
              <w:t>Avg. of Household Income</w:t>
            </w:r>
          </w:p>
        </w:tc>
      </w:tr>
      <w:tr w:rsidR="00DC27D0" w:rsidRPr="00DC27D0" w:rsidTr="00DC27D0">
        <w:trPr>
          <w:trHeight w:val="302"/>
        </w:trPr>
        <w:tc>
          <w:tcPr>
            <w:tcW w:w="2934" w:type="dxa"/>
            <w:hideMark/>
          </w:tcPr>
          <w:p w:rsidR="00DC27D0" w:rsidRPr="00DC27D0" w:rsidRDefault="00DC27D0" w:rsidP="00DC27D0">
            <w:pPr>
              <w:pStyle w:val="TableFigure"/>
            </w:pPr>
            <w:r w:rsidRPr="00DC27D0">
              <w:t>RUC</w:t>
            </w:r>
          </w:p>
        </w:tc>
        <w:tc>
          <w:tcPr>
            <w:tcW w:w="3020" w:type="dxa"/>
            <w:hideMark/>
          </w:tcPr>
          <w:p w:rsidR="00DC27D0" w:rsidRPr="00DC27D0" w:rsidRDefault="00DC27D0" w:rsidP="00DC27D0">
            <w:pPr>
              <w:pStyle w:val="TableFigure"/>
            </w:pPr>
            <w:r w:rsidRPr="00DC27D0">
              <w:t>18.72</w:t>
            </w:r>
          </w:p>
        </w:tc>
        <w:tc>
          <w:tcPr>
            <w:tcW w:w="2934" w:type="dxa"/>
            <w:hideMark/>
          </w:tcPr>
          <w:p w:rsidR="00DC27D0" w:rsidRPr="00DC27D0" w:rsidRDefault="00DC27D0" w:rsidP="00DC27D0">
            <w:pPr>
              <w:pStyle w:val="TableFigure"/>
            </w:pPr>
            <w:r w:rsidRPr="00DC27D0">
              <w:t xml:space="preserve">$99,845 </w:t>
            </w:r>
          </w:p>
        </w:tc>
      </w:tr>
      <w:tr w:rsidR="00DC27D0" w:rsidRPr="00DC27D0" w:rsidTr="00DC27D0">
        <w:trPr>
          <w:trHeight w:val="302"/>
        </w:trPr>
        <w:tc>
          <w:tcPr>
            <w:tcW w:w="2934" w:type="dxa"/>
            <w:hideMark/>
          </w:tcPr>
          <w:p w:rsidR="00DC27D0" w:rsidRPr="00DC27D0" w:rsidRDefault="00DC27D0" w:rsidP="00DC27D0">
            <w:pPr>
              <w:pStyle w:val="TableFigure"/>
            </w:pPr>
            <w:r w:rsidRPr="00DC27D0">
              <w:t>IC</w:t>
            </w:r>
          </w:p>
        </w:tc>
        <w:tc>
          <w:tcPr>
            <w:tcW w:w="3020" w:type="dxa"/>
            <w:hideMark/>
          </w:tcPr>
          <w:p w:rsidR="00DC27D0" w:rsidRPr="00DC27D0" w:rsidRDefault="00DC27D0" w:rsidP="00DC27D0">
            <w:pPr>
              <w:pStyle w:val="TableFigure"/>
            </w:pPr>
            <w:r w:rsidRPr="00DC27D0">
              <w:t>11.28</w:t>
            </w:r>
          </w:p>
        </w:tc>
        <w:tc>
          <w:tcPr>
            <w:tcW w:w="2934" w:type="dxa"/>
            <w:hideMark/>
          </w:tcPr>
          <w:p w:rsidR="00DC27D0" w:rsidRPr="00DC27D0" w:rsidRDefault="00DC27D0" w:rsidP="00DC27D0">
            <w:pPr>
              <w:pStyle w:val="TableFigure"/>
            </w:pPr>
            <w:r w:rsidRPr="00DC27D0">
              <w:t xml:space="preserve">$80,221 </w:t>
            </w:r>
          </w:p>
        </w:tc>
      </w:tr>
      <w:tr w:rsidR="00DC27D0" w:rsidRPr="00DC27D0" w:rsidTr="00DC27D0">
        <w:trPr>
          <w:trHeight w:val="302"/>
        </w:trPr>
        <w:tc>
          <w:tcPr>
            <w:tcW w:w="2934" w:type="dxa"/>
            <w:hideMark/>
          </w:tcPr>
          <w:p w:rsidR="00DC27D0" w:rsidRPr="00DC27D0" w:rsidRDefault="00DC27D0" w:rsidP="00DC27D0">
            <w:pPr>
              <w:pStyle w:val="TableFigure"/>
            </w:pPr>
            <w:r w:rsidRPr="00DC27D0">
              <w:t>RT</w:t>
            </w:r>
          </w:p>
        </w:tc>
        <w:tc>
          <w:tcPr>
            <w:tcW w:w="3020" w:type="dxa"/>
            <w:hideMark/>
          </w:tcPr>
          <w:p w:rsidR="00DC27D0" w:rsidRPr="00DC27D0" w:rsidRDefault="00DC27D0" w:rsidP="00DC27D0">
            <w:pPr>
              <w:pStyle w:val="TableFigure"/>
            </w:pPr>
            <w:r w:rsidRPr="00DC27D0">
              <w:t>1.31</w:t>
            </w:r>
          </w:p>
        </w:tc>
        <w:tc>
          <w:tcPr>
            <w:tcW w:w="2934" w:type="dxa"/>
            <w:hideMark/>
          </w:tcPr>
          <w:p w:rsidR="00DC27D0" w:rsidRPr="00DC27D0" w:rsidRDefault="00DC27D0" w:rsidP="00DC27D0">
            <w:pPr>
              <w:pStyle w:val="TableFigure"/>
            </w:pPr>
            <w:r w:rsidRPr="00DC27D0">
              <w:t xml:space="preserve">$77,592 </w:t>
            </w:r>
          </w:p>
        </w:tc>
      </w:tr>
      <w:tr w:rsidR="00DC27D0" w:rsidRPr="00DC27D0" w:rsidTr="00DC27D0">
        <w:trPr>
          <w:trHeight w:val="302"/>
        </w:trPr>
        <w:tc>
          <w:tcPr>
            <w:tcW w:w="2934" w:type="dxa"/>
            <w:hideMark/>
          </w:tcPr>
          <w:p w:rsidR="00DC27D0" w:rsidRPr="00DC27D0" w:rsidRDefault="00DC27D0" w:rsidP="00DC27D0">
            <w:pPr>
              <w:pStyle w:val="TableFigure"/>
            </w:pPr>
            <w:r w:rsidRPr="00DC27D0">
              <w:t>DSC</w:t>
            </w:r>
          </w:p>
        </w:tc>
        <w:tc>
          <w:tcPr>
            <w:tcW w:w="3020" w:type="dxa"/>
            <w:hideMark/>
          </w:tcPr>
          <w:p w:rsidR="00DC27D0" w:rsidRPr="00DC27D0" w:rsidRDefault="00DC27D0" w:rsidP="00DC27D0">
            <w:pPr>
              <w:pStyle w:val="TableFigure"/>
            </w:pPr>
            <w:r w:rsidRPr="00DC27D0">
              <w:t>2.28</w:t>
            </w:r>
          </w:p>
        </w:tc>
        <w:tc>
          <w:tcPr>
            <w:tcW w:w="2934" w:type="dxa"/>
            <w:hideMark/>
          </w:tcPr>
          <w:p w:rsidR="00DC27D0" w:rsidRPr="00DC27D0" w:rsidRDefault="00DC27D0" w:rsidP="00DC27D0">
            <w:pPr>
              <w:pStyle w:val="TableFigure"/>
            </w:pPr>
            <w:r w:rsidRPr="00DC27D0">
              <w:t xml:space="preserve">$69,267 </w:t>
            </w:r>
          </w:p>
        </w:tc>
      </w:tr>
      <w:tr w:rsidR="00DC27D0" w:rsidRPr="00DC27D0" w:rsidTr="00DC27D0">
        <w:trPr>
          <w:trHeight w:val="302"/>
        </w:trPr>
        <w:tc>
          <w:tcPr>
            <w:tcW w:w="2934" w:type="dxa"/>
            <w:hideMark/>
          </w:tcPr>
          <w:p w:rsidR="00DC27D0" w:rsidRPr="00DC27D0" w:rsidRDefault="00DC27D0" w:rsidP="00DC27D0">
            <w:pPr>
              <w:pStyle w:val="TableFigure"/>
            </w:pPr>
            <w:r w:rsidRPr="00DC27D0">
              <w:t>MSU</w:t>
            </w:r>
          </w:p>
        </w:tc>
        <w:tc>
          <w:tcPr>
            <w:tcW w:w="3020" w:type="dxa"/>
            <w:hideMark/>
          </w:tcPr>
          <w:p w:rsidR="00DC27D0" w:rsidRPr="00DC27D0" w:rsidRDefault="00DC27D0" w:rsidP="00DC27D0">
            <w:pPr>
              <w:pStyle w:val="TableFigure"/>
            </w:pPr>
            <w:r w:rsidRPr="00DC27D0">
              <w:t>1.65</w:t>
            </w:r>
          </w:p>
        </w:tc>
        <w:tc>
          <w:tcPr>
            <w:tcW w:w="2934" w:type="dxa"/>
            <w:hideMark/>
          </w:tcPr>
          <w:p w:rsidR="00DC27D0" w:rsidRPr="00DC27D0" w:rsidRDefault="00DC27D0" w:rsidP="00DC27D0">
            <w:pPr>
              <w:pStyle w:val="TableFigure"/>
            </w:pPr>
            <w:r w:rsidRPr="00DC27D0">
              <w:t xml:space="preserve">$69,043 </w:t>
            </w:r>
          </w:p>
        </w:tc>
      </w:tr>
    </w:tbl>
    <w:p w:rsidR="0059649F" w:rsidRDefault="0059649F" w:rsidP="00855190">
      <w:pPr>
        <w:pStyle w:val="Heading1"/>
        <w:ind w:left="3600" w:firstLine="720"/>
        <w:jc w:val="left"/>
      </w:pPr>
      <w:bookmarkStart w:id="15" w:name="_Toc38054298"/>
      <w:r>
        <w:lastRenderedPageBreak/>
        <w:t>Appendix</w:t>
      </w:r>
      <w:bookmarkEnd w:id="15"/>
    </w:p>
    <w:p w:rsidR="00D14D8D" w:rsidRPr="00D14D8D" w:rsidRDefault="00D14D8D" w:rsidP="00D14D8D">
      <w:pPr>
        <w:ind w:firstLine="0"/>
      </w:pPr>
      <w:r w:rsidRPr="00D14D8D">
        <w:t>#Libraries needed</w:t>
      </w:r>
    </w:p>
    <w:p w:rsidR="00D14D8D" w:rsidRPr="00D14D8D" w:rsidRDefault="00D14D8D" w:rsidP="00D14D8D">
      <w:pPr>
        <w:ind w:firstLine="0"/>
      </w:pPr>
      <w:r w:rsidRPr="00D14D8D">
        <w:t>ipak &lt;- function(pkg){</w:t>
      </w:r>
    </w:p>
    <w:p w:rsidR="00D14D8D" w:rsidRPr="00D14D8D" w:rsidRDefault="00D14D8D" w:rsidP="00D14D8D">
      <w:pPr>
        <w:ind w:firstLine="0"/>
      </w:pPr>
      <w:r w:rsidRPr="00D14D8D">
        <w:t xml:space="preserve">  new.pkg &lt;- pkg[!(pkg %in% installed.packages()[, "Package"])]</w:t>
      </w:r>
    </w:p>
    <w:p w:rsidR="00D14D8D" w:rsidRPr="00D14D8D" w:rsidRDefault="00D14D8D" w:rsidP="00D14D8D">
      <w:pPr>
        <w:ind w:firstLine="0"/>
      </w:pPr>
      <w:r w:rsidRPr="00D14D8D">
        <w:t xml:space="preserve">  if (length(new.pkg)) </w:t>
      </w:r>
    </w:p>
    <w:p w:rsidR="00D14D8D" w:rsidRPr="00D14D8D" w:rsidRDefault="00D14D8D" w:rsidP="00D14D8D">
      <w:pPr>
        <w:ind w:firstLine="0"/>
      </w:pPr>
      <w:r w:rsidRPr="00D14D8D">
        <w:t xml:space="preserve">    install.packages(new.pkg, dependencies = TRUE)</w:t>
      </w:r>
    </w:p>
    <w:p w:rsidR="00D14D8D" w:rsidRPr="00D14D8D" w:rsidRDefault="00D14D8D" w:rsidP="00D14D8D">
      <w:pPr>
        <w:ind w:firstLine="0"/>
      </w:pPr>
      <w:r w:rsidRPr="00D14D8D">
        <w:t xml:space="preserve">  sapply(pkg, require, character.only = TRUE)</w:t>
      </w:r>
    </w:p>
    <w:p w:rsidR="00D14D8D" w:rsidRPr="00D14D8D" w:rsidRDefault="00D14D8D" w:rsidP="00D14D8D">
      <w:pPr>
        <w:ind w:firstLine="0"/>
      </w:pPr>
      <w:r w:rsidRPr="00D14D8D">
        <w:t>}</w:t>
      </w:r>
    </w:p>
    <w:p w:rsidR="00D14D8D" w:rsidRPr="00D14D8D" w:rsidRDefault="00D14D8D" w:rsidP="00D14D8D">
      <w:pPr>
        <w:ind w:firstLine="0"/>
      </w:pPr>
      <w:r w:rsidRPr="00D14D8D">
        <w:t># usage</w:t>
      </w:r>
    </w:p>
    <w:p w:rsidR="00D14D8D" w:rsidRPr="00D14D8D" w:rsidRDefault="00D14D8D" w:rsidP="00D14D8D">
      <w:pPr>
        <w:ind w:firstLine="0"/>
      </w:pPr>
      <w:r w:rsidRPr="00D14D8D">
        <w:t>packages &lt;- c("ggplot2", "dplyr", "reshape2","readr","funModeling","data.table","Hmisc","pastecs","psych","foreign",</w:t>
      </w:r>
    </w:p>
    <w:p w:rsidR="00D14D8D" w:rsidRPr="00D14D8D" w:rsidRDefault="00D14D8D" w:rsidP="00D14D8D">
      <w:pPr>
        <w:ind w:firstLine="0"/>
      </w:pPr>
      <w:r w:rsidRPr="00D14D8D">
        <w:t xml:space="preserve">              "factoMineR","factoextra","randomForest","caret","quantmod","MASS","kernlab","mlogit","caTools","e1071","leaps","missForest",</w:t>
      </w:r>
    </w:p>
    <w:p w:rsidR="00D14D8D" w:rsidRPr="00D14D8D" w:rsidRDefault="00D14D8D" w:rsidP="00D14D8D">
      <w:pPr>
        <w:ind w:firstLine="0"/>
      </w:pPr>
      <w:r w:rsidRPr="00D14D8D">
        <w:t xml:space="preserve">              "RColorBrewer", "scales", "grid","readxl","Rfast","lattice","VGAM","ggplot2","GGally","lme4","compiler","parallel","boot","Information","survival","survminer","lubridate","lintr","zoo","odbc","DBI","RODBC","xlsx","skimr","fastDummies","tidyverse")</w:t>
      </w:r>
    </w:p>
    <w:p w:rsidR="00D14D8D" w:rsidRPr="00D14D8D" w:rsidRDefault="00D14D8D" w:rsidP="00D14D8D">
      <w:pPr>
        <w:ind w:firstLine="0"/>
      </w:pPr>
      <w:r>
        <w:t>ipak(packages)</w:t>
      </w:r>
    </w:p>
    <w:p w:rsidR="00D14D8D" w:rsidRPr="00D14D8D" w:rsidRDefault="00D14D8D" w:rsidP="00D14D8D">
      <w:pPr>
        <w:ind w:firstLine="0"/>
      </w:pPr>
      <w:r w:rsidRPr="00D14D8D">
        <w:t>#Loading data into R</w:t>
      </w:r>
    </w:p>
    <w:p w:rsidR="00D14D8D" w:rsidRPr="00D14D8D" w:rsidRDefault="00D14D8D" w:rsidP="00D14D8D">
      <w:pPr>
        <w:ind w:firstLine="0"/>
      </w:pPr>
      <w:r w:rsidRPr="00D14D8D">
        <w:t>Data1 &lt;- read_excel("C:/Users/Sindhu/Desktop/Final_Term/capestoneproject/checkpoint1/Dataanalysis.xlsx")</w:t>
      </w:r>
    </w:p>
    <w:p w:rsidR="00D14D8D" w:rsidRPr="00D14D8D" w:rsidRDefault="00D14D8D" w:rsidP="00D14D8D">
      <w:pPr>
        <w:ind w:firstLine="0"/>
      </w:pPr>
      <w:r w:rsidRPr="00D14D8D">
        <w:lastRenderedPageBreak/>
        <w:t>View(Data1)</w:t>
      </w:r>
    </w:p>
    <w:p w:rsidR="00D14D8D" w:rsidRPr="00D14D8D" w:rsidRDefault="00D14D8D" w:rsidP="00D14D8D">
      <w:pPr>
        <w:ind w:firstLine="0"/>
      </w:pPr>
      <w:r w:rsidRPr="00D14D8D">
        <w:t>str(Data1) #structure of the dataframe</w:t>
      </w:r>
    </w:p>
    <w:p w:rsidR="00D14D8D" w:rsidRPr="00D14D8D" w:rsidRDefault="00D14D8D" w:rsidP="00D14D8D">
      <w:pPr>
        <w:ind w:firstLine="0"/>
      </w:pPr>
      <w:r w:rsidRPr="00D14D8D">
        <w:t>dim(Data1) #dimensions of the dataframe</w:t>
      </w:r>
    </w:p>
    <w:p w:rsidR="00D14D8D" w:rsidRPr="00D14D8D" w:rsidRDefault="00D14D8D" w:rsidP="00D14D8D">
      <w:pPr>
        <w:ind w:firstLine="0"/>
      </w:pPr>
      <w:r w:rsidRPr="00D14D8D">
        <w:t>summary(Data1)</w:t>
      </w:r>
    </w:p>
    <w:p w:rsidR="00D14D8D" w:rsidRPr="00D14D8D" w:rsidRDefault="00D14D8D" w:rsidP="00D14D8D">
      <w:pPr>
        <w:ind w:firstLine="0"/>
      </w:pPr>
      <w:r w:rsidRPr="00D14D8D">
        <w:t>write.csv(Data1,file = "C:/Users/Sindhu/Desktop/Dataa</w:t>
      </w:r>
      <w:r>
        <w:t>nalysis.csv",row.names = FALSE)</w:t>
      </w:r>
    </w:p>
    <w:p w:rsidR="00D14D8D" w:rsidRPr="00D14D8D" w:rsidRDefault="00D14D8D" w:rsidP="00D14D8D">
      <w:pPr>
        <w:ind w:firstLine="0"/>
      </w:pPr>
      <w:r w:rsidRPr="00D14D8D">
        <w:t xml:space="preserve">Data1 %&gt;% ggplot(aes(x = `Confirmed Cases`)) + </w:t>
      </w:r>
    </w:p>
    <w:p w:rsidR="00D14D8D" w:rsidRPr="00D14D8D" w:rsidRDefault="00D14D8D" w:rsidP="00D14D8D">
      <w:pPr>
        <w:ind w:firstLine="0"/>
      </w:pPr>
      <w:r w:rsidRPr="00D14D8D">
        <w:t xml:space="preserve">  geom_histogram(color = "black", alpha = 0.5,bins=10) + </w:t>
      </w:r>
    </w:p>
    <w:p w:rsidR="00D14D8D" w:rsidRPr="00D14D8D" w:rsidRDefault="00D14D8D" w:rsidP="00D14D8D">
      <w:pPr>
        <w:ind w:firstLine="0"/>
      </w:pPr>
      <w:r w:rsidRPr="00D14D8D">
        <w:t xml:space="preserve">  facet_wrap(</w:t>
      </w:r>
      <w:r>
        <w:t>~Municipality, scales = "free")</w:t>
      </w:r>
    </w:p>
    <w:p w:rsidR="00D14D8D" w:rsidRPr="00D14D8D" w:rsidRDefault="00D14D8D" w:rsidP="00D14D8D">
      <w:pPr>
        <w:ind w:firstLine="0"/>
      </w:pPr>
      <w:r w:rsidRPr="00D14D8D">
        <w:t>boxplot(x = `Confirmed Cases`, y= Year, data=Data1)</w:t>
      </w:r>
    </w:p>
    <w:p w:rsidR="00D14D8D" w:rsidRPr="00D14D8D" w:rsidRDefault="00D14D8D" w:rsidP="00D14D8D">
      <w:pPr>
        <w:ind w:firstLine="0"/>
      </w:pPr>
      <w:r w:rsidRPr="00D14D8D">
        <w:t>##Check for null</w:t>
      </w:r>
    </w:p>
    <w:p w:rsidR="00D14D8D" w:rsidRPr="00D14D8D" w:rsidRDefault="00D14D8D" w:rsidP="00D14D8D">
      <w:pPr>
        <w:ind w:firstLine="0"/>
      </w:pPr>
      <w:r w:rsidRPr="00D14D8D">
        <w:t>sapply(Dat</w:t>
      </w:r>
      <w:r>
        <w:t xml:space="preserve">a1, function(x) sum(is.na(x))) </w:t>
      </w:r>
    </w:p>
    <w:p w:rsidR="00D14D8D" w:rsidRPr="00D14D8D" w:rsidRDefault="00D14D8D" w:rsidP="00D14D8D">
      <w:pPr>
        <w:ind w:firstLine="0"/>
      </w:pPr>
      <w:r w:rsidRPr="00D14D8D">
        <w:t># Exploring the data</w:t>
      </w:r>
    </w:p>
    <w:p w:rsidR="00D14D8D" w:rsidRPr="00D14D8D" w:rsidRDefault="00D14D8D" w:rsidP="00D14D8D">
      <w:pPr>
        <w:ind w:firstLine="0"/>
      </w:pPr>
      <w:r w:rsidRPr="00D14D8D">
        <w:t>basic_eda &lt;- function(Data1)</w:t>
      </w:r>
    </w:p>
    <w:p w:rsidR="00D14D8D" w:rsidRPr="00D14D8D" w:rsidRDefault="00D14D8D" w:rsidP="00D14D8D">
      <w:pPr>
        <w:ind w:firstLine="0"/>
      </w:pPr>
      <w:r w:rsidRPr="00D14D8D">
        <w:t>{</w:t>
      </w:r>
    </w:p>
    <w:p w:rsidR="00D14D8D" w:rsidRPr="00D14D8D" w:rsidRDefault="00D14D8D" w:rsidP="00D14D8D">
      <w:pPr>
        <w:ind w:firstLine="0"/>
      </w:pPr>
      <w:r w:rsidRPr="00D14D8D">
        <w:t xml:space="preserve">  glimpse(Data1)</w:t>
      </w:r>
    </w:p>
    <w:p w:rsidR="00D14D8D" w:rsidRPr="00D14D8D" w:rsidRDefault="00D14D8D" w:rsidP="00D14D8D">
      <w:pPr>
        <w:ind w:firstLine="0"/>
      </w:pPr>
      <w:r w:rsidRPr="00D14D8D">
        <w:t xml:space="preserve">  df_status(Data1)</w:t>
      </w:r>
    </w:p>
    <w:p w:rsidR="00D14D8D" w:rsidRPr="00D14D8D" w:rsidRDefault="00D14D8D" w:rsidP="00D14D8D">
      <w:pPr>
        <w:ind w:firstLine="0"/>
      </w:pPr>
      <w:r w:rsidRPr="00D14D8D">
        <w:t xml:space="preserve">  freq(Data1) </w:t>
      </w:r>
    </w:p>
    <w:p w:rsidR="00D14D8D" w:rsidRPr="00D14D8D" w:rsidRDefault="00D14D8D" w:rsidP="00D14D8D">
      <w:pPr>
        <w:ind w:firstLine="0"/>
      </w:pPr>
      <w:r w:rsidRPr="00D14D8D">
        <w:t xml:space="preserve">  profiling_num(Data1)</w:t>
      </w:r>
    </w:p>
    <w:p w:rsidR="00D14D8D" w:rsidRPr="00D14D8D" w:rsidRDefault="00D14D8D" w:rsidP="00D14D8D">
      <w:pPr>
        <w:ind w:firstLine="0"/>
      </w:pPr>
      <w:r w:rsidRPr="00D14D8D">
        <w:t xml:space="preserve">  plot_num(Data1)</w:t>
      </w:r>
    </w:p>
    <w:p w:rsidR="00D14D8D" w:rsidRPr="00D14D8D" w:rsidRDefault="00D14D8D" w:rsidP="00D14D8D">
      <w:pPr>
        <w:ind w:firstLine="0"/>
      </w:pPr>
      <w:r w:rsidRPr="00D14D8D">
        <w:t xml:space="preserve">  describe(Data1)</w:t>
      </w:r>
    </w:p>
    <w:p w:rsidR="00D14D8D" w:rsidRPr="00D14D8D" w:rsidRDefault="00D14D8D" w:rsidP="00D14D8D">
      <w:pPr>
        <w:ind w:firstLine="0"/>
      </w:pPr>
      <w:r w:rsidRPr="00D14D8D">
        <w:t>}</w:t>
      </w:r>
    </w:p>
    <w:p w:rsidR="00D14D8D" w:rsidRPr="00D14D8D" w:rsidRDefault="00D14D8D" w:rsidP="00D14D8D">
      <w:pPr>
        <w:ind w:firstLine="0"/>
      </w:pPr>
      <w:r w:rsidRPr="00D14D8D">
        <w:t xml:space="preserve">basic_eda(Data1) </w:t>
      </w:r>
    </w:p>
    <w:p w:rsidR="00D14D8D" w:rsidRPr="00D14D8D" w:rsidRDefault="00D14D8D" w:rsidP="00D14D8D">
      <w:pPr>
        <w:ind w:firstLine="0"/>
      </w:pPr>
      <w:r w:rsidRPr="00D14D8D">
        <w:t>#Changing column names</w:t>
      </w:r>
    </w:p>
    <w:p w:rsidR="00D14D8D" w:rsidRPr="00D14D8D" w:rsidRDefault="00D14D8D" w:rsidP="00D14D8D">
      <w:pPr>
        <w:ind w:firstLine="0"/>
      </w:pPr>
      <w:r w:rsidRPr="00D14D8D">
        <w:lastRenderedPageBreak/>
        <w:t>colnames(Data1)[colnames(Data1) == "Denominator"] &lt;- "Population"</w:t>
      </w:r>
    </w:p>
    <w:p w:rsidR="00D14D8D" w:rsidRPr="00D14D8D" w:rsidRDefault="00D14D8D" w:rsidP="00D14D8D">
      <w:pPr>
        <w:ind w:firstLine="0"/>
      </w:pPr>
      <w:r w:rsidRPr="00D14D8D">
        <w:t>colnames(Data1)[colnames(Data1) == "Cases Tested"] &lt;- "Tested"</w:t>
      </w:r>
    </w:p>
    <w:p w:rsidR="00D14D8D" w:rsidRPr="00D14D8D" w:rsidRDefault="00D14D8D" w:rsidP="00D14D8D">
      <w:pPr>
        <w:ind w:firstLine="0"/>
      </w:pPr>
      <w:r w:rsidRPr="00D14D8D">
        <w:t>colnames(Data1)[colnames(Data1) == "Confirmed Cases"] &lt;- "Confirmed"</w:t>
      </w:r>
    </w:p>
    <w:p w:rsidR="00D14D8D" w:rsidRPr="00D14D8D" w:rsidRDefault="00D14D8D" w:rsidP="00D14D8D">
      <w:pPr>
        <w:ind w:firstLine="0"/>
      </w:pPr>
      <w:r w:rsidRPr="00D14D8D">
        <w:t>names(Data1)</w:t>
      </w:r>
    </w:p>
    <w:p w:rsidR="00D14D8D" w:rsidRPr="00D14D8D" w:rsidRDefault="00D14D8D" w:rsidP="00D14D8D">
      <w:pPr>
        <w:ind w:firstLine="0"/>
      </w:pPr>
      <w:r w:rsidRPr="00D14D8D">
        <w:t>#Plots for patterns</w:t>
      </w:r>
    </w:p>
    <w:p w:rsidR="00D14D8D" w:rsidRPr="00D14D8D" w:rsidRDefault="00D14D8D" w:rsidP="00D14D8D">
      <w:pPr>
        <w:ind w:firstLine="0"/>
      </w:pPr>
      <w:r w:rsidRPr="00D14D8D">
        <w:t>plot(Data1$Confir</w:t>
      </w:r>
      <w:r>
        <w:t>med ~ Data1$Type, data = Data1)</w:t>
      </w:r>
    </w:p>
    <w:p w:rsidR="00D14D8D" w:rsidRPr="00D14D8D" w:rsidRDefault="00D14D8D" w:rsidP="00D14D8D">
      <w:pPr>
        <w:ind w:firstLine="0"/>
      </w:pPr>
      <w:r w:rsidRPr="00D14D8D">
        <w:t>ggplot(data = Data1, mapping = aes(x = Year, y = Confirmed)) +</w:t>
      </w:r>
    </w:p>
    <w:p w:rsidR="00D14D8D" w:rsidRPr="00D14D8D" w:rsidRDefault="00D14D8D" w:rsidP="00D14D8D">
      <w:pPr>
        <w:ind w:firstLine="0"/>
      </w:pPr>
      <w:r w:rsidRPr="00D14D8D">
        <w:t xml:space="preserve">  geom_line()</w:t>
      </w:r>
      <w:r>
        <w:t xml:space="preserve"> + facet_grid(. ~ Municipality)</w:t>
      </w:r>
    </w:p>
    <w:p w:rsidR="00D14D8D" w:rsidRPr="00D14D8D" w:rsidRDefault="00D14D8D" w:rsidP="00D14D8D">
      <w:pPr>
        <w:ind w:firstLine="0"/>
      </w:pPr>
      <w:r w:rsidRPr="00D14D8D">
        <w:t>ggplot(data = Data1, mapping = aes(x = Tested, y = Confirmed, color=Municipality)) +</w:t>
      </w:r>
    </w:p>
    <w:p w:rsidR="00D14D8D" w:rsidRPr="00D14D8D" w:rsidRDefault="00D14D8D" w:rsidP="00D14D8D">
      <w:pPr>
        <w:ind w:firstLine="0"/>
      </w:pPr>
      <w:r w:rsidRPr="00D14D8D">
        <w:t xml:space="preserve">  geom_line() +</w:t>
      </w:r>
      <w:r>
        <w:t xml:space="preserve"> facet_wrap(facets =vars(Year))</w:t>
      </w:r>
    </w:p>
    <w:p w:rsidR="00D14D8D" w:rsidRPr="00D14D8D" w:rsidRDefault="00D14D8D" w:rsidP="00D14D8D">
      <w:pPr>
        <w:ind w:firstLine="0"/>
      </w:pPr>
      <w:r w:rsidRPr="00D14D8D">
        <w:t>#Data wrangling</w:t>
      </w:r>
    </w:p>
    <w:p w:rsidR="00D14D8D" w:rsidRPr="00D14D8D" w:rsidRDefault="00D14D8D" w:rsidP="00D14D8D">
      <w:pPr>
        <w:ind w:firstLine="0"/>
      </w:pPr>
      <w:r w:rsidRPr="00D14D8D">
        <w:t>IC_data &lt;- Data1 %&gt;%</w:t>
      </w:r>
    </w:p>
    <w:p w:rsidR="00D14D8D" w:rsidRPr="00D14D8D" w:rsidRDefault="00D14D8D" w:rsidP="00D14D8D">
      <w:pPr>
        <w:ind w:firstLine="0"/>
      </w:pPr>
      <w:r>
        <w:t xml:space="preserve">  filter(Municipality == "IC")</w:t>
      </w:r>
    </w:p>
    <w:p w:rsidR="00D14D8D" w:rsidRPr="00D14D8D" w:rsidRDefault="00D14D8D" w:rsidP="00D14D8D">
      <w:pPr>
        <w:ind w:firstLine="0"/>
      </w:pPr>
      <w:r w:rsidRPr="00D14D8D">
        <w:t>IC_data_plot &lt;- IC_data %&gt;%</w:t>
      </w:r>
    </w:p>
    <w:p w:rsidR="00D14D8D" w:rsidRPr="00D14D8D" w:rsidRDefault="00D14D8D" w:rsidP="00D14D8D">
      <w:pPr>
        <w:ind w:firstLine="0"/>
      </w:pPr>
      <w:r w:rsidRPr="00D14D8D">
        <w:t xml:space="preserve">  ggplot(., aes(x = Tested, y = Confirmed)) + geom_line() +</w:t>
      </w:r>
    </w:p>
    <w:p w:rsidR="00D14D8D" w:rsidRPr="00D14D8D" w:rsidRDefault="00D14D8D" w:rsidP="00D14D8D">
      <w:pPr>
        <w:ind w:firstLine="0"/>
      </w:pPr>
      <w:r w:rsidRPr="00D14D8D">
        <w:t xml:space="preserve">  facet_wrap(facets =vars(Year))</w:t>
      </w:r>
    </w:p>
    <w:p w:rsidR="00D14D8D" w:rsidRPr="00D14D8D" w:rsidRDefault="00D14D8D" w:rsidP="00D14D8D">
      <w:pPr>
        <w:ind w:firstLine="0"/>
      </w:pPr>
      <w:r>
        <w:t>IC_data_plot</w:t>
      </w:r>
    </w:p>
    <w:p w:rsidR="00D14D8D" w:rsidRPr="00D14D8D" w:rsidRDefault="00D14D8D" w:rsidP="00D14D8D">
      <w:pPr>
        <w:ind w:firstLine="0"/>
      </w:pPr>
      <w:r w:rsidRPr="00D14D8D">
        <w:t>RUC_data &lt;- Data1 %&gt;%</w:t>
      </w:r>
    </w:p>
    <w:p w:rsidR="00D14D8D" w:rsidRPr="00D14D8D" w:rsidRDefault="00D14D8D" w:rsidP="00D14D8D">
      <w:pPr>
        <w:ind w:firstLine="0"/>
      </w:pPr>
      <w:r>
        <w:t xml:space="preserve">  filter(Municipality == "RUC")</w:t>
      </w:r>
    </w:p>
    <w:p w:rsidR="00D14D8D" w:rsidRPr="00D14D8D" w:rsidRDefault="00D14D8D" w:rsidP="00D14D8D">
      <w:pPr>
        <w:ind w:firstLine="0"/>
      </w:pPr>
      <w:r w:rsidRPr="00D14D8D">
        <w:t>RUC_data_plot &lt;- RUC_data %&gt;%</w:t>
      </w:r>
    </w:p>
    <w:p w:rsidR="00D14D8D" w:rsidRPr="00D14D8D" w:rsidRDefault="00D14D8D" w:rsidP="00D14D8D">
      <w:pPr>
        <w:ind w:firstLine="0"/>
      </w:pPr>
      <w:r w:rsidRPr="00D14D8D">
        <w:t xml:space="preserve">  ggplot(., aes(x = Tested, y = Confirmed, fill = </w:t>
      </w:r>
    </w:p>
    <w:p w:rsidR="00D14D8D" w:rsidRPr="00D14D8D" w:rsidRDefault="00D14D8D" w:rsidP="00D14D8D">
      <w:pPr>
        <w:ind w:firstLine="0"/>
      </w:pPr>
      <w:r w:rsidRPr="00D14D8D">
        <w:t xml:space="preserve">                  Year)) + geom_line() + facet_wrap(facets =vars(Geography))</w:t>
      </w:r>
    </w:p>
    <w:p w:rsidR="00D14D8D" w:rsidRPr="00D14D8D" w:rsidRDefault="00D14D8D" w:rsidP="00D14D8D">
      <w:pPr>
        <w:ind w:firstLine="0"/>
      </w:pPr>
      <w:r w:rsidRPr="00D14D8D">
        <w:t>RUC_data_plot</w:t>
      </w:r>
    </w:p>
    <w:p w:rsidR="00D14D8D" w:rsidRPr="00D14D8D" w:rsidRDefault="00D14D8D" w:rsidP="00D14D8D">
      <w:pPr>
        <w:ind w:firstLine="0"/>
      </w:pPr>
      <w:r w:rsidRPr="00D14D8D">
        <w:lastRenderedPageBreak/>
        <w:t>list1&lt;-c("RUC","IC","MSU")</w:t>
      </w:r>
    </w:p>
    <w:p w:rsidR="00D14D8D" w:rsidRPr="00D14D8D" w:rsidRDefault="00D14D8D" w:rsidP="00D14D8D">
      <w:pPr>
        <w:ind w:firstLine="0"/>
      </w:pPr>
      <w:r w:rsidRPr="00D14D8D">
        <w:t>my_data &lt;- Data1 %&gt;%</w:t>
      </w:r>
    </w:p>
    <w:p w:rsidR="00D14D8D" w:rsidRPr="00D14D8D" w:rsidRDefault="00D14D8D" w:rsidP="00D14D8D">
      <w:pPr>
        <w:ind w:firstLine="0"/>
      </w:pPr>
      <w:r w:rsidRPr="00D14D8D">
        <w:t xml:space="preserve">  filter(Municipality %in% list1)</w:t>
      </w:r>
    </w:p>
    <w:p w:rsidR="00D14D8D" w:rsidRPr="00D14D8D" w:rsidRDefault="00D14D8D" w:rsidP="00D14D8D">
      <w:pPr>
        <w:ind w:firstLine="0"/>
      </w:pPr>
      <w:r w:rsidRPr="00D14D8D">
        <w:t>my_data_plot &lt;- my_data %&gt;%</w:t>
      </w:r>
    </w:p>
    <w:p w:rsidR="00D14D8D" w:rsidRPr="00D14D8D" w:rsidRDefault="00D14D8D" w:rsidP="00D14D8D">
      <w:pPr>
        <w:ind w:firstLine="0"/>
      </w:pPr>
      <w:r w:rsidRPr="00D14D8D">
        <w:t xml:space="preserve">  ggplot(., aes(x = Measurement, y = Year)) + geom_line() + facet_wrap(facets =vars(Municipality))</w:t>
      </w:r>
    </w:p>
    <w:p w:rsidR="00D14D8D" w:rsidRPr="00D14D8D" w:rsidRDefault="00D14D8D" w:rsidP="00D14D8D">
      <w:pPr>
        <w:ind w:firstLine="0"/>
      </w:pPr>
      <w:r>
        <w:t>my_data_plot</w:t>
      </w:r>
    </w:p>
    <w:p w:rsidR="00D14D8D" w:rsidRPr="00D14D8D" w:rsidRDefault="00D14D8D" w:rsidP="00D14D8D">
      <w:pPr>
        <w:ind w:firstLine="0"/>
      </w:pPr>
      <w:r w:rsidRPr="00D14D8D">
        <w:t>names(my_data)</w:t>
      </w:r>
    </w:p>
    <w:p w:rsidR="00D14D8D" w:rsidRPr="00D14D8D" w:rsidRDefault="00D14D8D" w:rsidP="00D14D8D">
      <w:pPr>
        <w:ind w:firstLine="0"/>
      </w:pPr>
      <w:r w:rsidRPr="00D14D8D">
        <w:t>#Top 10 places for confirmed and measurement</w:t>
      </w:r>
    </w:p>
    <w:p w:rsidR="00D14D8D" w:rsidRPr="00D14D8D" w:rsidRDefault="00D14D8D" w:rsidP="00D14D8D">
      <w:pPr>
        <w:ind w:firstLine="0"/>
      </w:pPr>
      <w:r w:rsidRPr="00D14D8D">
        <w:t>topcases &lt;- my_data %&gt;%</w:t>
      </w:r>
    </w:p>
    <w:p w:rsidR="00D14D8D" w:rsidRPr="00D14D8D" w:rsidRDefault="00D14D8D" w:rsidP="00D14D8D">
      <w:pPr>
        <w:ind w:firstLine="0"/>
      </w:pPr>
      <w:r w:rsidRPr="00D14D8D">
        <w:t xml:space="preserve">  select(Geography, Municipality, Year, Measurement,Confirmed,Type) %&gt;%</w:t>
      </w:r>
    </w:p>
    <w:p w:rsidR="00D14D8D" w:rsidRPr="00D14D8D" w:rsidRDefault="00D14D8D" w:rsidP="00D14D8D">
      <w:pPr>
        <w:ind w:firstLine="0"/>
      </w:pPr>
      <w:r w:rsidRPr="00D14D8D">
        <w:t xml:space="preserve">  group_by(Geography) %&gt;%</w:t>
      </w:r>
    </w:p>
    <w:p w:rsidR="00D14D8D" w:rsidRPr="00D14D8D" w:rsidRDefault="00D14D8D" w:rsidP="00D14D8D">
      <w:pPr>
        <w:ind w:firstLine="0"/>
      </w:pPr>
      <w:r w:rsidRPr="00D14D8D">
        <w:t xml:space="preserve">  summarise(total = sum(Confirmed)) %&gt;%</w:t>
      </w:r>
    </w:p>
    <w:p w:rsidR="00D14D8D" w:rsidRPr="00D14D8D" w:rsidRDefault="00D14D8D" w:rsidP="00D14D8D">
      <w:pPr>
        <w:ind w:firstLine="0"/>
      </w:pPr>
      <w:r w:rsidRPr="00D14D8D">
        <w:t xml:space="preserve">  top_n(10, total)</w:t>
      </w:r>
    </w:p>
    <w:p w:rsidR="00D14D8D" w:rsidRPr="00D14D8D" w:rsidRDefault="00D14D8D" w:rsidP="00D14D8D">
      <w:pPr>
        <w:ind w:firstLine="0"/>
      </w:pPr>
      <w:r>
        <w:t>topcases</w:t>
      </w:r>
    </w:p>
    <w:p w:rsidR="00D14D8D" w:rsidRPr="00D14D8D" w:rsidRDefault="00D14D8D" w:rsidP="00D14D8D">
      <w:pPr>
        <w:ind w:firstLine="0"/>
      </w:pPr>
      <w:r w:rsidRPr="00D14D8D">
        <w:t>topmeasure &lt;- my_data %&gt;%</w:t>
      </w:r>
    </w:p>
    <w:p w:rsidR="00D14D8D" w:rsidRPr="00D14D8D" w:rsidRDefault="00D14D8D" w:rsidP="00D14D8D">
      <w:pPr>
        <w:ind w:firstLine="0"/>
      </w:pPr>
      <w:r w:rsidRPr="00D14D8D">
        <w:t xml:space="preserve">  select(Geography, Municipality, Year, Measurement,Confirmed,Type) %&gt;%</w:t>
      </w:r>
    </w:p>
    <w:p w:rsidR="00D14D8D" w:rsidRPr="00D14D8D" w:rsidRDefault="00D14D8D" w:rsidP="00D14D8D">
      <w:pPr>
        <w:ind w:firstLine="0"/>
      </w:pPr>
      <w:r w:rsidRPr="00D14D8D">
        <w:t xml:space="preserve">  group_by(Geography) %&gt;%</w:t>
      </w:r>
    </w:p>
    <w:p w:rsidR="00D14D8D" w:rsidRPr="00D14D8D" w:rsidRDefault="00D14D8D" w:rsidP="00D14D8D">
      <w:pPr>
        <w:ind w:firstLine="0"/>
      </w:pPr>
      <w:r w:rsidRPr="00D14D8D">
        <w:t xml:space="preserve">  summarise(total = sum(Measurement)) %&gt;%</w:t>
      </w:r>
    </w:p>
    <w:p w:rsidR="00D14D8D" w:rsidRPr="00D14D8D" w:rsidRDefault="00D14D8D" w:rsidP="00D14D8D">
      <w:pPr>
        <w:ind w:firstLine="0"/>
      </w:pPr>
      <w:r w:rsidRPr="00D14D8D">
        <w:t xml:space="preserve">  top_n(10, total)</w:t>
      </w:r>
    </w:p>
    <w:p w:rsidR="00D14D8D" w:rsidRDefault="00D14D8D" w:rsidP="00D14D8D">
      <w:pPr>
        <w:ind w:firstLine="0"/>
      </w:pPr>
      <w:r w:rsidRPr="00D14D8D">
        <w:t>topmeasure</w:t>
      </w:r>
    </w:p>
    <w:p w:rsidR="00D14D8D" w:rsidRPr="00D14D8D" w:rsidRDefault="00D14D8D" w:rsidP="00D14D8D">
      <w:pPr>
        <w:ind w:firstLine="0"/>
      </w:pPr>
      <w:r w:rsidRPr="00D14D8D">
        <w:t>#you then need to filter your original data to be only the data for the top cities</w:t>
      </w:r>
    </w:p>
    <w:p w:rsidR="00D14D8D" w:rsidRPr="00D14D8D" w:rsidRDefault="00D14D8D" w:rsidP="00D14D8D">
      <w:pPr>
        <w:ind w:firstLine="0"/>
      </w:pPr>
      <w:r w:rsidRPr="00D14D8D">
        <w:t>my_data_plot2 &lt;- filter(my_data, Geography %in% topcases$Geography) %in% group_by(Year)</w:t>
      </w:r>
    </w:p>
    <w:p w:rsidR="00D14D8D" w:rsidRPr="00D14D8D" w:rsidRDefault="00D14D8D" w:rsidP="00D14D8D">
      <w:pPr>
        <w:ind w:firstLine="0"/>
      </w:pPr>
      <w:r w:rsidRPr="00D14D8D">
        <w:lastRenderedPageBreak/>
        <w:t>#correlation heatmap</w:t>
      </w:r>
    </w:p>
    <w:p w:rsidR="00D14D8D" w:rsidRPr="00D14D8D" w:rsidRDefault="00D14D8D" w:rsidP="00D14D8D">
      <w:pPr>
        <w:ind w:firstLine="0"/>
      </w:pPr>
      <w:r w:rsidRPr="00D14D8D">
        <w:t>library(highcharter)</w:t>
      </w:r>
    </w:p>
    <w:p w:rsidR="00D14D8D" w:rsidRPr="00D14D8D" w:rsidRDefault="00D14D8D" w:rsidP="00D14D8D">
      <w:pPr>
        <w:ind w:firstLine="0"/>
      </w:pPr>
      <w:r w:rsidRPr="00D14D8D">
        <w:t>str(my_data)</w:t>
      </w:r>
    </w:p>
    <w:p w:rsidR="00D14D8D" w:rsidRPr="00D14D8D" w:rsidRDefault="00D14D8D" w:rsidP="00D14D8D">
      <w:pPr>
        <w:ind w:firstLine="0"/>
      </w:pPr>
      <w:r w:rsidRPr="00D14D8D">
        <w:t>hchar</w:t>
      </w:r>
      <w:r>
        <w:t>t(cor(my_data[c(2,4,5,6,8,9)]))</w:t>
      </w:r>
    </w:p>
    <w:p w:rsidR="00D14D8D" w:rsidRPr="00D14D8D" w:rsidRDefault="00D14D8D" w:rsidP="00D14D8D">
      <w:pPr>
        <w:ind w:firstLine="0"/>
      </w:pPr>
      <w:r w:rsidRPr="00D14D8D">
        <w:t>mydata11&lt;-my_data[,c(2,8,9)]</w:t>
      </w:r>
    </w:p>
    <w:p w:rsidR="00D14D8D" w:rsidRPr="00D14D8D" w:rsidRDefault="00D14D8D" w:rsidP="00D14D8D">
      <w:pPr>
        <w:ind w:firstLine="0"/>
      </w:pPr>
      <w:r w:rsidRPr="00D14D8D">
        <w:t>mydata12&lt;-my_data[,c(2,3:6)]</w:t>
      </w:r>
    </w:p>
    <w:p w:rsidR="00D14D8D" w:rsidRPr="00D14D8D" w:rsidRDefault="00D14D8D" w:rsidP="00D14D8D">
      <w:pPr>
        <w:ind w:firstLine="0"/>
      </w:pPr>
      <w:r w:rsidRPr="00D14D8D">
        <w:t>mydata3&lt;-my_data[c(2,4,5,6,8,9)]</w:t>
      </w:r>
    </w:p>
    <w:p w:rsidR="00D14D8D" w:rsidRPr="00D14D8D" w:rsidRDefault="00D14D8D" w:rsidP="00D14D8D">
      <w:pPr>
        <w:ind w:firstLine="0"/>
      </w:pPr>
      <w:r w:rsidRPr="00D14D8D">
        <w:t>ggplot(mydata11,aes(x=Measurement,y= Type)) +</w:t>
      </w:r>
    </w:p>
    <w:p w:rsidR="00D14D8D" w:rsidRPr="00D14D8D" w:rsidRDefault="00D14D8D" w:rsidP="00D14D8D">
      <w:pPr>
        <w:ind w:firstLine="0"/>
      </w:pPr>
      <w:r w:rsidRPr="00D14D8D">
        <w:t xml:space="preserve">  geom_line() + facet_wrap(facets=vars(Year))</w:t>
      </w:r>
    </w:p>
    <w:p w:rsidR="00D14D8D" w:rsidRPr="00D14D8D" w:rsidRDefault="00D14D8D" w:rsidP="00D14D8D">
      <w:pPr>
        <w:ind w:firstLine="0"/>
      </w:pPr>
      <w:r>
        <w:t>hchart(cor(mydata11))</w:t>
      </w:r>
    </w:p>
    <w:p w:rsidR="00D14D8D" w:rsidRPr="00D14D8D" w:rsidRDefault="00D14D8D" w:rsidP="00D14D8D">
      <w:pPr>
        <w:ind w:firstLine="0"/>
      </w:pPr>
      <w:r w:rsidRPr="00D14D8D">
        <w:t>##</w:t>
      </w:r>
      <w:r>
        <w:t>###Decision Tree###############</w:t>
      </w:r>
    </w:p>
    <w:p w:rsidR="00D14D8D" w:rsidRPr="00D14D8D" w:rsidRDefault="00D14D8D" w:rsidP="00D14D8D">
      <w:pPr>
        <w:ind w:firstLine="0"/>
      </w:pPr>
      <w:r w:rsidRPr="00D14D8D">
        <w:t>library(rpart)</w:t>
      </w:r>
    </w:p>
    <w:p w:rsidR="00D14D8D" w:rsidRPr="00D14D8D" w:rsidRDefault="00D14D8D" w:rsidP="00D14D8D">
      <w:pPr>
        <w:ind w:firstLine="0"/>
      </w:pPr>
      <w:r>
        <w:t>library(rpart.plot)</w:t>
      </w:r>
    </w:p>
    <w:p w:rsidR="00D14D8D" w:rsidRPr="00D14D8D" w:rsidRDefault="00D14D8D" w:rsidP="00D14D8D">
      <w:pPr>
        <w:ind w:firstLine="0"/>
      </w:pPr>
      <w:r w:rsidRPr="00D14D8D">
        <w:t>mydata12$Municipality&lt;-</w:t>
      </w:r>
      <w:proofErr w:type="gramStart"/>
      <w:r w:rsidRPr="00D14D8D">
        <w:t>as.factor(</w:t>
      </w:r>
      <w:proofErr w:type="gramEnd"/>
      <w:r w:rsidRPr="00D14D8D">
        <w:t>mydata12$Municipality)</w:t>
      </w:r>
    </w:p>
    <w:p w:rsidR="00D14D8D" w:rsidRPr="00D14D8D" w:rsidRDefault="00D14D8D" w:rsidP="00D14D8D">
      <w:pPr>
        <w:ind w:firstLine="0"/>
      </w:pPr>
      <w:r w:rsidRPr="00D14D8D">
        <w:t>str(mydata12)</w:t>
      </w:r>
    </w:p>
    <w:p w:rsidR="00D14D8D" w:rsidRPr="00D14D8D" w:rsidRDefault="00D14D8D" w:rsidP="00D14D8D">
      <w:pPr>
        <w:ind w:firstLine="0"/>
      </w:pPr>
      <w:r w:rsidRPr="00D14D8D">
        <w:t>set.seed(12)</w:t>
      </w:r>
    </w:p>
    <w:p w:rsidR="00D14D8D" w:rsidRPr="00D14D8D" w:rsidRDefault="00D14D8D" w:rsidP="00D14D8D">
      <w:pPr>
        <w:ind w:firstLine="0"/>
      </w:pPr>
      <w:r w:rsidRPr="00D14D8D">
        <w:t>sample &lt;- createDataPartition(mydata12$Municipality, p = 0.7, list = F) #split by 70%</w:t>
      </w:r>
    </w:p>
    <w:p w:rsidR="00D14D8D" w:rsidRPr="00D14D8D" w:rsidRDefault="00D14D8D" w:rsidP="00D14D8D">
      <w:pPr>
        <w:ind w:firstLine="0"/>
      </w:pPr>
      <w:r w:rsidRPr="00D14D8D">
        <w:t>Train_dt &lt;- mydata12[sample,] #70%</w:t>
      </w:r>
    </w:p>
    <w:p w:rsidR="00D14D8D" w:rsidRPr="00D14D8D" w:rsidRDefault="00D14D8D" w:rsidP="00D14D8D">
      <w:pPr>
        <w:ind w:firstLine="0"/>
      </w:pPr>
      <w:r w:rsidRPr="00D14D8D">
        <w:t>Tes</w:t>
      </w:r>
      <w:r>
        <w:t>t_dt &lt;- mydata12[-sample,] #30%</w:t>
      </w:r>
    </w:p>
    <w:p w:rsidR="00D14D8D" w:rsidRPr="00D14D8D" w:rsidRDefault="00D14D8D" w:rsidP="00D14D8D">
      <w:pPr>
        <w:ind w:firstLine="0"/>
      </w:pPr>
      <w:r w:rsidRPr="00D14D8D">
        <w:t>dt &lt;- rpart(Municipality ~.</w:t>
      </w:r>
      <w:r w:rsidR="00067330">
        <w:t>-Population</w:t>
      </w:r>
      <w:r w:rsidR="00067330" w:rsidRPr="00D14D8D">
        <w:t>, data</w:t>
      </w:r>
      <w:r w:rsidRPr="00D14D8D">
        <w:t xml:space="preserve"> = Train_dt, method = 'class')</w:t>
      </w:r>
    </w:p>
    <w:p w:rsidR="00D14D8D" w:rsidRPr="00D14D8D" w:rsidRDefault="00D14D8D" w:rsidP="00D14D8D">
      <w:pPr>
        <w:ind w:firstLine="0"/>
      </w:pPr>
      <w:r w:rsidRPr="00D14D8D">
        <w:t>summary(dt)</w:t>
      </w:r>
    </w:p>
    <w:p w:rsidR="00D14D8D" w:rsidRPr="00D14D8D" w:rsidRDefault="00D14D8D" w:rsidP="00D14D8D">
      <w:pPr>
        <w:ind w:firstLine="0"/>
      </w:pPr>
      <w:r>
        <w:t>rpart.plot (dt, extra = 104)</w:t>
      </w:r>
    </w:p>
    <w:p w:rsidR="00D14D8D" w:rsidRPr="00D14D8D" w:rsidRDefault="00D14D8D" w:rsidP="00D14D8D">
      <w:pPr>
        <w:ind w:firstLine="0"/>
      </w:pPr>
      <w:r w:rsidRPr="00D14D8D">
        <w:t>p_dt &lt;- predict(dt, Test_dt, type = 'class') # prediction</w:t>
      </w:r>
    </w:p>
    <w:p w:rsidR="00D14D8D" w:rsidRPr="00D14D8D" w:rsidRDefault="00D14D8D" w:rsidP="00D14D8D">
      <w:pPr>
        <w:ind w:firstLine="0"/>
      </w:pPr>
      <w:r w:rsidRPr="00D14D8D">
        <w:lastRenderedPageBreak/>
        <w:t>table_mat &lt;- table(Test_dt$Municipality, p_dt) # confusion matrix</w:t>
      </w:r>
    </w:p>
    <w:p w:rsidR="00D14D8D" w:rsidRPr="00D14D8D" w:rsidRDefault="00D14D8D" w:rsidP="00D14D8D">
      <w:pPr>
        <w:ind w:firstLine="0"/>
      </w:pPr>
      <w:r w:rsidRPr="00D14D8D">
        <w:t>accuracy_Test &lt;- sum(diag(table_mat)) / sum(table_mat) # accuracy test</w:t>
      </w:r>
    </w:p>
    <w:p w:rsidR="00D14D8D" w:rsidRPr="00D14D8D" w:rsidRDefault="00D14D8D" w:rsidP="00D14D8D">
      <w:pPr>
        <w:ind w:firstLine="0"/>
      </w:pPr>
      <w:r w:rsidRPr="00D14D8D">
        <w:t>printcp(dt)</w:t>
      </w:r>
    </w:p>
    <w:p w:rsidR="00D14D8D" w:rsidRPr="00D14D8D" w:rsidRDefault="00D14D8D" w:rsidP="00D14D8D">
      <w:pPr>
        <w:ind w:firstLine="0"/>
      </w:pPr>
      <w:r w:rsidRPr="00D14D8D">
        <w:t>dt$variable.importance # variable importance</w:t>
      </w:r>
    </w:p>
    <w:p w:rsidR="00D14D8D" w:rsidRPr="00D14D8D" w:rsidRDefault="00D14D8D" w:rsidP="00D14D8D">
      <w:pPr>
        <w:ind w:firstLine="0"/>
      </w:pPr>
      <w:r w:rsidRPr="00D14D8D">
        <w:t>#prune the tree</w:t>
      </w:r>
    </w:p>
    <w:p w:rsidR="00D14D8D" w:rsidRPr="00D14D8D" w:rsidRDefault="00067330" w:rsidP="00D14D8D">
      <w:pPr>
        <w:ind w:firstLine="0"/>
      </w:pPr>
      <w:r>
        <w:t>dt1 &lt;- prune(dt, cp = .03</w:t>
      </w:r>
      <w:r w:rsidR="00D14D8D" w:rsidRPr="00D14D8D">
        <w:t>)</w:t>
      </w:r>
    </w:p>
    <w:p w:rsidR="00D14D8D" w:rsidRPr="00D14D8D" w:rsidRDefault="00D14D8D" w:rsidP="00D14D8D">
      <w:pPr>
        <w:ind w:firstLine="0"/>
      </w:pPr>
      <w:r w:rsidRPr="00D14D8D">
        <w:t>rpart.plot(dt1,extra=100)</w:t>
      </w:r>
    </w:p>
    <w:p w:rsidR="00D14D8D" w:rsidRPr="00D14D8D" w:rsidRDefault="00D14D8D" w:rsidP="00D14D8D">
      <w:pPr>
        <w:ind w:firstLine="0"/>
      </w:pPr>
      <w:r w:rsidRPr="00D14D8D">
        <w:t>p_dt1 &lt;- predict(dt1, Test_dt, type = 'class')</w:t>
      </w:r>
    </w:p>
    <w:p w:rsidR="00D14D8D" w:rsidRPr="00D14D8D" w:rsidRDefault="00D14D8D" w:rsidP="00D14D8D">
      <w:pPr>
        <w:ind w:firstLine="0"/>
      </w:pPr>
      <w:r w:rsidRPr="00D14D8D">
        <w:t>table_mat1 &lt;- table(Test_dt$Municipality, p_dt1)</w:t>
      </w:r>
    </w:p>
    <w:p w:rsidR="00D14D8D" w:rsidRPr="00D14D8D" w:rsidRDefault="00D14D8D" w:rsidP="00D14D8D">
      <w:pPr>
        <w:ind w:firstLine="0"/>
      </w:pPr>
      <w:r w:rsidRPr="00D14D8D">
        <w:t>table_mat1</w:t>
      </w:r>
    </w:p>
    <w:p w:rsidR="00D14D8D" w:rsidRPr="00D14D8D" w:rsidRDefault="00D14D8D" w:rsidP="00D14D8D">
      <w:pPr>
        <w:ind w:firstLine="0"/>
      </w:pPr>
      <w:r w:rsidRPr="00D14D8D">
        <w:t>accuracy_Test1 &lt;- sum(diag(table_mat1)) / sum(table_mat1)</w:t>
      </w:r>
    </w:p>
    <w:p w:rsidR="00D14D8D" w:rsidRPr="00D14D8D" w:rsidRDefault="00D14D8D" w:rsidP="00D14D8D">
      <w:pPr>
        <w:ind w:firstLine="0"/>
      </w:pPr>
      <w:r w:rsidRPr="00D14D8D">
        <w:t>printcp(dt1)</w:t>
      </w:r>
    </w:p>
    <w:p w:rsidR="00D14D8D" w:rsidRPr="00D14D8D" w:rsidRDefault="00D14D8D" w:rsidP="00D14D8D">
      <w:pPr>
        <w:ind w:firstLine="0"/>
      </w:pPr>
      <w:r>
        <w:t>dt1$variable.importance</w:t>
      </w:r>
    </w:p>
    <w:p w:rsidR="00D14D8D" w:rsidRPr="00D14D8D" w:rsidRDefault="00D14D8D" w:rsidP="00D14D8D">
      <w:pPr>
        <w:ind w:firstLine="0"/>
      </w:pPr>
      <w:r w:rsidRPr="00D14D8D">
        <w:t>dt2 &lt;- prune(dt, cp = 0.04)</w:t>
      </w:r>
    </w:p>
    <w:p w:rsidR="00D14D8D" w:rsidRPr="00D14D8D" w:rsidRDefault="00D14D8D" w:rsidP="00D14D8D">
      <w:pPr>
        <w:ind w:firstLine="0"/>
      </w:pPr>
      <w:r w:rsidRPr="00D14D8D">
        <w:t>rpart.plot(dt2,extra=100)</w:t>
      </w:r>
    </w:p>
    <w:p w:rsidR="00D14D8D" w:rsidRPr="00D14D8D" w:rsidRDefault="00D14D8D" w:rsidP="00D14D8D">
      <w:pPr>
        <w:ind w:firstLine="0"/>
      </w:pPr>
      <w:r w:rsidRPr="00D14D8D">
        <w:t>p_dt2 &lt;- predict(dt2, Test_dt, type = 'class')</w:t>
      </w:r>
    </w:p>
    <w:p w:rsidR="00D14D8D" w:rsidRPr="00D14D8D" w:rsidRDefault="00D14D8D" w:rsidP="00D14D8D">
      <w:pPr>
        <w:ind w:firstLine="0"/>
      </w:pPr>
      <w:r w:rsidRPr="00D14D8D">
        <w:t>table_mat2 &lt;- table(Test_dt$Municipality, p_dt1)</w:t>
      </w:r>
    </w:p>
    <w:p w:rsidR="00D14D8D" w:rsidRPr="00D14D8D" w:rsidRDefault="00D14D8D" w:rsidP="00D14D8D">
      <w:pPr>
        <w:ind w:firstLine="0"/>
      </w:pPr>
      <w:r w:rsidRPr="00D14D8D">
        <w:t>table_mat2</w:t>
      </w:r>
    </w:p>
    <w:p w:rsidR="00D14D8D" w:rsidRPr="00D14D8D" w:rsidRDefault="00D14D8D" w:rsidP="00D14D8D">
      <w:pPr>
        <w:ind w:firstLine="0"/>
      </w:pPr>
      <w:r w:rsidRPr="00D14D8D">
        <w:t>accuracy_Test2 &lt;- sum(diag(table_mat2)) / sum(table_mat2)</w:t>
      </w:r>
    </w:p>
    <w:p w:rsidR="00D14D8D" w:rsidRPr="00D14D8D" w:rsidRDefault="00D14D8D" w:rsidP="00D14D8D">
      <w:pPr>
        <w:ind w:firstLine="0"/>
      </w:pPr>
      <w:r w:rsidRPr="00D14D8D">
        <w:t>printcp(dt2)</w:t>
      </w:r>
    </w:p>
    <w:p w:rsidR="00D14D8D" w:rsidRDefault="00D14D8D" w:rsidP="00D14D8D">
      <w:pPr>
        <w:ind w:firstLine="0"/>
      </w:pPr>
      <w:r>
        <w:t>dt2$variable.importance</w:t>
      </w:r>
    </w:p>
    <w:p w:rsidR="00D14D8D" w:rsidRPr="00D14D8D" w:rsidRDefault="00D14D8D" w:rsidP="00D14D8D">
      <w:pPr>
        <w:ind w:firstLine="0"/>
      </w:pPr>
    </w:p>
    <w:p w:rsidR="00D14D8D" w:rsidRPr="00D14D8D" w:rsidRDefault="00D14D8D" w:rsidP="00D14D8D">
      <w:pPr>
        <w:ind w:firstLine="0"/>
      </w:pPr>
      <w:r w:rsidRPr="00D14D8D">
        <w:t>######</w:t>
      </w:r>
      <w:r>
        <w:t>#Naive Bayes###################</w:t>
      </w:r>
    </w:p>
    <w:p w:rsidR="00D14D8D" w:rsidRPr="00D14D8D" w:rsidRDefault="00D14D8D" w:rsidP="00D14D8D">
      <w:pPr>
        <w:ind w:firstLine="0"/>
      </w:pPr>
      <w:r w:rsidRPr="00D14D8D">
        <w:lastRenderedPageBreak/>
        <w:t>set.seed(123)</w:t>
      </w:r>
    </w:p>
    <w:p w:rsidR="00D14D8D" w:rsidRPr="00D14D8D" w:rsidRDefault="00D14D8D" w:rsidP="00D14D8D">
      <w:pPr>
        <w:ind w:firstLine="0"/>
      </w:pPr>
      <w:r w:rsidRPr="00D14D8D">
        <w:t>library(naivebayes)</w:t>
      </w:r>
    </w:p>
    <w:p w:rsidR="00D14D8D" w:rsidRPr="00D14D8D" w:rsidRDefault="00D14D8D" w:rsidP="00D14D8D">
      <w:pPr>
        <w:ind w:firstLine="0"/>
      </w:pPr>
      <w:r w:rsidRPr="00D14D8D">
        <w:t>NB_model&lt;- naive_bayes(as.factor(Municipality) ~.</w:t>
      </w:r>
      <w:r w:rsidR="00067330">
        <w:t xml:space="preserve"> -Population</w:t>
      </w:r>
      <w:r w:rsidRPr="00D14D8D">
        <w:t>,</w:t>
      </w:r>
    </w:p>
    <w:p w:rsidR="00D14D8D" w:rsidRPr="00D14D8D" w:rsidRDefault="00D14D8D" w:rsidP="00D14D8D">
      <w:pPr>
        <w:ind w:firstLine="0"/>
      </w:pPr>
      <w:r w:rsidRPr="00D14D8D">
        <w:t xml:space="preserve">                     </w:t>
      </w:r>
      <w:r>
        <w:t xml:space="preserve">  usekernel = T, data=Train_dt)</w:t>
      </w:r>
    </w:p>
    <w:p w:rsidR="00D14D8D" w:rsidRPr="00D14D8D" w:rsidRDefault="00D14D8D" w:rsidP="00D14D8D">
      <w:pPr>
        <w:ind w:firstLine="0"/>
      </w:pPr>
      <w:r w:rsidRPr="00D14D8D">
        <w:t>printALL=function(NB_model){</w:t>
      </w:r>
    </w:p>
    <w:p w:rsidR="00D14D8D" w:rsidRPr="00D14D8D" w:rsidRDefault="00D14D8D" w:rsidP="00D14D8D">
      <w:pPr>
        <w:ind w:firstLine="0"/>
      </w:pPr>
      <w:r w:rsidRPr="00D14D8D">
        <w:t xml:space="preserve">  trainPred=predict(NB_model, newdata = Train_dt, type = "class")</w:t>
      </w:r>
    </w:p>
    <w:p w:rsidR="00D14D8D" w:rsidRPr="00D14D8D" w:rsidRDefault="00D14D8D" w:rsidP="00D14D8D">
      <w:pPr>
        <w:ind w:firstLine="0"/>
      </w:pPr>
      <w:r w:rsidRPr="00D14D8D">
        <w:t xml:space="preserve">  trainTable=table(Train_dt$Municipality, trainPred)</w:t>
      </w:r>
    </w:p>
    <w:p w:rsidR="00D14D8D" w:rsidRPr="00D14D8D" w:rsidRDefault="00D14D8D" w:rsidP="00D14D8D">
      <w:pPr>
        <w:ind w:firstLine="0"/>
      </w:pPr>
      <w:r w:rsidRPr="00D14D8D">
        <w:t xml:space="preserve">  testPred=predict(NB_model, newdata=Test_dt, type="class")</w:t>
      </w:r>
    </w:p>
    <w:p w:rsidR="00D14D8D" w:rsidRPr="00D14D8D" w:rsidRDefault="00D14D8D" w:rsidP="00D14D8D">
      <w:pPr>
        <w:ind w:firstLine="0"/>
      </w:pPr>
      <w:r w:rsidRPr="00D14D8D">
        <w:t xml:space="preserve">  testTable=table(Test_dt$Municipality, testPred)</w:t>
      </w:r>
    </w:p>
    <w:p w:rsidR="00D14D8D" w:rsidRPr="00D14D8D" w:rsidRDefault="00D14D8D" w:rsidP="00D14D8D">
      <w:pPr>
        <w:ind w:firstLine="0"/>
      </w:pPr>
      <w:r w:rsidRPr="00D14D8D">
        <w:t xml:space="preserve">  trainAcc=(trainTable[1,1]+trainTable[2,2]+trainTable[3,3])/sum(trainTable)</w:t>
      </w:r>
    </w:p>
    <w:p w:rsidR="00D14D8D" w:rsidRPr="00D14D8D" w:rsidRDefault="00D14D8D" w:rsidP="00D14D8D">
      <w:pPr>
        <w:ind w:firstLine="0"/>
      </w:pPr>
      <w:r w:rsidRPr="00D14D8D">
        <w:t xml:space="preserve">  testAcc=(testTable[1,1]+testTable[2,2]+testTable[3,3])/sum(testTable)</w:t>
      </w:r>
    </w:p>
    <w:p w:rsidR="00D14D8D" w:rsidRPr="00D14D8D" w:rsidRDefault="00D14D8D" w:rsidP="00D14D8D">
      <w:pPr>
        <w:ind w:firstLine="0"/>
      </w:pPr>
      <w:r w:rsidRPr="00D14D8D">
        <w:t xml:space="preserve">  message("Contingency Table for Training Data")</w:t>
      </w:r>
    </w:p>
    <w:p w:rsidR="00D14D8D" w:rsidRPr="00D14D8D" w:rsidRDefault="00D14D8D" w:rsidP="00D14D8D">
      <w:pPr>
        <w:ind w:firstLine="0"/>
      </w:pPr>
      <w:r w:rsidRPr="00D14D8D">
        <w:t xml:space="preserve">  print(trainTable)</w:t>
      </w:r>
    </w:p>
    <w:p w:rsidR="00D14D8D" w:rsidRPr="00D14D8D" w:rsidRDefault="00D14D8D" w:rsidP="00D14D8D">
      <w:pPr>
        <w:ind w:firstLine="0"/>
      </w:pPr>
      <w:r w:rsidRPr="00D14D8D">
        <w:t xml:space="preserve">  message("Contingency Table for Test Data")</w:t>
      </w:r>
    </w:p>
    <w:p w:rsidR="00D14D8D" w:rsidRPr="00D14D8D" w:rsidRDefault="00D14D8D" w:rsidP="00D14D8D">
      <w:pPr>
        <w:ind w:firstLine="0"/>
      </w:pPr>
      <w:r w:rsidRPr="00D14D8D">
        <w:t xml:space="preserve">  print(testTable)</w:t>
      </w:r>
    </w:p>
    <w:p w:rsidR="00D14D8D" w:rsidRPr="00D14D8D" w:rsidRDefault="00D14D8D" w:rsidP="00D14D8D">
      <w:pPr>
        <w:ind w:firstLine="0"/>
      </w:pPr>
      <w:r w:rsidRPr="00D14D8D">
        <w:t xml:space="preserve">  message("Accuracy")</w:t>
      </w:r>
    </w:p>
    <w:p w:rsidR="00D14D8D" w:rsidRPr="00D14D8D" w:rsidRDefault="00D14D8D" w:rsidP="00D14D8D">
      <w:pPr>
        <w:ind w:firstLine="0"/>
      </w:pPr>
      <w:r w:rsidRPr="00D14D8D">
        <w:t xml:space="preserve">  print(round(cbind(trainAccuracy=trainAcc, testAccuracy=testAcc),3))}</w:t>
      </w:r>
    </w:p>
    <w:p w:rsidR="00D14D8D" w:rsidRPr="00D14D8D" w:rsidRDefault="00D14D8D" w:rsidP="00D14D8D">
      <w:pPr>
        <w:ind w:firstLine="0"/>
      </w:pPr>
      <w:r w:rsidRPr="00D14D8D">
        <w:t>printALL(NB_model) # check training and testing data accuracies</w:t>
      </w:r>
    </w:p>
    <w:p w:rsidR="00D14D8D" w:rsidRPr="00D14D8D" w:rsidRDefault="00D14D8D" w:rsidP="00D14D8D">
      <w:pPr>
        <w:ind w:firstLine="0"/>
      </w:pPr>
      <w:r w:rsidRPr="00D14D8D">
        <w:t>summary(NB_model)</w:t>
      </w:r>
    </w:p>
    <w:p w:rsidR="00D14D8D" w:rsidRPr="00D14D8D" w:rsidRDefault="00D14D8D" w:rsidP="00D14D8D">
      <w:pPr>
        <w:ind w:firstLine="0"/>
      </w:pPr>
      <w:r w:rsidRPr="00D14D8D">
        <w:t>plot(NB_model)</w:t>
      </w:r>
    </w:p>
    <w:p w:rsidR="00D14D8D" w:rsidRPr="00D14D8D" w:rsidRDefault="00D14D8D" w:rsidP="00D14D8D">
      <w:pPr>
        <w:ind w:firstLine="0"/>
      </w:pPr>
      <w:r w:rsidRPr="00D14D8D">
        <w:t>#make predictions</w:t>
      </w:r>
    </w:p>
    <w:p w:rsidR="00D14D8D" w:rsidRPr="00D14D8D" w:rsidRDefault="00D14D8D" w:rsidP="00D14D8D">
      <w:pPr>
        <w:ind w:firstLine="0"/>
      </w:pPr>
      <w:r w:rsidRPr="00D14D8D">
        <w:t>p_nb &lt;- predict(NB_model, Test_dt) #predictions</w:t>
      </w:r>
    </w:p>
    <w:p w:rsidR="00D14D8D" w:rsidRPr="00D14D8D" w:rsidRDefault="00D14D8D" w:rsidP="00D14D8D">
      <w:pPr>
        <w:ind w:firstLine="0"/>
      </w:pPr>
      <w:r w:rsidRPr="00D14D8D">
        <w:t>p_nb &lt;- table(Test_dt$Municipality, p_nb) # confusion matrix</w:t>
      </w:r>
    </w:p>
    <w:p w:rsidR="00D14D8D" w:rsidRPr="00D14D8D" w:rsidRDefault="00D14D8D" w:rsidP="00D14D8D">
      <w:pPr>
        <w:ind w:firstLine="0"/>
      </w:pPr>
      <w:r w:rsidRPr="00D14D8D">
        <w:lastRenderedPageBreak/>
        <w:t>p_nb</w:t>
      </w:r>
    </w:p>
    <w:p w:rsidR="00D14D8D" w:rsidRPr="00D14D8D" w:rsidRDefault="00D14D8D" w:rsidP="00D14D8D">
      <w:pPr>
        <w:ind w:firstLine="0"/>
      </w:pPr>
      <w:r w:rsidRPr="00D14D8D">
        <w:t>accuracy_Test_nb &lt;- sum(diag(p_nb)) / sum(p_nb) # accuracy test</w:t>
      </w:r>
    </w:p>
    <w:p w:rsidR="00D14D8D" w:rsidRPr="00D14D8D" w:rsidRDefault="00D14D8D" w:rsidP="00D14D8D">
      <w:pPr>
        <w:ind w:firstLine="0"/>
      </w:pPr>
      <w:r w:rsidRPr="00D14D8D">
        <w:t>########</w:t>
      </w:r>
      <w:r>
        <w:t>#Linear regression#############</w:t>
      </w:r>
    </w:p>
    <w:p w:rsidR="00D14D8D" w:rsidRPr="00D14D8D" w:rsidRDefault="00D14D8D" w:rsidP="00D14D8D">
      <w:pPr>
        <w:ind w:firstLine="0"/>
      </w:pPr>
      <w:r w:rsidRPr="00D14D8D">
        <w:t>set.seed(1)</w:t>
      </w:r>
    </w:p>
    <w:p w:rsidR="00D14D8D" w:rsidRPr="00D14D8D" w:rsidRDefault="00D14D8D" w:rsidP="00D14D8D">
      <w:pPr>
        <w:ind w:firstLine="0"/>
      </w:pPr>
      <w:r w:rsidRPr="00D14D8D">
        <w:t># load libraries</w:t>
      </w:r>
    </w:p>
    <w:p w:rsidR="00D14D8D" w:rsidRPr="00D14D8D" w:rsidRDefault="00D14D8D" w:rsidP="00D14D8D">
      <w:pPr>
        <w:ind w:firstLine="0"/>
      </w:pPr>
      <w:r w:rsidRPr="00D14D8D">
        <w:t>library(caret)</w:t>
      </w:r>
    </w:p>
    <w:p w:rsidR="00D14D8D" w:rsidRPr="00D14D8D" w:rsidRDefault="00D14D8D" w:rsidP="00D14D8D">
      <w:pPr>
        <w:ind w:firstLine="0"/>
      </w:pPr>
      <w:r w:rsidRPr="00D14D8D">
        <w:t>library(mlbench)</w:t>
      </w:r>
    </w:p>
    <w:p w:rsidR="00D14D8D" w:rsidRPr="00D14D8D" w:rsidRDefault="00D14D8D" w:rsidP="00D14D8D">
      <w:pPr>
        <w:ind w:firstLine="0"/>
      </w:pPr>
      <w:r w:rsidRPr="00D14D8D">
        <w:t># prepare sampling method</w:t>
      </w:r>
    </w:p>
    <w:p w:rsidR="00D14D8D" w:rsidRPr="00D14D8D" w:rsidRDefault="00D14D8D" w:rsidP="00D14D8D">
      <w:pPr>
        <w:ind w:firstLine="0"/>
      </w:pPr>
      <w:r w:rsidRPr="00D14D8D">
        <w:t>control &lt;- trainControl(method="cv", number=5)</w:t>
      </w:r>
    </w:p>
    <w:p w:rsidR="00D14D8D" w:rsidRPr="00D14D8D" w:rsidRDefault="00D14D8D" w:rsidP="00D14D8D">
      <w:pPr>
        <w:ind w:firstLine="0"/>
      </w:pPr>
      <w:r w:rsidRPr="00D14D8D">
        <w:t>set.seed(7)</w:t>
      </w:r>
    </w:p>
    <w:p w:rsidR="00D14D8D" w:rsidRPr="00D14D8D" w:rsidRDefault="00D14D8D" w:rsidP="00D14D8D">
      <w:pPr>
        <w:ind w:firstLine="0"/>
      </w:pPr>
      <w:r w:rsidRPr="00D14D8D">
        <w:t>fit &lt;- train(Confirmed~.-Population, data=mydata12, method="glm", trControl=control)</w:t>
      </w:r>
    </w:p>
    <w:p w:rsidR="00D14D8D" w:rsidRPr="00D14D8D" w:rsidRDefault="00D14D8D" w:rsidP="00D14D8D">
      <w:pPr>
        <w:ind w:firstLine="0"/>
      </w:pPr>
      <w:r w:rsidRPr="00D14D8D">
        <w:t># display results</w:t>
      </w:r>
    </w:p>
    <w:p w:rsidR="00D14D8D" w:rsidRPr="00D14D8D" w:rsidRDefault="00D14D8D" w:rsidP="00D14D8D">
      <w:pPr>
        <w:ind w:firstLine="0"/>
      </w:pPr>
      <w:r w:rsidRPr="00D14D8D">
        <w:t>print(fit)</w:t>
      </w:r>
    </w:p>
    <w:p w:rsidR="00D14D8D" w:rsidRPr="00D14D8D" w:rsidRDefault="00D14D8D" w:rsidP="00D14D8D">
      <w:pPr>
        <w:ind w:firstLine="0"/>
      </w:pPr>
      <w:r>
        <w:t>summary(fit)</w:t>
      </w:r>
    </w:p>
    <w:p w:rsidR="00D14D8D" w:rsidRPr="00D14D8D" w:rsidRDefault="00D14D8D" w:rsidP="00D14D8D">
      <w:pPr>
        <w:ind w:firstLine="0"/>
      </w:pPr>
      <w:r w:rsidRPr="00D14D8D">
        <w:t>#method 2</w:t>
      </w:r>
    </w:p>
    <w:p w:rsidR="00D14D8D" w:rsidRPr="00D14D8D" w:rsidRDefault="00D14D8D" w:rsidP="00D14D8D">
      <w:pPr>
        <w:ind w:firstLine="0"/>
      </w:pPr>
      <w:r w:rsidRPr="00D14D8D">
        <w:t>sample &lt;- createDataPartition(mydata11$Measurement, p = 0.7, list = F) #split by 70%</w:t>
      </w:r>
    </w:p>
    <w:p w:rsidR="00D14D8D" w:rsidRPr="00D14D8D" w:rsidRDefault="00D14D8D" w:rsidP="00D14D8D">
      <w:pPr>
        <w:ind w:firstLine="0"/>
      </w:pPr>
      <w:r w:rsidRPr="00D14D8D">
        <w:t>Train &lt;- mydata11[sample,] #70%</w:t>
      </w:r>
    </w:p>
    <w:p w:rsidR="00D14D8D" w:rsidRPr="00D14D8D" w:rsidRDefault="00D14D8D" w:rsidP="00D14D8D">
      <w:pPr>
        <w:ind w:firstLine="0"/>
      </w:pPr>
      <w:r w:rsidRPr="00D14D8D">
        <w:t>T</w:t>
      </w:r>
      <w:r>
        <w:t>est &lt;- mydata11[-sample,] #30%</w:t>
      </w:r>
    </w:p>
    <w:p w:rsidR="00D14D8D" w:rsidRPr="00D14D8D" w:rsidRDefault="00D14D8D" w:rsidP="00D14D8D">
      <w:pPr>
        <w:ind w:firstLine="0"/>
      </w:pPr>
      <w:r w:rsidRPr="00D14D8D">
        <w:t>lead_lm &lt;- lm(Measurement~., data =Train)</w:t>
      </w:r>
    </w:p>
    <w:p w:rsidR="00D14D8D" w:rsidRPr="00D14D8D" w:rsidRDefault="00D14D8D" w:rsidP="00D14D8D">
      <w:pPr>
        <w:ind w:firstLine="0"/>
      </w:pPr>
      <w:r>
        <w:t>summary(lead_lm)</w:t>
      </w:r>
    </w:p>
    <w:p w:rsidR="00D14D8D" w:rsidRPr="00D14D8D" w:rsidRDefault="00D14D8D" w:rsidP="00D14D8D">
      <w:pPr>
        <w:ind w:firstLine="0"/>
      </w:pPr>
      <w:r w:rsidRPr="00D14D8D">
        <w:t>sample3 &lt;- createDataPartition(mydata3$Confirmed, p = 0.7, list = F) #split by 70%</w:t>
      </w:r>
    </w:p>
    <w:p w:rsidR="00D14D8D" w:rsidRPr="00D14D8D" w:rsidRDefault="00D14D8D" w:rsidP="00D14D8D">
      <w:pPr>
        <w:ind w:firstLine="0"/>
      </w:pPr>
      <w:r w:rsidRPr="00D14D8D">
        <w:t>Train3 &lt;- mydata3[sample,] #70%</w:t>
      </w:r>
    </w:p>
    <w:p w:rsidR="00D14D8D" w:rsidRPr="00D14D8D" w:rsidRDefault="00D14D8D" w:rsidP="00D14D8D">
      <w:pPr>
        <w:ind w:firstLine="0"/>
      </w:pPr>
      <w:r w:rsidRPr="00D14D8D">
        <w:t>Test3 &lt;- mydata3[-sample,] #30%</w:t>
      </w:r>
    </w:p>
    <w:p w:rsidR="00D14D8D" w:rsidRPr="00D14D8D" w:rsidRDefault="00D14D8D" w:rsidP="00D14D8D">
      <w:pPr>
        <w:ind w:firstLine="0"/>
      </w:pPr>
      <w:r w:rsidRPr="00D14D8D">
        <w:lastRenderedPageBreak/>
        <w:t>lead_lm3&lt;-lm(Confirmed ~.-Municipality-Measurement,data=Train3)</w:t>
      </w:r>
    </w:p>
    <w:p w:rsidR="00D14D8D" w:rsidRPr="00D14D8D" w:rsidRDefault="00D14D8D" w:rsidP="00D14D8D">
      <w:pPr>
        <w:ind w:firstLine="0"/>
      </w:pPr>
      <w:r w:rsidRPr="00D14D8D">
        <w:t>summary(lead_lm3)</w:t>
      </w:r>
    </w:p>
    <w:p w:rsidR="00D14D8D" w:rsidRPr="00D14D8D" w:rsidRDefault="00D14D8D" w:rsidP="00D14D8D">
      <w:pPr>
        <w:ind w:firstLine="0"/>
      </w:pPr>
      <w:r w:rsidRPr="00D14D8D">
        <w:t>predicted &lt;- predict(lead_lm3, Test3,type="response")  # predicted scores</w:t>
      </w:r>
    </w:p>
    <w:p w:rsidR="00D14D8D" w:rsidRPr="00D14D8D" w:rsidRDefault="00D14D8D" w:rsidP="00D14D8D">
      <w:pPr>
        <w:ind w:firstLine="0"/>
      </w:pPr>
      <w:r w:rsidRPr="00D14D8D">
        <w:t>#Predict the ratings</w:t>
      </w:r>
    </w:p>
    <w:p w:rsidR="00D14D8D" w:rsidRPr="00D14D8D" w:rsidRDefault="00D14D8D" w:rsidP="00D14D8D">
      <w:pPr>
        <w:ind w:firstLine="0"/>
      </w:pPr>
      <w:r w:rsidRPr="00D14D8D">
        <w:t>predictModel&lt;-predict(lead_lm3, data = Test3)</w:t>
      </w:r>
    </w:p>
    <w:p w:rsidR="00D14D8D" w:rsidRPr="00D14D8D" w:rsidRDefault="00D14D8D" w:rsidP="00D14D8D">
      <w:pPr>
        <w:ind w:firstLine="0"/>
      </w:pPr>
      <w:r>
        <w:t>predictModel</w:t>
      </w:r>
    </w:p>
    <w:p w:rsidR="00D14D8D" w:rsidRPr="00D14D8D" w:rsidRDefault="00D14D8D" w:rsidP="00D14D8D">
      <w:pPr>
        <w:ind w:firstLine="0"/>
      </w:pPr>
      <w:r w:rsidRPr="00D14D8D">
        <w:t>#comparing the predicted values with actual values for rating</w:t>
      </w:r>
    </w:p>
    <w:p w:rsidR="00D14D8D" w:rsidRPr="00D14D8D" w:rsidRDefault="00D14D8D" w:rsidP="00D14D8D">
      <w:pPr>
        <w:ind w:firstLine="0"/>
      </w:pPr>
      <w:r w:rsidRPr="00D14D8D">
        <w:t>plot(Test3$Confirmed, type="l", lty=1.8, col="red")</w:t>
      </w:r>
    </w:p>
    <w:p w:rsidR="00D14D8D" w:rsidRPr="00D14D8D" w:rsidRDefault="00D14D8D" w:rsidP="00D14D8D">
      <w:pPr>
        <w:ind w:firstLine="0"/>
      </w:pPr>
      <w:r w:rsidRPr="00D14D8D">
        <w:t>lines(predictModel</w:t>
      </w:r>
      <w:r>
        <w:t>,type="l", lty=1.8, col="blue")</w:t>
      </w:r>
    </w:p>
    <w:p w:rsidR="00D14D8D" w:rsidRPr="00D14D8D" w:rsidRDefault="00D14D8D" w:rsidP="00D14D8D">
      <w:pPr>
        <w:ind w:firstLine="0"/>
      </w:pPr>
      <w:r w:rsidRPr="00D14D8D">
        <w:t>#finding accuracy</w:t>
      </w:r>
    </w:p>
    <w:p w:rsidR="00D14D8D" w:rsidRPr="00D14D8D" w:rsidRDefault="00D14D8D" w:rsidP="00D14D8D">
      <w:pPr>
        <w:ind w:firstLine="0"/>
      </w:pPr>
      <w:r w:rsidRPr="00D14D8D">
        <w:t>max(mydata3$Confirmed) #range of the DV</w:t>
      </w:r>
    </w:p>
    <w:p w:rsidR="00D14D8D" w:rsidRPr="00D14D8D" w:rsidRDefault="00D14D8D" w:rsidP="00D14D8D">
      <w:pPr>
        <w:ind w:firstLine="0"/>
      </w:pPr>
      <w:r w:rsidRPr="00D14D8D">
        <w:t>min(myda</w:t>
      </w:r>
      <w:r>
        <w:t>ta3$Confirmed) #range of the DV</w:t>
      </w:r>
    </w:p>
    <w:p w:rsidR="00D14D8D" w:rsidRPr="00D14D8D" w:rsidRDefault="00D14D8D" w:rsidP="00D14D8D">
      <w:pPr>
        <w:ind w:firstLine="0"/>
      </w:pPr>
      <w:r w:rsidRPr="00D14D8D">
        <w:t>RMSE_C&lt;-sqrt(mean((predictModel-Train3$Confirmed)^2))</w:t>
      </w:r>
    </w:p>
    <w:p w:rsidR="00D14D8D" w:rsidRPr="00D14D8D" w:rsidRDefault="00D14D8D" w:rsidP="00D14D8D">
      <w:pPr>
        <w:ind w:firstLine="0"/>
      </w:pPr>
      <w:r>
        <w:t>RMSE_C</w:t>
      </w:r>
    </w:p>
    <w:p w:rsidR="00D14D8D" w:rsidRPr="00D14D8D" w:rsidRDefault="00D14D8D" w:rsidP="00D14D8D">
      <w:pPr>
        <w:ind w:firstLine="0"/>
      </w:pPr>
      <w:r w:rsidRPr="00D14D8D">
        <w:t>ggplot(data=Train, aes(lead_lm[["residuals"]])) +</w:t>
      </w:r>
    </w:p>
    <w:p w:rsidR="00D14D8D" w:rsidRPr="00D14D8D" w:rsidRDefault="00D14D8D" w:rsidP="00D14D8D">
      <w:pPr>
        <w:ind w:firstLine="0"/>
      </w:pPr>
      <w:r w:rsidRPr="00D14D8D">
        <w:t xml:space="preserve">  geom_histogram(binwidth = 1, color = "black", fill = "purple4") +</w:t>
      </w:r>
    </w:p>
    <w:p w:rsidR="00D14D8D" w:rsidRPr="00D14D8D" w:rsidRDefault="00D14D8D" w:rsidP="00D14D8D">
      <w:pPr>
        <w:ind w:firstLine="0"/>
      </w:pPr>
      <w:r w:rsidRPr="00D14D8D">
        <w:t xml:space="preserve">  theme(panel.background = element_rect(fill = "white"),axis.line.x=element_line(),axis.line.y=element_line())+</w:t>
      </w:r>
    </w:p>
    <w:p w:rsidR="00D14D8D" w:rsidRPr="00D14D8D" w:rsidRDefault="00D14D8D" w:rsidP="00D14D8D">
      <w:pPr>
        <w:ind w:firstLine="0"/>
      </w:pPr>
      <w:r w:rsidRPr="00D14D8D">
        <w:t xml:space="preserve">  ggtitle("</w:t>
      </w:r>
      <w:r>
        <w:t>Histogram for Model Residuals")</w:t>
      </w:r>
    </w:p>
    <w:p w:rsidR="00B924FD" w:rsidRPr="00D14D8D" w:rsidRDefault="00D14D8D" w:rsidP="00D14D8D">
      <w:pPr>
        <w:ind w:firstLine="0"/>
      </w:pPr>
      <w:r w:rsidRPr="00D14D8D">
        <w:t>###############END############</w:t>
      </w:r>
    </w:p>
    <w:sectPr w:rsidR="00B924FD" w:rsidRPr="00D14D8D">
      <w:headerReference w:type="default" r:id="rId21"/>
      <w:headerReference w:type="first" r:id="rId22"/>
      <w:footnotePr>
        <w:pos w:val="beneathText"/>
      </w:footnotePr>
      <w:pgSz w:w="12240" w:h="15840"/>
      <w:pgMar w:top="1440" w:right="1440" w:bottom="1440" w:left="1440" w:header="720" w:footer="720" w:gutter="0"/>
      <w:cols w:space="720"/>
      <w:titlePg/>
      <w:docGrid w:linePitch="360"/>
      <w15:footnoteColumns w:val="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10B10" w:rsidRDefault="00A10B10">
      <w:pPr>
        <w:spacing w:line="240" w:lineRule="auto"/>
      </w:pPr>
      <w:r>
        <w:separator/>
      </w:r>
    </w:p>
    <w:p w:rsidR="00A10B10" w:rsidRDefault="00A10B10"/>
  </w:endnote>
  <w:endnote w:type="continuationSeparator" w:id="0">
    <w:p w:rsidR="00A10B10" w:rsidRDefault="00A10B10">
      <w:pPr>
        <w:spacing w:line="240" w:lineRule="auto"/>
      </w:pPr>
      <w:r>
        <w:continuationSeparator/>
      </w:r>
    </w:p>
    <w:p w:rsidR="00A10B10" w:rsidRDefault="00A10B1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notTrueType/>
    <w:pitch w:val="fixed"/>
    <w:sig w:usb0="00000001" w:usb1="080E0000" w:usb2="00000010" w:usb3="00000000" w:csb0="00040000"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10B10" w:rsidRDefault="00A10B10">
      <w:pPr>
        <w:spacing w:line="240" w:lineRule="auto"/>
      </w:pPr>
      <w:r>
        <w:separator/>
      </w:r>
    </w:p>
    <w:p w:rsidR="00A10B10" w:rsidRDefault="00A10B10"/>
  </w:footnote>
  <w:footnote w:type="continuationSeparator" w:id="0">
    <w:p w:rsidR="00A10B10" w:rsidRDefault="00A10B10">
      <w:pPr>
        <w:spacing w:line="240" w:lineRule="auto"/>
      </w:pPr>
      <w:r>
        <w:continuationSeparator/>
      </w:r>
    </w:p>
    <w:p w:rsidR="00A10B10" w:rsidRDefault="00A10B10"/>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55AC1" w:rsidRDefault="00A10B10">
    <w:pPr>
      <w:pStyle w:val="Header"/>
    </w:pPr>
    <w:sdt>
      <w:sdtPr>
        <w:rPr>
          <w:rStyle w:val="Strong"/>
        </w:rPr>
        <w:alias w:val="Running head"/>
        <w:tag w:val=""/>
        <w:id w:val="12739865"/>
        <w:placeholder>
          <w:docPart w:val="C78DBB0930474E0884AFD808E0B9567A"/>
        </w:placeholder>
        <w:dataBinding w:prefixMappings="xmlns:ns0='http://schemas.microsoft.com/office/2006/coverPageProps' " w:xpath="/ns0:CoverPageProperties[1]/ns0:Abstract[1]" w:storeItemID="{55AF091B-3C7A-41E3-B477-F2FDAA23CFDA}"/>
        <w15:appearance w15:val="hidden"/>
        <w:text/>
      </w:sdtPr>
      <w:sdtEndPr>
        <w:rPr>
          <w:rStyle w:val="DefaultParagraphFont"/>
          <w:caps w:val="0"/>
        </w:rPr>
      </w:sdtEndPr>
      <w:sdtContent>
        <w:r w:rsidR="00C55AC1">
          <w:rPr>
            <w:rStyle w:val="Strong"/>
          </w:rPr>
          <w:t>Lead poisoning-MA</w:t>
        </w:r>
      </w:sdtContent>
    </w:sdt>
    <w:r w:rsidR="00C55AC1">
      <w:rPr>
        <w:rStyle w:val="Strong"/>
      </w:rPr>
      <w:ptab w:relativeTo="margin" w:alignment="right" w:leader="none"/>
    </w:r>
    <w:r w:rsidR="00C55AC1">
      <w:rPr>
        <w:rStyle w:val="Strong"/>
      </w:rPr>
      <w:fldChar w:fldCharType="begin"/>
    </w:r>
    <w:r w:rsidR="00C55AC1">
      <w:rPr>
        <w:rStyle w:val="Strong"/>
      </w:rPr>
      <w:instrText xml:space="preserve"> PAGE   \* MERGEFORMAT </w:instrText>
    </w:r>
    <w:r w:rsidR="00C55AC1">
      <w:rPr>
        <w:rStyle w:val="Strong"/>
      </w:rPr>
      <w:fldChar w:fldCharType="separate"/>
    </w:r>
    <w:r w:rsidR="00D57D72">
      <w:rPr>
        <w:rStyle w:val="Strong"/>
        <w:noProof/>
      </w:rPr>
      <w:t>13</w:t>
    </w:r>
    <w:r w:rsidR="00C55AC1">
      <w:rPr>
        <w:rStyle w:val="Strong"/>
        <w:noProof/>
      </w:rP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55AC1" w:rsidRDefault="00A10B10">
    <w:pPr>
      <w:pStyle w:val="Header"/>
      <w:rPr>
        <w:rStyle w:val="Strong"/>
      </w:rPr>
    </w:pPr>
    <w:sdt>
      <w:sdtPr>
        <w:rPr>
          <w:rStyle w:val="Strong"/>
        </w:rPr>
        <w:alias w:val="Running head"/>
        <w:tag w:val=""/>
        <w:id w:val="-696842620"/>
        <w:placeholder>
          <w:docPart w:val="3996C00142A841F78B5448908F9F1D40"/>
        </w:placeholder>
        <w:dataBinding w:prefixMappings="xmlns:ns0='http://schemas.microsoft.com/office/2006/coverPageProps' " w:xpath="/ns0:CoverPageProperties[1]/ns0:Abstract[1]" w:storeItemID="{55AF091B-3C7A-41E3-B477-F2FDAA23CFDA}"/>
        <w15:appearance w15:val="hidden"/>
        <w:text/>
      </w:sdtPr>
      <w:sdtEndPr>
        <w:rPr>
          <w:rStyle w:val="DefaultParagraphFont"/>
          <w:caps w:val="0"/>
        </w:rPr>
      </w:sdtEndPr>
      <w:sdtContent>
        <w:r w:rsidR="00C55AC1">
          <w:rPr>
            <w:rStyle w:val="Strong"/>
          </w:rPr>
          <w:t>Lead poisoning-MA</w:t>
        </w:r>
      </w:sdtContent>
    </w:sdt>
    <w:r w:rsidR="00C55AC1">
      <w:rPr>
        <w:rStyle w:val="Strong"/>
      </w:rPr>
      <w:ptab w:relativeTo="margin" w:alignment="right" w:leader="none"/>
    </w:r>
    <w:r w:rsidR="00C55AC1">
      <w:rPr>
        <w:rStyle w:val="Strong"/>
      </w:rPr>
      <w:fldChar w:fldCharType="begin"/>
    </w:r>
    <w:r w:rsidR="00C55AC1">
      <w:rPr>
        <w:rStyle w:val="Strong"/>
      </w:rPr>
      <w:instrText xml:space="preserve"> PAGE   \* MERGEFORMAT </w:instrText>
    </w:r>
    <w:r w:rsidR="00C55AC1">
      <w:rPr>
        <w:rStyle w:val="Strong"/>
      </w:rPr>
      <w:fldChar w:fldCharType="separate"/>
    </w:r>
    <w:r w:rsidR="00D57D72">
      <w:rPr>
        <w:rStyle w:val="Strong"/>
        <w:noProof/>
      </w:rPr>
      <w:t>1</w:t>
    </w:r>
    <w:r w:rsidR="00C55AC1">
      <w:rPr>
        <w:rStyle w:val="Strong"/>
        <w:noProof/>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nsid w:val="FFFFFF7E"/>
    <w:multiLevelType w:val="singleLevel"/>
    <w:tmpl w:val="F2DC96EC"/>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nsid w:val="4A5A1099"/>
    <w:multiLevelType w:val="multilevel"/>
    <w:tmpl w:val="4268E1E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1">
    <w:nsid w:val="54B27D0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nsid w:val="6D702056"/>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3">
    <w:nsid w:val="7273740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9"/>
    <w:lvlOverride w:ilvl="0">
      <w:startOverride w:val="1"/>
    </w:lvlOverride>
  </w:num>
  <w:num w:numId="12">
    <w:abstractNumId w:val="13"/>
  </w:num>
  <w:num w:numId="13">
    <w:abstractNumId w:val="11"/>
  </w:num>
  <w:num w:numId="14">
    <w:abstractNumId w:val="10"/>
  </w:num>
  <w:num w:numId="1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defaultTabStop w:val="720"/>
  <w:characterSpacingControl w:val="doNotCompress"/>
  <w:hdrShapeDefaults>
    <o:shapedefaults v:ext="edit" spidmax="2049"/>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04174"/>
    <w:rsid w:val="00012EE0"/>
    <w:rsid w:val="00034AB9"/>
    <w:rsid w:val="00067330"/>
    <w:rsid w:val="00090663"/>
    <w:rsid w:val="00090E22"/>
    <w:rsid w:val="000D3F41"/>
    <w:rsid w:val="000D7D38"/>
    <w:rsid w:val="000E10CA"/>
    <w:rsid w:val="00104174"/>
    <w:rsid w:val="001053CC"/>
    <w:rsid w:val="00143884"/>
    <w:rsid w:val="0016551D"/>
    <w:rsid w:val="00180284"/>
    <w:rsid w:val="00182C55"/>
    <w:rsid w:val="0019465F"/>
    <w:rsid w:val="001D5B46"/>
    <w:rsid w:val="001D7CA8"/>
    <w:rsid w:val="001E6866"/>
    <w:rsid w:val="001F0AB2"/>
    <w:rsid w:val="001F5F4E"/>
    <w:rsid w:val="002330B4"/>
    <w:rsid w:val="00251877"/>
    <w:rsid w:val="00261E4C"/>
    <w:rsid w:val="0026354C"/>
    <w:rsid w:val="002677B6"/>
    <w:rsid w:val="002973BB"/>
    <w:rsid w:val="002E200F"/>
    <w:rsid w:val="002E7BCA"/>
    <w:rsid w:val="002F3E06"/>
    <w:rsid w:val="00332499"/>
    <w:rsid w:val="00355DCA"/>
    <w:rsid w:val="00386882"/>
    <w:rsid w:val="003959BE"/>
    <w:rsid w:val="003A0FED"/>
    <w:rsid w:val="003B2E01"/>
    <w:rsid w:val="00443063"/>
    <w:rsid w:val="00457E71"/>
    <w:rsid w:val="00465A0C"/>
    <w:rsid w:val="0047393D"/>
    <w:rsid w:val="004C045D"/>
    <w:rsid w:val="00537F6B"/>
    <w:rsid w:val="00551A02"/>
    <w:rsid w:val="005534FA"/>
    <w:rsid w:val="0056405D"/>
    <w:rsid w:val="0059649F"/>
    <w:rsid w:val="005D269B"/>
    <w:rsid w:val="005D3A03"/>
    <w:rsid w:val="005E0163"/>
    <w:rsid w:val="006108E5"/>
    <w:rsid w:val="00647970"/>
    <w:rsid w:val="00670D1A"/>
    <w:rsid w:val="006B22E7"/>
    <w:rsid w:val="006E5B74"/>
    <w:rsid w:val="0070702B"/>
    <w:rsid w:val="007101C2"/>
    <w:rsid w:val="00720011"/>
    <w:rsid w:val="00732D0B"/>
    <w:rsid w:val="007520B4"/>
    <w:rsid w:val="007738FC"/>
    <w:rsid w:val="00796D37"/>
    <w:rsid w:val="007C13E2"/>
    <w:rsid w:val="008002C0"/>
    <w:rsid w:val="008219C5"/>
    <w:rsid w:val="00824CE9"/>
    <w:rsid w:val="00855190"/>
    <w:rsid w:val="008572B6"/>
    <w:rsid w:val="00861875"/>
    <w:rsid w:val="008A367E"/>
    <w:rsid w:val="008B58D2"/>
    <w:rsid w:val="008C5323"/>
    <w:rsid w:val="00944959"/>
    <w:rsid w:val="00960B5B"/>
    <w:rsid w:val="00982126"/>
    <w:rsid w:val="00992F40"/>
    <w:rsid w:val="00993BDA"/>
    <w:rsid w:val="009A09E5"/>
    <w:rsid w:val="009A6A3B"/>
    <w:rsid w:val="009B1A4D"/>
    <w:rsid w:val="009F4FFA"/>
    <w:rsid w:val="00A10B10"/>
    <w:rsid w:val="00A17FC8"/>
    <w:rsid w:val="00A776E5"/>
    <w:rsid w:val="00A83B8F"/>
    <w:rsid w:val="00AD4A09"/>
    <w:rsid w:val="00AE59F3"/>
    <w:rsid w:val="00AF73D3"/>
    <w:rsid w:val="00B14737"/>
    <w:rsid w:val="00B4083C"/>
    <w:rsid w:val="00B420A4"/>
    <w:rsid w:val="00B46C48"/>
    <w:rsid w:val="00B823AA"/>
    <w:rsid w:val="00B924FD"/>
    <w:rsid w:val="00BA45DB"/>
    <w:rsid w:val="00BB7CE4"/>
    <w:rsid w:val="00BF2497"/>
    <w:rsid w:val="00BF4184"/>
    <w:rsid w:val="00C0601E"/>
    <w:rsid w:val="00C31D30"/>
    <w:rsid w:val="00C55AC1"/>
    <w:rsid w:val="00C67780"/>
    <w:rsid w:val="00C87EA3"/>
    <w:rsid w:val="00CD6E39"/>
    <w:rsid w:val="00CF6E91"/>
    <w:rsid w:val="00D14D8D"/>
    <w:rsid w:val="00D15D8B"/>
    <w:rsid w:val="00D34334"/>
    <w:rsid w:val="00D35E3F"/>
    <w:rsid w:val="00D56943"/>
    <w:rsid w:val="00D57D72"/>
    <w:rsid w:val="00D65C60"/>
    <w:rsid w:val="00D84D29"/>
    <w:rsid w:val="00D85B68"/>
    <w:rsid w:val="00DA4C0E"/>
    <w:rsid w:val="00DA6B25"/>
    <w:rsid w:val="00DA7B36"/>
    <w:rsid w:val="00DC27D0"/>
    <w:rsid w:val="00DC2FFB"/>
    <w:rsid w:val="00DD6F30"/>
    <w:rsid w:val="00DF1F89"/>
    <w:rsid w:val="00E13C3F"/>
    <w:rsid w:val="00E359C6"/>
    <w:rsid w:val="00E46515"/>
    <w:rsid w:val="00E6004D"/>
    <w:rsid w:val="00E611E8"/>
    <w:rsid w:val="00E81978"/>
    <w:rsid w:val="00EA1B94"/>
    <w:rsid w:val="00EC1574"/>
    <w:rsid w:val="00EC3105"/>
    <w:rsid w:val="00ED06D2"/>
    <w:rsid w:val="00EE740B"/>
    <w:rsid w:val="00F00FA5"/>
    <w:rsid w:val="00F24FFB"/>
    <w:rsid w:val="00F31A64"/>
    <w:rsid w:val="00F379B7"/>
    <w:rsid w:val="00F37AED"/>
    <w:rsid w:val="00F4145B"/>
    <w:rsid w:val="00F5055B"/>
    <w:rsid w:val="00F525FA"/>
    <w:rsid w:val="00FA7DC2"/>
    <w:rsid w:val="00FC3F2B"/>
    <w:rsid w:val="00FE6D51"/>
    <w:rsid w:val="00FF20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7D2BBB06-08CE-4721-AB93-C0AD86B04C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D3F41"/>
    <w:rPr>
      <w:kern w:val="24"/>
    </w:rPr>
  </w:style>
  <w:style w:type="paragraph" w:styleId="Heading1">
    <w:name w:val="heading 1"/>
    <w:basedOn w:val="Normal"/>
    <w:next w:val="Normal"/>
    <w:link w:val="Heading1Char"/>
    <w:uiPriority w:val="9"/>
    <w:qFormat/>
    <w:rsid w:val="009A6A3B"/>
    <w:pPr>
      <w:keepNext/>
      <w:keepLines/>
      <w:ind w:firstLine="0"/>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4"/>
    <w:unhideWhenUsed/>
    <w:qFormat/>
    <w:rsid w:val="009A6A3B"/>
    <w:pPr>
      <w:keepNext/>
      <w:keepLines/>
      <w:ind w:firstLine="0"/>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4"/>
    <w:unhideWhenUsed/>
    <w:qFormat/>
    <w:rsid w:val="00C31D30"/>
    <w:pPr>
      <w:keepNext/>
      <w:keepLines/>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4"/>
    <w:unhideWhenUsed/>
    <w:qFormat/>
    <w:rsid w:val="00C31D30"/>
    <w:pPr>
      <w:keepNext/>
      <w:keepLines/>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4"/>
    <w:unhideWhenUsed/>
    <w:qFormat/>
    <w:rsid w:val="00C31D30"/>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9"/>
    <w:semiHidden/>
    <w:qFormat/>
    <w:rsid w:val="009A6A3B"/>
    <w:pPr>
      <w:keepNext/>
      <w:keepLines/>
      <w:spacing w:before="40"/>
      <w:ind w:firstLine="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qFormat/>
    <w:rsid w:val="009A6A3B"/>
    <w:pPr>
      <w:keepNext/>
      <w:keepLines/>
      <w:spacing w:before="40"/>
      <w:ind w:firstLine="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qFormat/>
    <w:rsid w:val="009A6A3B"/>
    <w:pPr>
      <w:keepNext/>
      <w:keepLines/>
      <w:spacing w:before="40"/>
      <w:ind w:firstLine="0"/>
      <w:outlineLvl w:val="7"/>
    </w:pPr>
    <w:rPr>
      <w:rFonts w:asciiTheme="majorHAnsi" w:eastAsiaTheme="majorEastAsia" w:hAnsiTheme="majorHAnsi" w:cstheme="majorBidi"/>
      <w:color w:val="272727" w:themeColor="text1" w:themeTint="D8"/>
      <w:sz w:val="22"/>
      <w:szCs w:val="21"/>
    </w:rPr>
  </w:style>
  <w:style w:type="paragraph" w:styleId="Heading9">
    <w:name w:val="heading 9"/>
    <w:basedOn w:val="Normal"/>
    <w:next w:val="Normal"/>
    <w:link w:val="Heading9Char"/>
    <w:uiPriority w:val="9"/>
    <w:semiHidden/>
    <w:qFormat/>
    <w:rsid w:val="009A6A3B"/>
    <w:pPr>
      <w:keepNext/>
      <w:keepLines/>
      <w:spacing w:before="40"/>
      <w:ind w:firstLine="0"/>
      <w:outlineLvl w:val="8"/>
    </w:pPr>
    <w:rPr>
      <w:rFonts w:asciiTheme="majorHAnsi" w:eastAsiaTheme="majorEastAsia" w:hAnsiTheme="majorHAnsi" w:cstheme="majorBidi"/>
      <w:i/>
      <w:iCs/>
      <w:color w:val="272727" w:themeColor="text1" w:themeTint="D8"/>
      <w:sz w:val="22"/>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uiPriority w:val="2"/>
    <w:qFormat/>
    <w:pPr>
      <w:pageBreakBefore/>
      <w:ind w:firstLine="0"/>
      <w:jc w:val="center"/>
      <w:outlineLvl w:val="0"/>
    </w:pPr>
    <w:rPr>
      <w:rFonts w:asciiTheme="majorHAnsi" w:eastAsiaTheme="majorEastAsia" w:hAnsiTheme="majorHAnsi" w:cstheme="majorBidi"/>
    </w:rPr>
  </w:style>
  <w:style w:type="paragraph" w:styleId="Header">
    <w:name w:val="header"/>
    <w:basedOn w:val="Normal"/>
    <w:link w:val="HeaderChar"/>
    <w:uiPriority w:val="99"/>
    <w:unhideWhenUsed/>
    <w:qFormat/>
    <w:pPr>
      <w:spacing w:line="240" w:lineRule="auto"/>
      <w:ind w:firstLine="0"/>
    </w:pPr>
  </w:style>
  <w:style w:type="character" w:customStyle="1" w:styleId="HeaderChar">
    <w:name w:val="Header Char"/>
    <w:basedOn w:val="DefaultParagraphFont"/>
    <w:link w:val="Header"/>
    <w:uiPriority w:val="99"/>
    <w:rPr>
      <w:kern w:val="24"/>
    </w:rPr>
  </w:style>
  <w:style w:type="character" w:styleId="Strong">
    <w:name w:val="Strong"/>
    <w:basedOn w:val="DefaultParagraphFont"/>
    <w:uiPriority w:val="22"/>
    <w:unhideWhenUsed/>
    <w:qFormat/>
    <w:rPr>
      <w:b w:val="0"/>
      <w:bCs w:val="0"/>
      <w:caps/>
      <w:smallCaps w:val="0"/>
    </w:rPr>
  </w:style>
  <w:style w:type="character" w:styleId="PlaceholderText">
    <w:name w:val="Placeholder Text"/>
    <w:basedOn w:val="DefaultParagraphFont"/>
    <w:uiPriority w:val="99"/>
    <w:semiHidden/>
    <w:rsid w:val="005D3A03"/>
    <w:rPr>
      <w:color w:val="404040" w:themeColor="text1" w:themeTint="BF"/>
    </w:rPr>
  </w:style>
  <w:style w:type="paragraph" w:styleId="NoSpacing">
    <w:name w:val="No Spacing"/>
    <w:aliases w:val="No Indent"/>
    <w:uiPriority w:val="3"/>
    <w:qFormat/>
    <w:pPr>
      <w:ind w:firstLine="0"/>
    </w:pPr>
  </w:style>
  <w:style w:type="character" w:customStyle="1" w:styleId="Heading1Char">
    <w:name w:val="Heading 1 Char"/>
    <w:basedOn w:val="DefaultParagraphFont"/>
    <w:link w:val="Heading1"/>
    <w:uiPriority w:val="9"/>
    <w:rPr>
      <w:rFonts w:asciiTheme="majorHAnsi" w:eastAsiaTheme="majorEastAsia" w:hAnsiTheme="majorHAnsi" w:cstheme="majorBidi"/>
      <w:b/>
      <w:bCs/>
      <w:kern w:val="24"/>
    </w:rPr>
  </w:style>
  <w:style w:type="character" w:customStyle="1" w:styleId="Heading2Char">
    <w:name w:val="Heading 2 Char"/>
    <w:basedOn w:val="DefaultParagraphFont"/>
    <w:link w:val="Heading2"/>
    <w:uiPriority w:val="4"/>
    <w:rPr>
      <w:rFonts w:asciiTheme="majorHAnsi" w:eastAsiaTheme="majorEastAsia" w:hAnsiTheme="majorHAnsi" w:cstheme="majorBidi"/>
      <w:b/>
      <w:bCs/>
      <w:kern w:val="24"/>
    </w:rPr>
  </w:style>
  <w:style w:type="paragraph" w:styleId="Title">
    <w:name w:val="Title"/>
    <w:basedOn w:val="Normal"/>
    <w:link w:val="TitleChar"/>
    <w:qFormat/>
    <w:pPr>
      <w:spacing w:before="2400"/>
      <w:ind w:firstLine="0"/>
      <w:contextualSpacing/>
      <w:jc w:val="center"/>
    </w:pPr>
    <w:rPr>
      <w:rFonts w:asciiTheme="majorHAnsi" w:eastAsiaTheme="majorEastAsia" w:hAnsiTheme="majorHAnsi" w:cstheme="majorBidi"/>
    </w:rPr>
  </w:style>
  <w:style w:type="character" w:customStyle="1" w:styleId="TitleChar">
    <w:name w:val="Title Char"/>
    <w:basedOn w:val="DefaultParagraphFont"/>
    <w:link w:val="Title"/>
    <w:rsid w:val="008C5323"/>
    <w:rPr>
      <w:rFonts w:asciiTheme="majorHAnsi" w:eastAsiaTheme="majorEastAsia" w:hAnsiTheme="majorHAnsi" w:cstheme="majorBidi"/>
      <w:kern w:val="24"/>
    </w:rPr>
  </w:style>
  <w:style w:type="character" w:styleId="Emphasis">
    <w:name w:val="Emphasis"/>
    <w:basedOn w:val="DefaultParagraphFont"/>
    <w:uiPriority w:val="4"/>
    <w:unhideWhenUsed/>
    <w:qFormat/>
    <w:rPr>
      <w:i/>
      <w:iCs/>
    </w:rPr>
  </w:style>
  <w:style w:type="character" w:customStyle="1" w:styleId="Heading3Char">
    <w:name w:val="Heading 3 Char"/>
    <w:basedOn w:val="DefaultParagraphFont"/>
    <w:link w:val="Heading3"/>
    <w:uiPriority w:val="4"/>
    <w:rsid w:val="00C31D30"/>
    <w:rPr>
      <w:rFonts w:asciiTheme="majorHAnsi" w:eastAsiaTheme="majorEastAsia" w:hAnsiTheme="majorHAnsi" w:cstheme="majorBidi"/>
      <w:b/>
      <w:bCs/>
      <w:kern w:val="24"/>
    </w:rPr>
  </w:style>
  <w:style w:type="character" w:customStyle="1" w:styleId="Heading4Char">
    <w:name w:val="Heading 4 Char"/>
    <w:basedOn w:val="DefaultParagraphFont"/>
    <w:link w:val="Heading4"/>
    <w:uiPriority w:val="4"/>
    <w:rsid w:val="00C31D30"/>
    <w:rPr>
      <w:rFonts w:asciiTheme="majorHAnsi" w:eastAsiaTheme="majorEastAsia" w:hAnsiTheme="majorHAnsi" w:cstheme="majorBidi"/>
      <w:b/>
      <w:bCs/>
      <w:i/>
      <w:iCs/>
      <w:kern w:val="24"/>
    </w:rPr>
  </w:style>
  <w:style w:type="character" w:customStyle="1" w:styleId="Heading5Char">
    <w:name w:val="Heading 5 Char"/>
    <w:basedOn w:val="DefaultParagraphFont"/>
    <w:link w:val="Heading5"/>
    <w:uiPriority w:val="4"/>
    <w:rsid w:val="00C31D30"/>
    <w:rPr>
      <w:rFonts w:asciiTheme="majorHAnsi" w:eastAsiaTheme="majorEastAsia" w:hAnsiTheme="majorHAnsi" w:cstheme="majorBidi"/>
      <w:i/>
      <w:iCs/>
      <w:kern w:val="24"/>
    </w:rPr>
  </w:style>
  <w:style w:type="paragraph" w:styleId="BalloonText">
    <w:name w:val="Balloon Text"/>
    <w:basedOn w:val="Normal"/>
    <w:link w:val="BalloonTextChar"/>
    <w:uiPriority w:val="99"/>
    <w:semiHidden/>
    <w:unhideWhenUsed/>
    <w:rsid w:val="00FF2002"/>
    <w:pPr>
      <w:spacing w:line="240" w:lineRule="auto"/>
      <w:ind w:firstLine="0"/>
    </w:pPr>
    <w:rPr>
      <w:rFonts w:ascii="Segoe UI" w:hAnsi="Segoe UI" w:cs="Segoe UI"/>
      <w:sz w:val="22"/>
      <w:szCs w:val="18"/>
    </w:rPr>
  </w:style>
  <w:style w:type="character" w:customStyle="1" w:styleId="BalloonTextChar">
    <w:name w:val="Balloon Text Char"/>
    <w:basedOn w:val="DefaultParagraphFont"/>
    <w:link w:val="BalloonText"/>
    <w:uiPriority w:val="99"/>
    <w:semiHidden/>
    <w:rsid w:val="00FF2002"/>
    <w:rPr>
      <w:rFonts w:ascii="Segoe UI" w:hAnsi="Segoe UI" w:cs="Segoe UI"/>
      <w:kern w:val="24"/>
      <w:sz w:val="22"/>
      <w:szCs w:val="18"/>
    </w:rPr>
  </w:style>
  <w:style w:type="paragraph" w:styleId="Bibliography">
    <w:name w:val="Bibliography"/>
    <w:basedOn w:val="Normal"/>
    <w:next w:val="Normal"/>
    <w:uiPriority w:val="37"/>
    <w:unhideWhenUsed/>
    <w:qFormat/>
    <w:pPr>
      <w:ind w:left="720" w:hanging="720"/>
    </w:pPr>
  </w:style>
  <w:style w:type="paragraph" w:styleId="BlockText">
    <w:name w:val="Block Text"/>
    <w:basedOn w:val="Normal"/>
    <w:uiPriority w:val="99"/>
    <w:semiHidden/>
    <w:unhideWhenUsed/>
    <w:rsid w:val="009A6A3B"/>
    <w:pPr>
      <w:pBdr>
        <w:top w:val="single" w:sz="2" w:space="10" w:color="595959" w:themeColor="text1" w:themeTint="A6" w:shadow="1"/>
        <w:left w:val="single" w:sz="2" w:space="10" w:color="595959" w:themeColor="text1" w:themeTint="A6" w:shadow="1"/>
        <w:bottom w:val="single" w:sz="2" w:space="10" w:color="595959" w:themeColor="text1" w:themeTint="A6" w:shadow="1"/>
        <w:right w:val="single" w:sz="2" w:space="10" w:color="595959" w:themeColor="text1" w:themeTint="A6" w:shadow="1"/>
      </w:pBdr>
      <w:ind w:left="1152" w:right="1152" w:firstLine="0"/>
    </w:pPr>
    <w:rPr>
      <w:i/>
      <w:iCs/>
      <w:color w:val="595959" w:themeColor="text1" w:themeTint="A6"/>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rsid w:val="00FF2002"/>
    <w:pPr>
      <w:spacing w:after="120"/>
      <w:ind w:firstLine="0"/>
    </w:pPr>
    <w:rPr>
      <w:sz w:val="22"/>
      <w:szCs w:val="16"/>
    </w:rPr>
  </w:style>
  <w:style w:type="character" w:customStyle="1" w:styleId="BodyText3Char">
    <w:name w:val="Body Text 3 Char"/>
    <w:basedOn w:val="DefaultParagraphFont"/>
    <w:link w:val="BodyText3"/>
    <w:uiPriority w:val="99"/>
    <w:semiHidden/>
    <w:rsid w:val="00FF2002"/>
    <w:rPr>
      <w:kern w:val="24"/>
      <w:sz w:val="22"/>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rsid w:val="00FF2002"/>
    <w:pPr>
      <w:spacing w:after="120"/>
      <w:ind w:left="360" w:firstLine="0"/>
    </w:pPr>
    <w:rPr>
      <w:sz w:val="22"/>
      <w:szCs w:val="16"/>
    </w:rPr>
  </w:style>
  <w:style w:type="character" w:customStyle="1" w:styleId="BodyTextIndent3Char">
    <w:name w:val="Body Text Indent 3 Char"/>
    <w:basedOn w:val="DefaultParagraphFont"/>
    <w:link w:val="BodyTextIndent3"/>
    <w:uiPriority w:val="99"/>
    <w:semiHidden/>
    <w:rsid w:val="00FF2002"/>
    <w:rPr>
      <w:kern w:val="24"/>
      <w:sz w:val="22"/>
      <w:szCs w:val="16"/>
    </w:rPr>
  </w:style>
  <w:style w:type="paragraph" w:styleId="Caption">
    <w:name w:val="caption"/>
    <w:basedOn w:val="Normal"/>
    <w:next w:val="Normal"/>
    <w:uiPriority w:val="35"/>
    <w:semiHidden/>
    <w:unhideWhenUsed/>
    <w:qFormat/>
    <w:rsid w:val="00FF2002"/>
    <w:pPr>
      <w:spacing w:after="200" w:line="240" w:lineRule="auto"/>
      <w:ind w:firstLine="0"/>
    </w:pPr>
    <w:rPr>
      <w:i/>
      <w:iCs/>
      <w:color w:val="000000" w:themeColor="text2"/>
      <w:sz w:val="22"/>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rsid w:val="00FF2002"/>
    <w:pPr>
      <w:spacing w:line="240" w:lineRule="auto"/>
      <w:ind w:firstLine="0"/>
    </w:pPr>
    <w:rPr>
      <w:sz w:val="22"/>
      <w:szCs w:val="20"/>
    </w:rPr>
  </w:style>
  <w:style w:type="character" w:customStyle="1" w:styleId="CommentTextChar">
    <w:name w:val="Comment Text Char"/>
    <w:basedOn w:val="DefaultParagraphFont"/>
    <w:link w:val="CommentText"/>
    <w:uiPriority w:val="99"/>
    <w:semiHidden/>
    <w:rsid w:val="00FF2002"/>
    <w:rPr>
      <w:kern w:val="24"/>
      <w:sz w:val="22"/>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rsid w:val="00FF2002"/>
    <w:pPr>
      <w:spacing w:line="240" w:lineRule="auto"/>
      <w:ind w:firstLine="0"/>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FF2002"/>
    <w:rPr>
      <w:rFonts w:ascii="Segoe UI" w:hAnsi="Segoe UI" w:cs="Segoe UI"/>
      <w:kern w:val="24"/>
      <w:sz w:val="22"/>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rsid w:val="00FF2002"/>
    <w:pPr>
      <w:spacing w:line="240" w:lineRule="auto"/>
    </w:pPr>
    <w:rPr>
      <w:sz w:val="22"/>
      <w:szCs w:val="20"/>
    </w:rPr>
  </w:style>
  <w:style w:type="character" w:customStyle="1" w:styleId="FootnoteTextChar">
    <w:name w:val="Footnote Text Char"/>
    <w:basedOn w:val="DefaultParagraphFont"/>
    <w:link w:val="FootnoteText"/>
    <w:uiPriority w:val="99"/>
    <w:semiHidden/>
    <w:rsid w:val="00FF2002"/>
    <w:rPr>
      <w:kern w:val="24"/>
      <w:sz w:val="22"/>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rsid w:val="00FF2002"/>
    <w:pPr>
      <w:spacing w:line="240" w:lineRule="auto"/>
      <w:ind w:firstLine="0"/>
    </w:pPr>
    <w:rPr>
      <w:rFonts w:asciiTheme="majorHAnsi" w:eastAsiaTheme="majorEastAsia" w:hAnsiTheme="majorHAnsi" w:cstheme="majorBidi"/>
      <w:sz w:val="22"/>
      <w:szCs w:val="20"/>
    </w:rPr>
  </w:style>
  <w:style w:type="paragraph" w:styleId="Footer">
    <w:name w:val="footer"/>
    <w:basedOn w:val="Normal"/>
    <w:link w:val="FooterChar"/>
    <w:uiPriority w:val="99"/>
    <w:unhideWhenUsed/>
    <w:rsid w:val="008002C0"/>
    <w:pPr>
      <w:spacing w:line="240" w:lineRule="auto"/>
      <w:ind w:firstLine="0"/>
    </w:pPr>
  </w:style>
  <w:style w:type="character" w:customStyle="1" w:styleId="FooterChar">
    <w:name w:val="Footer Char"/>
    <w:basedOn w:val="DefaultParagraphFont"/>
    <w:link w:val="Footer"/>
    <w:uiPriority w:val="99"/>
    <w:rsid w:val="008002C0"/>
    <w:rPr>
      <w:kern w:val="24"/>
    </w:rPr>
  </w:style>
  <w:style w:type="table" w:styleId="TableGrid">
    <w:name w:val="Table Grid"/>
    <w:basedOn w:val="TableNormal"/>
    <w:uiPriority w:val="39"/>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Light">
    <w:name w:val="Grid Table Light"/>
    <w:basedOn w:val="TableNormal"/>
    <w:uiPriority w:val="40"/>
    <w:pPr>
      <w:spacing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6E6E6E" w:themeColor="accent1" w:themeShade="7F"/>
      <w:kern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6E6E6E" w:themeColor="accent1" w:themeShade="7F"/>
      <w:kern w:val="24"/>
    </w:rPr>
  </w:style>
  <w:style w:type="character" w:customStyle="1" w:styleId="Heading8Char">
    <w:name w:val="Heading 8 Char"/>
    <w:basedOn w:val="DefaultParagraphFont"/>
    <w:link w:val="Heading8"/>
    <w:uiPriority w:val="9"/>
    <w:semiHidden/>
    <w:rsid w:val="00FF2002"/>
    <w:rPr>
      <w:rFonts w:asciiTheme="majorHAnsi" w:eastAsiaTheme="majorEastAsia" w:hAnsiTheme="majorHAnsi" w:cstheme="majorBidi"/>
      <w:color w:val="272727" w:themeColor="text1" w:themeTint="D8"/>
      <w:kern w:val="24"/>
      <w:sz w:val="22"/>
      <w:szCs w:val="21"/>
    </w:rPr>
  </w:style>
  <w:style w:type="character" w:customStyle="1" w:styleId="Heading9Char">
    <w:name w:val="Heading 9 Char"/>
    <w:basedOn w:val="DefaultParagraphFont"/>
    <w:link w:val="Heading9"/>
    <w:uiPriority w:val="9"/>
    <w:semiHidden/>
    <w:rsid w:val="00FF2002"/>
    <w:rPr>
      <w:rFonts w:asciiTheme="majorHAnsi" w:eastAsiaTheme="majorEastAsia" w:hAnsiTheme="majorHAnsi" w:cstheme="majorBidi"/>
      <w:i/>
      <w:iCs/>
      <w:color w:val="272727" w:themeColor="text1" w:themeTint="D8"/>
      <w:kern w:val="24"/>
      <w:sz w:val="22"/>
      <w:szCs w:val="21"/>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rsid w:val="00FF2002"/>
    <w:pPr>
      <w:spacing w:line="240" w:lineRule="auto"/>
      <w:ind w:firstLine="0"/>
    </w:pPr>
    <w:rPr>
      <w:rFonts w:ascii="Consolas" w:hAnsi="Consolas" w:cs="Consolas"/>
      <w:sz w:val="22"/>
      <w:szCs w:val="20"/>
    </w:rPr>
  </w:style>
  <w:style w:type="character" w:customStyle="1" w:styleId="HTMLPreformattedChar">
    <w:name w:val="HTML Preformatted Char"/>
    <w:basedOn w:val="DefaultParagraphFont"/>
    <w:link w:val="HTMLPreformatted"/>
    <w:uiPriority w:val="99"/>
    <w:semiHidden/>
    <w:rsid w:val="00FF2002"/>
    <w:rPr>
      <w:rFonts w:ascii="Consolas" w:hAnsi="Consolas" w:cs="Consolas"/>
      <w:kern w:val="24"/>
      <w:sz w:val="22"/>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rsid w:val="005D3A03"/>
    <w:pPr>
      <w:pBdr>
        <w:top w:val="single" w:sz="4" w:space="10" w:color="404040" w:themeColor="text1" w:themeTint="BF"/>
        <w:bottom w:val="single" w:sz="4" w:space="10" w:color="404040" w:themeColor="text1" w:themeTint="BF"/>
      </w:pBdr>
      <w:spacing w:before="360" w:after="360"/>
      <w:ind w:left="864" w:right="864" w:firstLine="0"/>
      <w:jc w:val="center"/>
    </w:pPr>
    <w:rPr>
      <w:i/>
      <w:iCs/>
      <w:color w:val="404040" w:themeColor="text1" w:themeTint="BF"/>
    </w:rPr>
  </w:style>
  <w:style w:type="character" w:customStyle="1" w:styleId="IntenseQuoteChar">
    <w:name w:val="Intense Quote Char"/>
    <w:basedOn w:val="DefaultParagraphFont"/>
    <w:link w:val="IntenseQuote"/>
    <w:uiPriority w:val="30"/>
    <w:semiHidden/>
    <w:rsid w:val="005D3A03"/>
    <w:rPr>
      <w:i/>
      <w:iCs/>
      <w:color w:val="404040" w:themeColor="text1" w:themeTint="BF"/>
      <w:kern w:val="24"/>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semiHidden/>
    <w:unhideWhenUsed/>
    <w:qFormat/>
    <w:pPr>
      <w:ind w:left="720" w:firstLine="0"/>
      <w:contextualSpacing/>
    </w:pPr>
  </w:style>
  <w:style w:type="paragraph" w:styleId="MacroText">
    <w:name w:val="macro"/>
    <w:link w:val="MacroTextChar"/>
    <w:uiPriority w:val="99"/>
    <w:semiHidden/>
    <w:unhideWhenUsed/>
    <w:rsid w:val="00FF2002"/>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2"/>
      <w:szCs w:val="20"/>
    </w:rPr>
  </w:style>
  <w:style w:type="character" w:customStyle="1" w:styleId="MacroTextChar">
    <w:name w:val="Macro Text Char"/>
    <w:basedOn w:val="DefaultParagraphFont"/>
    <w:link w:val="MacroText"/>
    <w:uiPriority w:val="99"/>
    <w:semiHidden/>
    <w:rsid w:val="00FF2002"/>
    <w:rPr>
      <w:rFonts w:ascii="Consolas" w:hAnsi="Consolas" w:cs="Consolas"/>
      <w:kern w:val="24"/>
      <w:sz w:val="22"/>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rsid w:val="00FF2002"/>
    <w:pPr>
      <w:spacing w:line="240" w:lineRule="auto"/>
      <w:ind w:firstLine="0"/>
    </w:pPr>
    <w:rPr>
      <w:rFonts w:ascii="Consolas" w:hAnsi="Consolas" w:cs="Consolas"/>
      <w:sz w:val="22"/>
      <w:szCs w:val="21"/>
    </w:rPr>
  </w:style>
  <w:style w:type="character" w:customStyle="1" w:styleId="PlainTextChar">
    <w:name w:val="Plain Text Char"/>
    <w:basedOn w:val="DefaultParagraphFont"/>
    <w:link w:val="PlainText"/>
    <w:uiPriority w:val="99"/>
    <w:semiHidden/>
    <w:rsid w:val="00FF2002"/>
    <w:rPr>
      <w:rFonts w:ascii="Consolas" w:hAnsi="Consolas" w:cs="Consolas"/>
      <w:kern w:val="24"/>
      <w:sz w:val="22"/>
      <w:szCs w:val="21"/>
    </w:rPr>
  </w:style>
  <w:style w:type="paragraph" w:styleId="Quote">
    <w:name w:val="Quote"/>
    <w:basedOn w:val="Normal"/>
    <w:next w:val="Normal"/>
    <w:link w:val="QuoteChar"/>
    <w:uiPriority w:val="29"/>
    <w:semiHidden/>
    <w:unhideWhenUsed/>
    <w:qFormat/>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rPr>
      <w:kern w:val="24"/>
    </w:r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5"/>
    <w:unhideWhenUsed/>
    <w:qFormat/>
    <w:rPr>
      <w:vertAlign w:val="superscript"/>
    </w:rPr>
  </w:style>
  <w:style w:type="table" w:customStyle="1" w:styleId="APAReport">
    <w:name w:val="APA Report"/>
    <w:basedOn w:val="TableNormal"/>
    <w:uiPriority w:val="99"/>
    <w:rsid w:val="00DC27D0"/>
    <w:pPr>
      <w:spacing w:line="240" w:lineRule="auto"/>
      <w:ind w:firstLine="0"/>
    </w:pPr>
    <w:tblPr>
      <w:tblInd w:w="0" w:type="dxa"/>
      <w:tblBorders>
        <w:top w:val="single" w:sz="12" w:space="0" w:color="auto"/>
        <w:bottom w:val="single" w:sz="12" w:space="0" w:color="auto"/>
      </w:tblBorders>
      <w:tblCellMar>
        <w:top w:w="0" w:type="dxa"/>
        <w:left w:w="108" w:type="dxa"/>
        <w:bottom w:w="0" w:type="dxa"/>
        <w:right w:w="108" w:type="dxa"/>
      </w:tblCellMar>
    </w:tblPr>
    <w:tblStylePr w:type="firstRow">
      <w:rPr>
        <w:rFonts w:asciiTheme="majorHAnsi" w:hAnsiTheme="majorHAnsi"/>
      </w:rPr>
      <w:tblPr/>
      <w:trPr>
        <w:tblHeader/>
      </w:tr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39"/>
    <w:qFormat/>
    <w:pPr>
      <w:spacing w:before="240"/>
      <w:ind w:firstLine="0"/>
      <w:contextualSpacing/>
    </w:pPr>
  </w:style>
  <w:style w:type="table" w:styleId="PlainTable1">
    <w:name w:val="Plain Table 1"/>
    <w:basedOn w:val="TableNormal"/>
    <w:uiPriority w:val="41"/>
    <w:rsid w:val="00E6004D"/>
    <w:pPr>
      <w:spacing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uiPriority w:val="99"/>
    <w:semiHidden/>
    <w:unhideWhenUsed/>
    <w:rsid w:val="00FF2002"/>
    <w:rPr>
      <w:sz w:val="22"/>
      <w:szCs w:val="16"/>
    </w:rPr>
  </w:style>
  <w:style w:type="paragraph" w:styleId="EndnoteText">
    <w:name w:val="endnote text"/>
    <w:basedOn w:val="Normal"/>
    <w:link w:val="EndnoteTextChar"/>
    <w:uiPriority w:val="99"/>
    <w:semiHidden/>
    <w:unhideWhenUsed/>
    <w:qFormat/>
    <w:rsid w:val="00FF2002"/>
    <w:pPr>
      <w:spacing w:line="240" w:lineRule="auto"/>
    </w:pPr>
    <w:rPr>
      <w:sz w:val="22"/>
      <w:szCs w:val="20"/>
    </w:rPr>
  </w:style>
  <w:style w:type="character" w:customStyle="1" w:styleId="EndnoteTextChar">
    <w:name w:val="Endnote Text Char"/>
    <w:basedOn w:val="DefaultParagraphFont"/>
    <w:link w:val="EndnoteText"/>
    <w:uiPriority w:val="99"/>
    <w:semiHidden/>
    <w:rsid w:val="00FF2002"/>
    <w:rPr>
      <w:kern w:val="24"/>
      <w:sz w:val="22"/>
      <w:szCs w:val="20"/>
    </w:rPr>
  </w:style>
  <w:style w:type="character" w:styleId="HTMLCode">
    <w:name w:val="HTML Code"/>
    <w:basedOn w:val="DefaultParagraphFont"/>
    <w:uiPriority w:val="99"/>
    <w:semiHidden/>
    <w:unhideWhenUsed/>
    <w:rsid w:val="00FF2002"/>
    <w:rPr>
      <w:rFonts w:ascii="Consolas" w:hAnsi="Consolas"/>
      <w:sz w:val="22"/>
      <w:szCs w:val="20"/>
    </w:rPr>
  </w:style>
  <w:style w:type="character" w:styleId="HTMLKeyboard">
    <w:name w:val="HTML Keyboard"/>
    <w:basedOn w:val="DefaultParagraphFont"/>
    <w:uiPriority w:val="99"/>
    <w:semiHidden/>
    <w:unhideWhenUsed/>
    <w:rsid w:val="00FF2002"/>
    <w:rPr>
      <w:rFonts w:ascii="Consolas" w:hAnsi="Consolas"/>
      <w:sz w:val="22"/>
      <w:szCs w:val="20"/>
    </w:rPr>
  </w:style>
  <w:style w:type="character" w:styleId="HTMLTypewriter">
    <w:name w:val="HTML Typewriter"/>
    <w:basedOn w:val="DefaultParagraphFont"/>
    <w:uiPriority w:val="99"/>
    <w:semiHidden/>
    <w:unhideWhenUsed/>
    <w:rsid w:val="00FF2002"/>
    <w:rPr>
      <w:rFonts w:ascii="Consolas" w:hAnsi="Consolas"/>
      <w:sz w:val="22"/>
      <w:szCs w:val="20"/>
    </w:rPr>
  </w:style>
  <w:style w:type="character" w:styleId="IntenseEmphasis">
    <w:name w:val="Intense Emphasis"/>
    <w:basedOn w:val="DefaultParagraphFont"/>
    <w:uiPriority w:val="21"/>
    <w:semiHidden/>
    <w:unhideWhenUsed/>
    <w:qFormat/>
    <w:rsid w:val="005D3A03"/>
    <w:rPr>
      <w:i/>
      <w:iCs/>
      <w:color w:val="373737" w:themeColor="accent1" w:themeShade="40"/>
    </w:rPr>
  </w:style>
  <w:style w:type="character" w:styleId="IntenseReference">
    <w:name w:val="Intense Reference"/>
    <w:basedOn w:val="DefaultParagraphFont"/>
    <w:uiPriority w:val="32"/>
    <w:semiHidden/>
    <w:unhideWhenUsed/>
    <w:qFormat/>
    <w:rsid w:val="00BA45DB"/>
    <w:rPr>
      <w:b/>
      <w:bCs/>
      <w:caps w:val="0"/>
      <w:smallCaps/>
      <w:color w:val="595959" w:themeColor="text1" w:themeTint="A6"/>
      <w:spacing w:val="5"/>
    </w:rPr>
  </w:style>
  <w:style w:type="paragraph" w:styleId="TOCHeading">
    <w:name w:val="TOC Heading"/>
    <w:basedOn w:val="Heading1"/>
    <w:next w:val="Normal"/>
    <w:uiPriority w:val="39"/>
    <w:unhideWhenUsed/>
    <w:qFormat/>
    <w:rsid w:val="009A6A3B"/>
    <w:pPr>
      <w:spacing w:before="240"/>
      <w:ind w:firstLine="720"/>
      <w:jc w:val="left"/>
      <w:outlineLvl w:val="9"/>
    </w:pPr>
    <w:rPr>
      <w:bCs w:val="0"/>
      <w:szCs w:val="32"/>
    </w:rPr>
  </w:style>
  <w:style w:type="character" w:styleId="FollowedHyperlink">
    <w:name w:val="FollowedHyperlink"/>
    <w:basedOn w:val="DefaultParagraphFont"/>
    <w:uiPriority w:val="99"/>
    <w:semiHidden/>
    <w:unhideWhenUsed/>
    <w:rsid w:val="009A6A3B"/>
    <w:rPr>
      <w:color w:val="595959" w:themeColor="text1" w:themeTint="A6"/>
      <w:u w:val="single"/>
    </w:rPr>
  </w:style>
  <w:style w:type="paragraph" w:customStyle="1" w:styleId="Title2">
    <w:name w:val="Title 2"/>
    <w:basedOn w:val="Normal"/>
    <w:uiPriority w:val="1"/>
    <w:qFormat/>
    <w:rsid w:val="00B823AA"/>
    <w:pPr>
      <w:ind w:firstLine="0"/>
      <w:jc w:val="center"/>
    </w:pPr>
  </w:style>
  <w:style w:type="paragraph" w:styleId="TOC1">
    <w:name w:val="toc 1"/>
    <w:basedOn w:val="Normal"/>
    <w:next w:val="Normal"/>
    <w:autoRedefine/>
    <w:uiPriority w:val="39"/>
    <w:unhideWhenUsed/>
    <w:rsid w:val="00DA7B36"/>
    <w:pPr>
      <w:spacing w:after="100"/>
    </w:pPr>
  </w:style>
  <w:style w:type="paragraph" w:styleId="TOC2">
    <w:name w:val="toc 2"/>
    <w:basedOn w:val="Normal"/>
    <w:next w:val="Normal"/>
    <w:autoRedefine/>
    <w:uiPriority w:val="39"/>
    <w:unhideWhenUsed/>
    <w:rsid w:val="00DA7B36"/>
    <w:pPr>
      <w:spacing w:after="100"/>
      <w:ind w:left="240"/>
    </w:pPr>
  </w:style>
  <w:style w:type="paragraph" w:styleId="TOC3">
    <w:name w:val="toc 3"/>
    <w:basedOn w:val="Normal"/>
    <w:next w:val="Normal"/>
    <w:autoRedefine/>
    <w:uiPriority w:val="39"/>
    <w:unhideWhenUsed/>
    <w:rsid w:val="00DA7B36"/>
    <w:pPr>
      <w:spacing w:after="100"/>
      <w:ind w:left="480"/>
    </w:pPr>
  </w:style>
  <w:style w:type="character" w:styleId="Hyperlink">
    <w:name w:val="Hyperlink"/>
    <w:basedOn w:val="DefaultParagraphFont"/>
    <w:uiPriority w:val="99"/>
    <w:unhideWhenUsed/>
    <w:rsid w:val="00DA7B36"/>
    <w:rPr>
      <w:color w:val="5F5F5F" w:themeColor="hyperlink"/>
      <w:u w:val="single"/>
    </w:rPr>
  </w:style>
  <w:style w:type="character" w:customStyle="1" w:styleId="gd15mcfceub">
    <w:name w:val="gd15mcfceub"/>
    <w:basedOn w:val="DefaultParagraphFont"/>
    <w:rsid w:val="00DF1F8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725240">
      <w:bodyDiv w:val="1"/>
      <w:marLeft w:val="0"/>
      <w:marRight w:val="0"/>
      <w:marTop w:val="0"/>
      <w:marBottom w:val="0"/>
      <w:divBdr>
        <w:top w:val="none" w:sz="0" w:space="0" w:color="auto"/>
        <w:left w:val="none" w:sz="0" w:space="0" w:color="auto"/>
        <w:bottom w:val="none" w:sz="0" w:space="0" w:color="auto"/>
        <w:right w:val="none" w:sz="0" w:space="0" w:color="auto"/>
      </w:divBdr>
    </w:div>
    <w:div w:id="30889657">
      <w:bodyDiv w:val="1"/>
      <w:marLeft w:val="0"/>
      <w:marRight w:val="0"/>
      <w:marTop w:val="0"/>
      <w:marBottom w:val="0"/>
      <w:divBdr>
        <w:top w:val="none" w:sz="0" w:space="0" w:color="auto"/>
        <w:left w:val="none" w:sz="0" w:space="0" w:color="auto"/>
        <w:bottom w:val="none" w:sz="0" w:space="0" w:color="auto"/>
        <w:right w:val="none" w:sz="0" w:space="0" w:color="auto"/>
      </w:divBdr>
    </w:div>
    <w:div w:id="36704833">
      <w:bodyDiv w:val="1"/>
      <w:marLeft w:val="0"/>
      <w:marRight w:val="0"/>
      <w:marTop w:val="0"/>
      <w:marBottom w:val="0"/>
      <w:divBdr>
        <w:top w:val="none" w:sz="0" w:space="0" w:color="auto"/>
        <w:left w:val="none" w:sz="0" w:space="0" w:color="auto"/>
        <w:bottom w:val="none" w:sz="0" w:space="0" w:color="auto"/>
        <w:right w:val="none" w:sz="0" w:space="0" w:color="auto"/>
      </w:divBdr>
    </w:div>
    <w:div w:id="78798558">
      <w:bodyDiv w:val="1"/>
      <w:marLeft w:val="0"/>
      <w:marRight w:val="0"/>
      <w:marTop w:val="0"/>
      <w:marBottom w:val="0"/>
      <w:divBdr>
        <w:top w:val="none" w:sz="0" w:space="0" w:color="auto"/>
        <w:left w:val="none" w:sz="0" w:space="0" w:color="auto"/>
        <w:bottom w:val="none" w:sz="0" w:space="0" w:color="auto"/>
        <w:right w:val="none" w:sz="0" w:space="0" w:color="auto"/>
      </w:divBdr>
    </w:div>
    <w:div w:id="111487638">
      <w:bodyDiv w:val="1"/>
      <w:marLeft w:val="0"/>
      <w:marRight w:val="0"/>
      <w:marTop w:val="0"/>
      <w:marBottom w:val="0"/>
      <w:divBdr>
        <w:top w:val="none" w:sz="0" w:space="0" w:color="auto"/>
        <w:left w:val="none" w:sz="0" w:space="0" w:color="auto"/>
        <w:bottom w:val="none" w:sz="0" w:space="0" w:color="auto"/>
        <w:right w:val="none" w:sz="0" w:space="0" w:color="auto"/>
      </w:divBdr>
      <w:divsChild>
        <w:div w:id="1043822363">
          <w:marLeft w:val="0"/>
          <w:marRight w:val="0"/>
          <w:marTop w:val="0"/>
          <w:marBottom w:val="0"/>
          <w:divBdr>
            <w:top w:val="none" w:sz="0" w:space="0" w:color="auto"/>
            <w:left w:val="none" w:sz="0" w:space="0" w:color="auto"/>
            <w:bottom w:val="none" w:sz="0" w:space="0" w:color="auto"/>
            <w:right w:val="none" w:sz="0" w:space="0" w:color="auto"/>
          </w:divBdr>
          <w:divsChild>
            <w:div w:id="1032417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95020">
      <w:bodyDiv w:val="1"/>
      <w:marLeft w:val="0"/>
      <w:marRight w:val="0"/>
      <w:marTop w:val="0"/>
      <w:marBottom w:val="0"/>
      <w:divBdr>
        <w:top w:val="none" w:sz="0" w:space="0" w:color="auto"/>
        <w:left w:val="none" w:sz="0" w:space="0" w:color="auto"/>
        <w:bottom w:val="none" w:sz="0" w:space="0" w:color="auto"/>
        <w:right w:val="none" w:sz="0" w:space="0" w:color="auto"/>
      </w:divBdr>
    </w:div>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201400701">
      <w:bodyDiv w:val="1"/>
      <w:marLeft w:val="0"/>
      <w:marRight w:val="0"/>
      <w:marTop w:val="0"/>
      <w:marBottom w:val="0"/>
      <w:divBdr>
        <w:top w:val="none" w:sz="0" w:space="0" w:color="auto"/>
        <w:left w:val="none" w:sz="0" w:space="0" w:color="auto"/>
        <w:bottom w:val="none" w:sz="0" w:space="0" w:color="auto"/>
        <w:right w:val="none" w:sz="0" w:space="0" w:color="auto"/>
      </w:divBdr>
    </w:div>
    <w:div w:id="206114280">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274212852">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31567483">
      <w:bodyDiv w:val="1"/>
      <w:marLeft w:val="0"/>
      <w:marRight w:val="0"/>
      <w:marTop w:val="0"/>
      <w:marBottom w:val="0"/>
      <w:divBdr>
        <w:top w:val="none" w:sz="0" w:space="0" w:color="auto"/>
        <w:left w:val="none" w:sz="0" w:space="0" w:color="auto"/>
        <w:bottom w:val="none" w:sz="0" w:space="0" w:color="auto"/>
        <w:right w:val="none" w:sz="0" w:space="0" w:color="auto"/>
      </w:divBdr>
    </w:div>
    <w:div w:id="343096864">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451285916">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504974361">
      <w:bodyDiv w:val="1"/>
      <w:marLeft w:val="0"/>
      <w:marRight w:val="0"/>
      <w:marTop w:val="0"/>
      <w:marBottom w:val="0"/>
      <w:divBdr>
        <w:top w:val="none" w:sz="0" w:space="0" w:color="auto"/>
        <w:left w:val="none" w:sz="0" w:space="0" w:color="auto"/>
        <w:bottom w:val="none" w:sz="0" w:space="0" w:color="auto"/>
        <w:right w:val="none" w:sz="0" w:space="0" w:color="auto"/>
      </w:divBdr>
    </w:div>
    <w:div w:id="557281567">
      <w:bodyDiv w:val="1"/>
      <w:marLeft w:val="0"/>
      <w:marRight w:val="0"/>
      <w:marTop w:val="0"/>
      <w:marBottom w:val="0"/>
      <w:divBdr>
        <w:top w:val="none" w:sz="0" w:space="0" w:color="auto"/>
        <w:left w:val="none" w:sz="0" w:space="0" w:color="auto"/>
        <w:bottom w:val="none" w:sz="0" w:space="0" w:color="auto"/>
        <w:right w:val="none" w:sz="0" w:space="0" w:color="auto"/>
      </w:divBdr>
    </w:div>
    <w:div w:id="582691724">
      <w:bodyDiv w:val="1"/>
      <w:marLeft w:val="0"/>
      <w:marRight w:val="0"/>
      <w:marTop w:val="0"/>
      <w:marBottom w:val="0"/>
      <w:divBdr>
        <w:top w:val="none" w:sz="0" w:space="0" w:color="auto"/>
        <w:left w:val="none" w:sz="0" w:space="0" w:color="auto"/>
        <w:bottom w:val="none" w:sz="0" w:space="0" w:color="auto"/>
        <w:right w:val="none" w:sz="0" w:space="0" w:color="auto"/>
      </w:divBdr>
    </w:div>
    <w:div w:id="591279060">
      <w:bodyDiv w:val="1"/>
      <w:marLeft w:val="0"/>
      <w:marRight w:val="0"/>
      <w:marTop w:val="0"/>
      <w:marBottom w:val="0"/>
      <w:divBdr>
        <w:top w:val="none" w:sz="0" w:space="0" w:color="auto"/>
        <w:left w:val="none" w:sz="0" w:space="0" w:color="auto"/>
        <w:bottom w:val="none" w:sz="0" w:space="0" w:color="auto"/>
        <w:right w:val="none" w:sz="0" w:space="0" w:color="auto"/>
      </w:divBdr>
    </w:div>
    <w:div w:id="627054678">
      <w:bodyDiv w:val="1"/>
      <w:marLeft w:val="0"/>
      <w:marRight w:val="0"/>
      <w:marTop w:val="0"/>
      <w:marBottom w:val="0"/>
      <w:divBdr>
        <w:top w:val="none" w:sz="0" w:space="0" w:color="auto"/>
        <w:left w:val="none" w:sz="0" w:space="0" w:color="auto"/>
        <w:bottom w:val="none" w:sz="0" w:space="0" w:color="auto"/>
        <w:right w:val="none" w:sz="0" w:space="0" w:color="auto"/>
      </w:divBdr>
    </w:div>
    <w:div w:id="650597154">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1278684">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728068813">
      <w:bodyDiv w:val="1"/>
      <w:marLeft w:val="0"/>
      <w:marRight w:val="0"/>
      <w:marTop w:val="0"/>
      <w:marBottom w:val="0"/>
      <w:divBdr>
        <w:top w:val="none" w:sz="0" w:space="0" w:color="auto"/>
        <w:left w:val="none" w:sz="0" w:space="0" w:color="auto"/>
        <w:bottom w:val="none" w:sz="0" w:space="0" w:color="auto"/>
        <w:right w:val="none" w:sz="0" w:space="0" w:color="auto"/>
      </w:divBdr>
    </w:div>
    <w:div w:id="808942022">
      <w:bodyDiv w:val="1"/>
      <w:marLeft w:val="0"/>
      <w:marRight w:val="0"/>
      <w:marTop w:val="0"/>
      <w:marBottom w:val="0"/>
      <w:divBdr>
        <w:top w:val="none" w:sz="0" w:space="0" w:color="auto"/>
        <w:left w:val="none" w:sz="0" w:space="0" w:color="auto"/>
        <w:bottom w:val="none" w:sz="0" w:space="0" w:color="auto"/>
        <w:right w:val="none" w:sz="0" w:space="0" w:color="auto"/>
      </w:divBdr>
    </w:div>
    <w:div w:id="809057780">
      <w:bodyDiv w:val="1"/>
      <w:marLeft w:val="0"/>
      <w:marRight w:val="0"/>
      <w:marTop w:val="0"/>
      <w:marBottom w:val="0"/>
      <w:divBdr>
        <w:top w:val="none" w:sz="0" w:space="0" w:color="auto"/>
        <w:left w:val="none" w:sz="0" w:space="0" w:color="auto"/>
        <w:bottom w:val="none" w:sz="0" w:space="0" w:color="auto"/>
        <w:right w:val="none" w:sz="0" w:space="0" w:color="auto"/>
      </w:divBdr>
    </w:div>
    <w:div w:id="817500694">
      <w:bodyDiv w:val="1"/>
      <w:marLeft w:val="0"/>
      <w:marRight w:val="0"/>
      <w:marTop w:val="0"/>
      <w:marBottom w:val="0"/>
      <w:divBdr>
        <w:top w:val="none" w:sz="0" w:space="0" w:color="auto"/>
        <w:left w:val="none" w:sz="0" w:space="0" w:color="auto"/>
        <w:bottom w:val="none" w:sz="0" w:space="0" w:color="auto"/>
        <w:right w:val="none" w:sz="0" w:space="0" w:color="auto"/>
      </w:divBdr>
    </w:div>
    <w:div w:id="826018299">
      <w:bodyDiv w:val="1"/>
      <w:marLeft w:val="0"/>
      <w:marRight w:val="0"/>
      <w:marTop w:val="0"/>
      <w:marBottom w:val="0"/>
      <w:divBdr>
        <w:top w:val="none" w:sz="0" w:space="0" w:color="auto"/>
        <w:left w:val="none" w:sz="0" w:space="0" w:color="auto"/>
        <w:bottom w:val="none" w:sz="0" w:space="0" w:color="auto"/>
        <w:right w:val="none" w:sz="0" w:space="0" w:color="auto"/>
      </w:divBdr>
    </w:div>
    <w:div w:id="828986152">
      <w:bodyDiv w:val="1"/>
      <w:marLeft w:val="0"/>
      <w:marRight w:val="0"/>
      <w:marTop w:val="0"/>
      <w:marBottom w:val="0"/>
      <w:divBdr>
        <w:top w:val="none" w:sz="0" w:space="0" w:color="auto"/>
        <w:left w:val="none" w:sz="0" w:space="0" w:color="auto"/>
        <w:bottom w:val="none" w:sz="0" w:space="0" w:color="auto"/>
        <w:right w:val="none" w:sz="0" w:space="0" w:color="auto"/>
      </w:divBdr>
    </w:div>
    <w:div w:id="835337755">
      <w:bodyDiv w:val="1"/>
      <w:marLeft w:val="0"/>
      <w:marRight w:val="0"/>
      <w:marTop w:val="0"/>
      <w:marBottom w:val="0"/>
      <w:divBdr>
        <w:top w:val="none" w:sz="0" w:space="0" w:color="auto"/>
        <w:left w:val="none" w:sz="0" w:space="0" w:color="auto"/>
        <w:bottom w:val="none" w:sz="0" w:space="0" w:color="auto"/>
        <w:right w:val="none" w:sz="0" w:space="0" w:color="auto"/>
      </w:divBdr>
    </w:div>
    <w:div w:id="835607993">
      <w:bodyDiv w:val="1"/>
      <w:marLeft w:val="0"/>
      <w:marRight w:val="0"/>
      <w:marTop w:val="0"/>
      <w:marBottom w:val="0"/>
      <w:divBdr>
        <w:top w:val="none" w:sz="0" w:space="0" w:color="auto"/>
        <w:left w:val="none" w:sz="0" w:space="0" w:color="auto"/>
        <w:bottom w:val="none" w:sz="0" w:space="0" w:color="auto"/>
        <w:right w:val="none" w:sz="0" w:space="0" w:color="auto"/>
      </w:divBdr>
    </w:div>
    <w:div w:id="840777822">
      <w:bodyDiv w:val="1"/>
      <w:marLeft w:val="0"/>
      <w:marRight w:val="0"/>
      <w:marTop w:val="0"/>
      <w:marBottom w:val="0"/>
      <w:divBdr>
        <w:top w:val="none" w:sz="0" w:space="0" w:color="auto"/>
        <w:left w:val="none" w:sz="0" w:space="0" w:color="auto"/>
        <w:bottom w:val="none" w:sz="0" w:space="0" w:color="auto"/>
        <w:right w:val="none" w:sz="0" w:space="0" w:color="auto"/>
      </w:divBdr>
    </w:div>
    <w:div w:id="863053845">
      <w:bodyDiv w:val="1"/>
      <w:marLeft w:val="0"/>
      <w:marRight w:val="0"/>
      <w:marTop w:val="0"/>
      <w:marBottom w:val="0"/>
      <w:divBdr>
        <w:top w:val="none" w:sz="0" w:space="0" w:color="auto"/>
        <w:left w:val="none" w:sz="0" w:space="0" w:color="auto"/>
        <w:bottom w:val="none" w:sz="0" w:space="0" w:color="auto"/>
        <w:right w:val="none" w:sz="0" w:space="0" w:color="auto"/>
      </w:divBdr>
    </w:div>
    <w:div w:id="922448367">
      <w:bodyDiv w:val="1"/>
      <w:marLeft w:val="0"/>
      <w:marRight w:val="0"/>
      <w:marTop w:val="0"/>
      <w:marBottom w:val="0"/>
      <w:divBdr>
        <w:top w:val="none" w:sz="0" w:space="0" w:color="auto"/>
        <w:left w:val="none" w:sz="0" w:space="0" w:color="auto"/>
        <w:bottom w:val="none" w:sz="0" w:space="0" w:color="auto"/>
        <w:right w:val="none" w:sz="0" w:space="0" w:color="auto"/>
      </w:divBdr>
    </w:div>
    <w:div w:id="928464480">
      <w:bodyDiv w:val="1"/>
      <w:marLeft w:val="0"/>
      <w:marRight w:val="0"/>
      <w:marTop w:val="0"/>
      <w:marBottom w:val="0"/>
      <w:divBdr>
        <w:top w:val="none" w:sz="0" w:space="0" w:color="auto"/>
        <w:left w:val="none" w:sz="0" w:space="0" w:color="auto"/>
        <w:bottom w:val="none" w:sz="0" w:space="0" w:color="auto"/>
        <w:right w:val="none" w:sz="0" w:space="0" w:color="auto"/>
      </w:divBdr>
    </w:div>
    <w:div w:id="957418651">
      <w:bodyDiv w:val="1"/>
      <w:marLeft w:val="0"/>
      <w:marRight w:val="0"/>
      <w:marTop w:val="0"/>
      <w:marBottom w:val="0"/>
      <w:divBdr>
        <w:top w:val="none" w:sz="0" w:space="0" w:color="auto"/>
        <w:left w:val="none" w:sz="0" w:space="0" w:color="auto"/>
        <w:bottom w:val="none" w:sz="0" w:space="0" w:color="auto"/>
        <w:right w:val="none" w:sz="0" w:space="0" w:color="auto"/>
      </w:divBdr>
    </w:div>
    <w:div w:id="961502306">
      <w:bodyDiv w:val="1"/>
      <w:marLeft w:val="0"/>
      <w:marRight w:val="0"/>
      <w:marTop w:val="0"/>
      <w:marBottom w:val="0"/>
      <w:divBdr>
        <w:top w:val="none" w:sz="0" w:space="0" w:color="auto"/>
        <w:left w:val="none" w:sz="0" w:space="0" w:color="auto"/>
        <w:bottom w:val="none" w:sz="0" w:space="0" w:color="auto"/>
        <w:right w:val="none" w:sz="0" w:space="0" w:color="auto"/>
      </w:divBdr>
    </w:div>
    <w:div w:id="976762699">
      <w:bodyDiv w:val="1"/>
      <w:marLeft w:val="0"/>
      <w:marRight w:val="0"/>
      <w:marTop w:val="0"/>
      <w:marBottom w:val="0"/>
      <w:divBdr>
        <w:top w:val="none" w:sz="0" w:space="0" w:color="auto"/>
        <w:left w:val="none" w:sz="0" w:space="0" w:color="auto"/>
        <w:bottom w:val="none" w:sz="0" w:space="0" w:color="auto"/>
        <w:right w:val="none" w:sz="0" w:space="0" w:color="auto"/>
      </w:divBdr>
    </w:div>
    <w:div w:id="979578736">
      <w:bodyDiv w:val="1"/>
      <w:marLeft w:val="0"/>
      <w:marRight w:val="0"/>
      <w:marTop w:val="0"/>
      <w:marBottom w:val="0"/>
      <w:divBdr>
        <w:top w:val="none" w:sz="0" w:space="0" w:color="auto"/>
        <w:left w:val="none" w:sz="0" w:space="0" w:color="auto"/>
        <w:bottom w:val="none" w:sz="0" w:space="0" w:color="auto"/>
        <w:right w:val="none" w:sz="0" w:space="0" w:color="auto"/>
      </w:divBdr>
    </w:div>
    <w:div w:id="982319247">
      <w:bodyDiv w:val="1"/>
      <w:marLeft w:val="0"/>
      <w:marRight w:val="0"/>
      <w:marTop w:val="0"/>
      <w:marBottom w:val="0"/>
      <w:divBdr>
        <w:top w:val="none" w:sz="0" w:space="0" w:color="auto"/>
        <w:left w:val="none" w:sz="0" w:space="0" w:color="auto"/>
        <w:bottom w:val="none" w:sz="0" w:space="0" w:color="auto"/>
        <w:right w:val="none" w:sz="0" w:space="0" w:color="auto"/>
      </w:divBdr>
    </w:div>
    <w:div w:id="1013603344">
      <w:bodyDiv w:val="1"/>
      <w:marLeft w:val="0"/>
      <w:marRight w:val="0"/>
      <w:marTop w:val="0"/>
      <w:marBottom w:val="0"/>
      <w:divBdr>
        <w:top w:val="none" w:sz="0" w:space="0" w:color="auto"/>
        <w:left w:val="none" w:sz="0" w:space="0" w:color="auto"/>
        <w:bottom w:val="none" w:sz="0" w:space="0" w:color="auto"/>
        <w:right w:val="none" w:sz="0" w:space="0" w:color="auto"/>
      </w:divBdr>
    </w:div>
    <w:div w:id="1015421546">
      <w:bodyDiv w:val="1"/>
      <w:marLeft w:val="0"/>
      <w:marRight w:val="0"/>
      <w:marTop w:val="0"/>
      <w:marBottom w:val="0"/>
      <w:divBdr>
        <w:top w:val="none" w:sz="0" w:space="0" w:color="auto"/>
        <w:left w:val="none" w:sz="0" w:space="0" w:color="auto"/>
        <w:bottom w:val="none" w:sz="0" w:space="0" w:color="auto"/>
        <w:right w:val="none" w:sz="0" w:space="0" w:color="auto"/>
      </w:divBdr>
    </w:div>
    <w:div w:id="1017852098">
      <w:bodyDiv w:val="1"/>
      <w:marLeft w:val="0"/>
      <w:marRight w:val="0"/>
      <w:marTop w:val="0"/>
      <w:marBottom w:val="0"/>
      <w:divBdr>
        <w:top w:val="none" w:sz="0" w:space="0" w:color="auto"/>
        <w:left w:val="none" w:sz="0" w:space="0" w:color="auto"/>
        <w:bottom w:val="none" w:sz="0" w:space="0" w:color="auto"/>
        <w:right w:val="none" w:sz="0" w:space="0" w:color="auto"/>
      </w:divBdr>
    </w:div>
    <w:div w:id="1024592968">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031806855">
      <w:bodyDiv w:val="1"/>
      <w:marLeft w:val="0"/>
      <w:marRight w:val="0"/>
      <w:marTop w:val="0"/>
      <w:marBottom w:val="0"/>
      <w:divBdr>
        <w:top w:val="none" w:sz="0" w:space="0" w:color="auto"/>
        <w:left w:val="none" w:sz="0" w:space="0" w:color="auto"/>
        <w:bottom w:val="none" w:sz="0" w:space="0" w:color="auto"/>
        <w:right w:val="none" w:sz="0" w:space="0" w:color="auto"/>
      </w:divBdr>
    </w:div>
    <w:div w:id="1065839265">
      <w:bodyDiv w:val="1"/>
      <w:marLeft w:val="0"/>
      <w:marRight w:val="0"/>
      <w:marTop w:val="0"/>
      <w:marBottom w:val="0"/>
      <w:divBdr>
        <w:top w:val="none" w:sz="0" w:space="0" w:color="auto"/>
        <w:left w:val="none" w:sz="0" w:space="0" w:color="auto"/>
        <w:bottom w:val="none" w:sz="0" w:space="0" w:color="auto"/>
        <w:right w:val="none" w:sz="0" w:space="0" w:color="auto"/>
      </w:divBdr>
    </w:div>
    <w:div w:id="1095789306">
      <w:bodyDiv w:val="1"/>
      <w:marLeft w:val="0"/>
      <w:marRight w:val="0"/>
      <w:marTop w:val="0"/>
      <w:marBottom w:val="0"/>
      <w:divBdr>
        <w:top w:val="none" w:sz="0" w:space="0" w:color="auto"/>
        <w:left w:val="none" w:sz="0" w:space="0" w:color="auto"/>
        <w:bottom w:val="none" w:sz="0" w:space="0" w:color="auto"/>
        <w:right w:val="none" w:sz="0" w:space="0" w:color="auto"/>
      </w:divBdr>
    </w:div>
    <w:div w:id="1113136928">
      <w:bodyDiv w:val="1"/>
      <w:marLeft w:val="0"/>
      <w:marRight w:val="0"/>
      <w:marTop w:val="0"/>
      <w:marBottom w:val="0"/>
      <w:divBdr>
        <w:top w:val="none" w:sz="0" w:space="0" w:color="auto"/>
        <w:left w:val="none" w:sz="0" w:space="0" w:color="auto"/>
        <w:bottom w:val="none" w:sz="0" w:space="0" w:color="auto"/>
        <w:right w:val="none" w:sz="0" w:space="0" w:color="auto"/>
      </w:divBdr>
    </w:div>
    <w:div w:id="1161694205">
      <w:bodyDiv w:val="1"/>
      <w:marLeft w:val="0"/>
      <w:marRight w:val="0"/>
      <w:marTop w:val="0"/>
      <w:marBottom w:val="0"/>
      <w:divBdr>
        <w:top w:val="none" w:sz="0" w:space="0" w:color="auto"/>
        <w:left w:val="none" w:sz="0" w:space="0" w:color="auto"/>
        <w:bottom w:val="none" w:sz="0" w:space="0" w:color="auto"/>
        <w:right w:val="none" w:sz="0" w:space="0" w:color="auto"/>
      </w:divBdr>
    </w:div>
    <w:div w:id="1176533900">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43562436">
      <w:bodyDiv w:val="1"/>
      <w:marLeft w:val="0"/>
      <w:marRight w:val="0"/>
      <w:marTop w:val="0"/>
      <w:marBottom w:val="0"/>
      <w:divBdr>
        <w:top w:val="none" w:sz="0" w:space="0" w:color="auto"/>
        <w:left w:val="none" w:sz="0" w:space="0" w:color="auto"/>
        <w:bottom w:val="none" w:sz="0" w:space="0" w:color="auto"/>
        <w:right w:val="none" w:sz="0" w:space="0" w:color="auto"/>
      </w:divBdr>
    </w:div>
    <w:div w:id="1248150918">
      <w:bodyDiv w:val="1"/>
      <w:marLeft w:val="0"/>
      <w:marRight w:val="0"/>
      <w:marTop w:val="0"/>
      <w:marBottom w:val="0"/>
      <w:divBdr>
        <w:top w:val="none" w:sz="0" w:space="0" w:color="auto"/>
        <w:left w:val="none" w:sz="0" w:space="0" w:color="auto"/>
        <w:bottom w:val="none" w:sz="0" w:space="0" w:color="auto"/>
        <w:right w:val="none" w:sz="0" w:space="0" w:color="auto"/>
      </w:divBdr>
      <w:divsChild>
        <w:div w:id="1048794676">
          <w:marLeft w:val="0"/>
          <w:marRight w:val="0"/>
          <w:marTop w:val="0"/>
          <w:marBottom w:val="0"/>
          <w:divBdr>
            <w:top w:val="none" w:sz="0" w:space="0" w:color="auto"/>
            <w:left w:val="none" w:sz="0" w:space="0" w:color="auto"/>
            <w:bottom w:val="none" w:sz="0" w:space="0" w:color="auto"/>
            <w:right w:val="none" w:sz="0" w:space="0" w:color="auto"/>
          </w:divBdr>
          <w:divsChild>
            <w:div w:id="370301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625072">
      <w:bodyDiv w:val="1"/>
      <w:marLeft w:val="0"/>
      <w:marRight w:val="0"/>
      <w:marTop w:val="0"/>
      <w:marBottom w:val="0"/>
      <w:divBdr>
        <w:top w:val="none" w:sz="0" w:space="0" w:color="auto"/>
        <w:left w:val="none" w:sz="0" w:space="0" w:color="auto"/>
        <w:bottom w:val="none" w:sz="0" w:space="0" w:color="auto"/>
        <w:right w:val="none" w:sz="0" w:space="0" w:color="auto"/>
      </w:divBdr>
    </w:div>
    <w:div w:id="1279488328">
      <w:bodyDiv w:val="1"/>
      <w:marLeft w:val="0"/>
      <w:marRight w:val="0"/>
      <w:marTop w:val="0"/>
      <w:marBottom w:val="0"/>
      <w:divBdr>
        <w:top w:val="none" w:sz="0" w:space="0" w:color="auto"/>
        <w:left w:val="none" w:sz="0" w:space="0" w:color="auto"/>
        <w:bottom w:val="none" w:sz="0" w:space="0" w:color="auto"/>
        <w:right w:val="none" w:sz="0" w:space="0" w:color="auto"/>
      </w:divBdr>
      <w:divsChild>
        <w:div w:id="396636449">
          <w:marLeft w:val="0"/>
          <w:marRight w:val="0"/>
          <w:marTop w:val="0"/>
          <w:marBottom w:val="0"/>
          <w:divBdr>
            <w:top w:val="none" w:sz="0" w:space="0" w:color="auto"/>
            <w:left w:val="none" w:sz="0" w:space="0" w:color="auto"/>
            <w:bottom w:val="none" w:sz="0" w:space="0" w:color="auto"/>
            <w:right w:val="none" w:sz="0" w:space="0" w:color="auto"/>
          </w:divBdr>
          <w:divsChild>
            <w:div w:id="1359621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300188677">
      <w:bodyDiv w:val="1"/>
      <w:marLeft w:val="0"/>
      <w:marRight w:val="0"/>
      <w:marTop w:val="0"/>
      <w:marBottom w:val="0"/>
      <w:divBdr>
        <w:top w:val="none" w:sz="0" w:space="0" w:color="auto"/>
        <w:left w:val="none" w:sz="0" w:space="0" w:color="auto"/>
        <w:bottom w:val="none" w:sz="0" w:space="0" w:color="auto"/>
        <w:right w:val="none" w:sz="0" w:space="0" w:color="auto"/>
      </w:divBdr>
    </w:div>
    <w:div w:id="1330134035">
      <w:bodyDiv w:val="1"/>
      <w:marLeft w:val="0"/>
      <w:marRight w:val="0"/>
      <w:marTop w:val="0"/>
      <w:marBottom w:val="0"/>
      <w:divBdr>
        <w:top w:val="none" w:sz="0" w:space="0" w:color="auto"/>
        <w:left w:val="none" w:sz="0" w:space="0" w:color="auto"/>
        <w:bottom w:val="none" w:sz="0" w:space="0" w:color="auto"/>
        <w:right w:val="none" w:sz="0" w:space="0" w:color="auto"/>
      </w:divBdr>
    </w:div>
    <w:div w:id="1369791509">
      <w:bodyDiv w:val="1"/>
      <w:marLeft w:val="0"/>
      <w:marRight w:val="0"/>
      <w:marTop w:val="0"/>
      <w:marBottom w:val="0"/>
      <w:divBdr>
        <w:top w:val="none" w:sz="0" w:space="0" w:color="auto"/>
        <w:left w:val="none" w:sz="0" w:space="0" w:color="auto"/>
        <w:bottom w:val="none" w:sz="0" w:space="0" w:color="auto"/>
        <w:right w:val="none" w:sz="0" w:space="0" w:color="auto"/>
      </w:divBdr>
    </w:div>
    <w:div w:id="1372338024">
      <w:bodyDiv w:val="1"/>
      <w:marLeft w:val="0"/>
      <w:marRight w:val="0"/>
      <w:marTop w:val="0"/>
      <w:marBottom w:val="0"/>
      <w:divBdr>
        <w:top w:val="none" w:sz="0" w:space="0" w:color="auto"/>
        <w:left w:val="none" w:sz="0" w:space="0" w:color="auto"/>
        <w:bottom w:val="none" w:sz="0" w:space="0" w:color="auto"/>
        <w:right w:val="none" w:sz="0" w:space="0" w:color="auto"/>
      </w:divBdr>
    </w:div>
    <w:div w:id="1374886422">
      <w:bodyDiv w:val="1"/>
      <w:marLeft w:val="0"/>
      <w:marRight w:val="0"/>
      <w:marTop w:val="0"/>
      <w:marBottom w:val="0"/>
      <w:divBdr>
        <w:top w:val="none" w:sz="0" w:space="0" w:color="auto"/>
        <w:left w:val="none" w:sz="0" w:space="0" w:color="auto"/>
        <w:bottom w:val="none" w:sz="0" w:space="0" w:color="auto"/>
        <w:right w:val="none" w:sz="0" w:space="0" w:color="auto"/>
      </w:divBdr>
    </w:div>
    <w:div w:id="1380518325">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506869955">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24367691">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49074479">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591622072">
      <w:bodyDiv w:val="1"/>
      <w:marLeft w:val="0"/>
      <w:marRight w:val="0"/>
      <w:marTop w:val="0"/>
      <w:marBottom w:val="0"/>
      <w:divBdr>
        <w:top w:val="none" w:sz="0" w:space="0" w:color="auto"/>
        <w:left w:val="none" w:sz="0" w:space="0" w:color="auto"/>
        <w:bottom w:val="none" w:sz="0" w:space="0" w:color="auto"/>
        <w:right w:val="none" w:sz="0" w:space="0" w:color="auto"/>
      </w:divBdr>
    </w:div>
    <w:div w:id="1594585452">
      <w:bodyDiv w:val="1"/>
      <w:marLeft w:val="0"/>
      <w:marRight w:val="0"/>
      <w:marTop w:val="0"/>
      <w:marBottom w:val="0"/>
      <w:divBdr>
        <w:top w:val="none" w:sz="0" w:space="0" w:color="auto"/>
        <w:left w:val="none" w:sz="0" w:space="0" w:color="auto"/>
        <w:bottom w:val="none" w:sz="0" w:space="0" w:color="auto"/>
        <w:right w:val="none" w:sz="0" w:space="0" w:color="auto"/>
      </w:divBdr>
    </w:div>
    <w:div w:id="1615474819">
      <w:bodyDiv w:val="1"/>
      <w:marLeft w:val="0"/>
      <w:marRight w:val="0"/>
      <w:marTop w:val="0"/>
      <w:marBottom w:val="0"/>
      <w:divBdr>
        <w:top w:val="none" w:sz="0" w:space="0" w:color="auto"/>
        <w:left w:val="none" w:sz="0" w:space="0" w:color="auto"/>
        <w:bottom w:val="none" w:sz="0" w:space="0" w:color="auto"/>
        <w:right w:val="none" w:sz="0" w:space="0" w:color="auto"/>
      </w:divBdr>
    </w:div>
    <w:div w:id="1677413787">
      <w:bodyDiv w:val="1"/>
      <w:marLeft w:val="0"/>
      <w:marRight w:val="0"/>
      <w:marTop w:val="0"/>
      <w:marBottom w:val="0"/>
      <w:divBdr>
        <w:top w:val="none" w:sz="0" w:space="0" w:color="auto"/>
        <w:left w:val="none" w:sz="0" w:space="0" w:color="auto"/>
        <w:bottom w:val="none" w:sz="0" w:space="0" w:color="auto"/>
        <w:right w:val="none" w:sz="0" w:space="0" w:color="auto"/>
      </w:divBdr>
    </w:div>
    <w:div w:id="1687831046">
      <w:bodyDiv w:val="1"/>
      <w:marLeft w:val="0"/>
      <w:marRight w:val="0"/>
      <w:marTop w:val="0"/>
      <w:marBottom w:val="0"/>
      <w:divBdr>
        <w:top w:val="none" w:sz="0" w:space="0" w:color="auto"/>
        <w:left w:val="none" w:sz="0" w:space="0" w:color="auto"/>
        <w:bottom w:val="none" w:sz="0" w:space="0" w:color="auto"/>
        <w:right w:val="none" w:sz="0" w:space="0" w:color="auto"/>
      </w:divBdr>
    </w:div>
    <w:div w:id="1707097968">
      <w:bodyDiv w:val="1"/>
      <w:marLeft w:val="0"/>
      <w:marRight w:val="0"/>
      <w:marTop w:val="0"/>
      <w:marBottom w:val="0"/>
      <w:divBdr>
        <w:top w:val="none" w:sz="0" w:space="0" w:color="auto"/>
        <w:left w:val="none" w:sz="0" w:space="0" w:color="auto"/>
        <w:bottom w:val="none" w:sz="0" w:space="0" w:color="auto"/>
        <w:right w:val="none" w:sz="0" w:space="0" w:color="auto"/>
      </w:divBdr>
    </w:div>
    <w:div w:id="1721636806">
      <w:bodyDiv w:val="1"/>
      <w:marLeft w:val="0"/>
      <w:marRight w:val="0"/>
      <w:marTop w:val="0"/>
      <w:marBottom w:val="0"/>
      <w:divBdr>
        <w:top w:val="none" w:sz="0" w:space="0" w:color="auto"/>
        <w:left w:val="none" w:sz="0" w:space="0" w:color="auto"/>
        <w:bottom w:val="none" w:sz="0" w:space="0" w:color="auto"/>
        <w:right w:val="none" w:sz="0" w:space="0" w:color="auto"/>
      </w:divBdr>
      <w:divsChild>
        <w:div w:id="1116829468">
          <w:marLeft w:val="0"/>
          <w:marRight w:val="0"/>
          <w:marTop w:val="0"/>
          <w:marBottom w:val="0"/>
          <w:divBdr>
            <w:top w:val="none" w:sz="0" w:space="0" w:color="auto"/>
            <w:left w:val="none" w:sz="0" w:space="0" w:color="auto"/>
            <w:bottom w:val="none" w:sz="0" w:space="0" w:color="auto"/>
            <w:right w:val="none" w:sz="0" w:space="0" w:color="auto"/>
          </w:divBdr>
          <w:divsChild>
            <w:div w:id="1698315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720298">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78408625">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02116425">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842964184">
      <w:bodyDiv w:val="1"/>
      <w:marLeft w:val="0"/>
      <w:marRight w:val="0"/>
      <w:marTop w:val="0"/>
      <w:marBottom w:val="0"/>
      <w:divBdr>
        <w:top w:val="none" w:sz="0" w:space="0" w:color="auto"/>
        <w:left w:val="none" w:sz="0" w:space="0" w:color="auto"/>
        <w:bottom w:val="none" w:sz="0" w:space="0" w:color="auto"/>
        <w:right w:val="none" w:sz="0" w:space="0" w:color="auto"/>
      </w:divBdr>
    </w:div>
    <w:div w:id="1854299721">
      <w:bodyDiv w:val="1"/>
      <w:marLeft w:val="0"/>
      <w:marRight w:val="0"/>
      <w:marTop w:val="0"/>
      <w:marBottom w:val="0"/>
      <w:divBdr>
        <w:top w:val="none" w:sz="0" w:space="0" w:color="auto"/>
        <w:left w:val="none" w:sz="0" w:space="0" w:color="auto"/>
        <w:bottom w:val="none" w:sz="0" w:space="0" w:color="auto"/>
        <w:right w:val="none" w:sz="0" w:space="0" w:color="auto"/>
      </w:divBdr>
    </w:div>
    <w:div w:id="1899901789">
      <w:bodyDiv w:val="1"/>
      <w:marLeft w:val="0"/>
      <w:marRight w:val="0"/>
      <w:marTop w:val="0"/>
      <w:marBottom w:val="0"/>
      <w:divBdr>
        <w:top w:val="none" w:sz="0" w:space="0" w:color="auto"/>
        <w:left w:val="none" w:sz="0" w:space="0" w:color="auto"/>
        <w:bottom w:val="none" w:sz="0" w:space="0" w:color="auto"/>
        <w:right w:val="none" w:sz="0" w:space="0" w:color="auto"/>
      </w:divBdr>
    </w:div>
    <w:div w:id="1903829298">
      <w:bodyDiv w:val="1"/>
      <w:marLeft w:val="0"/>
      <w:marRight w:val="0"/>
      <w:marTop w:val="0"/>
      <w:marBottom w:val="0"/>
      <w:divBdr>
        <w:top w:val="none" w:sz="0" w:space="0" w:color="auto"/>
        <w:left w:val="none" w:sz="0" w:space="0" w:color="auto"/>
        <w:bottom w:val="none" w:sz="0" w:space="0" w:color="auto"/>
        <w:right w:val="none" w:sz="0" w:space="0" w:color="auto"/>
      </w:divBdr>
    </w:div>
    <w:div w:id="1913347240">
      <w:bodyDiv w:val="1"/>
      <w:marLeft w:val="0"/>
      <w:marRight w:val="0"/>
      <w:marTop w:val="0"/>
      <w:marBottom w:val="0"/>
      <w:divBdr>
        <w:top w:val="none" w:sz="0" w:space="0" w:color="auto"/>
        <w:left w:val="none" w:sz="0" w:space="0" w:color="auto"/>
        <w:bottom w:val="none" w:sz="0" w:space="0" w:color="auto"/>
        <w:right w:val="none" w:sz="0" w:space="0" w:color="auto"/>
      </w:divBdr>
    </w:div>
    <w:div w:id="1968312712">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1995066262">
      <w:bodyDiv w:val="1"/>
      <w:marLeft w:val="0"/>
      <w:marRight w:val="0"/>
      <w:marTop w:val="0"/>
      <w:marBottom w:val="0"/>
      <w:divBdr>
        <w:top w:val="none" w:sz="0" w:space="0" w:color="auto"/>
        <w:left w:val="none" w:sz="0" w:space="0" w:color="auto"/>
        <w:bottom w:val="none" w:sz="0" w:space="0" w:color="auto"/>
        <w:right w:val="none" w:sz="0" w:space="0" w:color="auto"/>
      </w:divBdr>
    </w:div>
    <w:div w:id="199768266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60665269">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 w:id="2105224174">
      <w:bodyDiv w:val="1"/>
      <w:marLeft w:val="0"/>
      <w:marRight w:val="0"/>
      <w:marTop w:val="0"/>
      <w:marBottom w:val="0"/>
      <w:divBdr>
        <w:top w:val="none" w:sz="0" w:space="0" w:color="auto"/>
        <w:left w:val="none" w:sz="0" w:space="0" w:color="auto"/>
        <w:bottom w:val="none" w:sz="0" w:space="0" w:color="auto"/>
        <w:right w:val="none" w:sz="0" w:space="0" w:color="auto"/>
      </w:divBdr>
    </w:div>
    <w:div w:id="21055695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numbering" Target="numbering.xml"/><Relationship Id="rId21"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chart" Target="charts/chart3.xml"/><Relationship Id="rId17" Type="http://schemas.openxmlformats.org/officeDocument/2006/relationships/image" Target="media/image6.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fontTable" Target="fontTable.xml"/><Relationship Id="rId10" Type="http://schemas.openxmlformats.org/officeDocument/2006/relationships/chart" Target="charts/chart2.xml"/><Relationship Id="rId19" Type="http://schemas.openxmlformats.org/officeDocument/2006/relationships/image" Target="media/image8.png"/><Relationship Id="rId4" Type="http://schemas.openxmlformats.org/officeDocument/2006/relationships/styles" Target="styles.xml"/><Relationship Id="rId9" Type="http://schemas.openxmlformats.org/officeDocument/2006/relationships/chart" Target="charts/chart1.xml"/><Relationship Id="rId14" Type="http://schemas.openxmlformats.org/officeDocument/2006/relationships/image" Target="media/image3.png"/><Relationship Id="rId22" Type="http://schemas.openxmlformats.org/officeDocument/2006/relationships/header" Target="head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indhu\AppData\Roaming\Microsoft\Templates\APA%20style%20report%20(6th%20edition).dotx" TargetMode="External"/></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package" Target="../embeddings/Microsoft_Excel_Worksheet1.xlsx"/></Relationships>
</file>

<file path=word/charts/_rels/chart2.xml.rels><?xml version="1.0" encoding="UTF-8" standalone="yes"?>
<Relationships xmlns="http://schemas.openxmlformats.org/package/2006/relationships"><Relationship Id="rId3" Type="http://schemas.openxmlformats.org/officeDocument/2006/relationships/themeOverride" Target="../theme/themeOverride2.xml"/><Relationship Id="rId2" Type="http://schemas.microsoft.com/office/2011/relationships/chartColorStyle" Target="colors2.xml"/><Relationship Id="rId1" Type="http://schemas.microsoft.com/office/2011/relationships/chartStyle" Target="style2.xml"/><Relationship Id="rId4" Type="http://schemas.openxmlformats.org/officeDocument/2006/relationships/package" Target="../embeddings/Microsoft_Excel_Worksheet2.xlsx"/></Relationships>
</file>

<file path=word/charts/_rels/chart3.xml.rels><?xml version="1.0" encoding="UTF-8" standalone="yes"?>
<Relationships xmlns="http://schemas.openxmlformats.org/package/2006/relationships"><Relationship Id="rId3" Type="http://schemas.openxmlformats.org/officeDocument/2006/relationships/themeOverride" Target="../theme/themeOverride3.xml"/><Relationship Id="rId2" Type="http://schemas.microsoft.com/office/2011/relationships/chartColorStyle" Target="colors3.xml"/><Relationship Id="rId1" Type="http://schemas.microsoft.com/office/2011/relationships/chartStyle" Target="style3.xml"/><Relationship Id="rId4" Type="http://schemas.openxmlformats.org/officeDocument/2006/relationships/package" Target="../embeddings/Microsoft_Excel_Worksheet3.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Confirmed</a:t>
            </a:r>
            <a:r>
              <a:rPr lang="en-US" baseline="0"/>
              <a:t> Cases vs Year</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State!$G$11</c:f>
              <c:strCache>
                <c:ptCount val="1"/>
                <c:pt idx="0">
                  <c:v>Case Count</c:v>
                </c:pt>
              </c:strCache>
            </c:strRef>
          </c:tx>
          <c:spPr>
            <a:solidFill>
              <a:schemeClr val="accent1"/>
            </a:solidFill>
            <a:ln>
              <a:noFill/>
            </a:ln>
            <a:effectLst/>
          </c:spPr>
          <c:invertIfNegative val="0"/>
          <c:dLbls>
            <c:numFmt formatCode="General" sourceLinked="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trendline>
            <c:spPr>
              <a:ln w="19050" cap="rnd">
                <a:solidFill>
                  <a:schemeClr val="accent1"/>
                </a:solidFill>
                <a:prstDash val="sysDot"/>
              </a:ln>
              <a:effectLst/>
            </c:spPr>
            <c:trendlineType val="linear"/>
            <c:dispRSqr val="0"/>
            <c:dispEq val="0"/>
          </c:trendline>
          <c:cat>
            <c:numRef>
              <c:f>State!$F$12:$F$17</c:f>
              <c:numCache>
                <c:formatCode>General</c:formatCode>
                <c:ptCount val="6"/>
                <c:pt idx="0">
                  <c:v>2017</c:v>
                </c:pt>
                <c:pt idx="1">
                  <c:v>2016</c:v>
                </c:pt>
                <c:pt idx="2">
                  <c:v>2015</c:v>
                </c:pt>
                <c:pt idx="3">
                  <c:v>2014</c:v>
                </c:pt>
                <c:pt idx="4">
                  <c:v>2013</c:v>
                </c:pt>
                <c:pt idx="5">
                  <c:v>2012</c:v>
                </c:pt>
              </c:numCache>
            </c:numRef>
          </c:cat>
          <c:val>
            <c:numRef>
              <c:f>State!$G$12:$G$17</c:f>
              <c:numCache>
                <c:formatCode>General</c:formatCode>
                <c:ptCount val="6"/>
                <c:pt idx="0">
                  <c:v>2709</c:v>
                </c:pt>
                <c:pt idx="1">
                  <c:v>3373</c:v>
                </c:pt>
                <c:pt idx="2">
                  <c:v>3352</c:v>
                </c:pt>
                <c:pt idx="3">
                  <c:v>3721</c:v>
                </c:pt>
                <c:pt idx="4">
                  <c:v>3806</c:v>
                </c:pt>
                <c:pt idx="5">
                  <c:v>4508</c:v>
                </c:pt>
              </c:numCache>
            </c:numRef>
          </c:val>
        </c:ser>
        <c:dLbls>
          <c:dLblPos val="outEnd"/>
          <c:showLegendKey val="0"/>
          <c:showVal val="1"/>
          <c:showCatName val="0"/>
          <c:showSerName val="0"/>
          <c:showPercent val="0"/>
          <c:showBubbleSize val="0"/>
        </c:dLbls>
        <c:gapWidth val="150"/>
        <c:axId val="116779200"/>
        <c:axId val="116670880"/>
      </c:barChart>
      <c:valAx>
        <c:axId val="116670880"/>
        <c:scaling>
          <c:orientation val="minMax"/>
        </c:scaling>
        <c:delete val="1"/>
        <c:axPos val="b"/>
        <c:numFmt formatCode="General" sourceLinked="1"/>
        <c:majorTickMark val="none"/>
        <c:minorTickMark val="none"/>
        <c:tickLblPos val="nextTo"/>
        <c:crossAx val="116779200"/>
        <c:crosses val="autoZero"/>
        <c:crossBetween val="between"/>
      </c:valAx>
      <c:catAx>
        <c:axId val="116779200"/>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6670880"/>
        <c:crosses val="autoZero"/>
        <c:auto val="1"/>
        <c:lblAlgn val="ctr"/>
        <c:lblOffset val="100"/>
        <c:noMultiLvlLbl val="0"/>
      </c:cat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pivotSource>
    <c:name>[MA-BloodLeadLevel-Child-9to47mnts.xlsx]County!PivotTable9</c:name>
    <c:fmtId val="-1"/>
  </c:pivotSource>
  <c:chart>
    <c:autoTitleDeleted val="0"/>
    <c:pivotFmts>
      <c:pivotFmt>
        <c:idx val="0"/>
        <c:spPr>
          <a:solidFill>
            <a:schemeClr val="accent1"/>
          </a:solidFill>
          <a:ln w="28575" cap="rnd">
            <a:solidFill>
              <a:schemeClr val="accent1"/>
            </a:solidFill>
            <a:round/>
          </a:ln>
          <a:effectLst/>
        </c:spPr>
        <c:marker>
          <c:symbol val="none"/>
        </c:marker>
      </c:pivotFmt>
      <c:pivotFmt>
        <c:idx val="1"/>
        <c:spPr>
          <a:solidFill>
            <a:schemeClr val="accent1"/>
          </a:solidFill>
          <a:ln w="28575" cap="rnd">
            <a:solidFill>
              <a:schemeClr val="accent1"/>
            </a:solidFill>
            <a:round/>
          </a:ln>
          <a:effectLst/>
        </c:spPr>
        <c:marker>
          <c:symbol val="none"/>
        </c:marker>
      </c:pivotFmt>
      <c:pivotFmt>
        <c:idx val="2"/>
        <c:spPr>
          <a:solidFill>
            <a:schemeClr val="accent1"/>
          </a:solidFill>
          <a:ln w="28575" cap="rnd">
            <a:solidFill>
              <a:schemeClr val="accent1"/>
            </a:solidFill>
            <a:round/>
          </a:ln>
          <a:effectLst/>
        </c:spPr>
        <c:marker>
          <c:symbol val="none"/>
        </c:marker>
      </c:pivotFmt>
      <c:pivotFmt>
        <c:idx val="3"/>
        <c:spPr>
          <a:solidFill>
            <a:schemeClr val="accent1"/>
          </a:solidFill>
          <a:ln w="28575" cap="rnd">
            <a:solidFill>
              <a:schemeClr val="accent1"/>
            </a:solidFill>
            <a:round/>
          </a:ln>
          <a:effectLst/>
        </c:spPr>
        <c:marker>
          <c:symbol val="none"/>
        </c:marker>
      </c:pivotFmt>
      <c:pivotFmt>
        <c:idx val="4"/>
        <c:spPr>
          <a:solidFill>
            <a:schemeClr val="accent1"/>
          </a:solidFill>
          <a:ln w="28575" cap="rnd">
            <a:solidFill>
              <a:schemeClr val="accent1"/>
            </a:solidFill>
            <a:round/>
          </a:ln>
          <a:effectLst/>
        </c:spPr>
        <c:marker>
          <c:symbol val="none"/>
        </c:marker>
      </c:pivotFmt>
      <c:pivotFmt>
        <c:idx val="5"/>
        <c:spPr>
          <a:solidFill>
            <a:schemeClr val="accent1"/>
          </a:solidFill>
          <a:ln w="28575" cap="rnd">
            <a:solidFill>
              <a:schemeClr val="accent1"/>
            </a:solidFill>
            <a:round/>
          </a:ln>
          <a:effectLst/>
        </c:spPr>
        <c:marker>
          <c:symbol val="none"/>
        </c:marker>
      </c:pivotFmt>
      <c:pivotFmt>
        <c:idx val="6"/>
        <c:spPr>
          <a:solidFill>
            <a:schemeClr val="accent1"/>
          </a:solidFill>
          <a:ln w="28575" cap="rnd">
            <a:solidFill>
              <a:schemeClr val="accent1"/>
            </a:solidFill>
            <a:round/>
          </a:ln>
          <a:effectLst/>
        </c:spPr>
        <c:marker>
          <c:symbol val="none"/>
        </c:marker>
      </c:pivotFmt>
      <c:pivotFmt>
        <c:idx val="7"/>
        <c:spPr>
          <a:solidFill>
            <a:schemeClr val="accent1"/>
          </a:solidFill>
          <a:ln w="28575" cap="rnd">
            <a:solidFill>
              <a:schemeClr val="accent1"/>
            </a:solidFill>
            <a:round/>
          </a:ln>
          <a:effectLst/>
        </c:spPr>
        <c:marker>
          <c:symbol val="none"/>
        </c:marker>
      </c:pivotFmt>
      <c:pivotFmt>
        <c:idx val="8"/>
        <c:spPr>
          <a:solidFill>
            <a:schemeClr val="accent1"/>
          </a:solidFill>
          <a:ln w="28575" cap="rnd">
            <a:solidFill>
              <a:schemeClr val="accent1"/>
            </a:solidFill>
            <a:round/>
          </a:ln>
          <a:effectLst/>
        </c:spPr>
        <c:marker>
          <c:symbol val="none"/>
        </c:marker>
      </c:pivotFmt>
      <c:pivotFmt>
        <c:idx val="9"/>
        <c:spPr>
          <a:solidFill>
            <a:schemeClr val="accent1"/>
          </a:solidFill>
          <a:ln w="28575" cap="rnd">
            <a:solidFill>
              <a:schemeClr val="accent1"/>
            </a:solidFill>
            <a:round/>
          </a:ln>
          <a:effectLst/>
        </c:spPr>
        <c:marker>
          <c:symbol val="none"/>
        </c:marker>
      </c:pivotFmt>
      <c:pivotFmt>
        <c:idx val="10"/>
        <c:spPr>
          <a:solidFill>
            <a:schemeClr val="accent1"/>
          </a:solidFill>
          <a:ln w="28575" cap="rnd">
            <a:solidFill>
              <a:schemeClr val="accent1"/>
            </a:solidFill>
            <a:round/>
          </a:ln>
          <a:effectLst/>
        </c:spPr>
        <c:marker>
          <c:symbol val="none"/>
        </c:marker>
      </c:pivotFmt>
      <c:pivotFmt>
        <c:idx val="11"/>
        <c:spPr>
          <a:solidFill>
            <a:schemeClr val="accent1"/>
          </a:solidFill>
          <a:ln w="28575" cap="rnd">
            <a:solidFill>
              <a:schemeClr val="accent1"/>
            </a:solidFill>
            <a:round/>
          </a:ln>
          <a:effectLst/>
        </c:spPr>
        <c:marker>
          <c:symbol val="none"/>
        </c:marker>
      </c:pivotFmt>
      <c:pivotFmt>
        <c:idx val="12"/>
        <c:spPr>
          <a:solidFill>
            <a:schemeClr val="accent1"/>
          </a:solidFill>
          <a:ln w="28575" cap="rnd">
            <a:solidFill>
              <a:schemeClr val="accent1"/>
            </a:solidFill>
            <a:round/>
          </a:ln>
          <a:effectLst/>
        </c:spPr>
        <c:marker>
          <c:symbol val="none"/>
        </c:marker>
      </c:pivotFmt>
      <c:pivotFmt>
        <c:idx val="13"/>
        <c:spPr>
          <a:solidFill>
            <a:schemeClr val="accent1"/>
          </a:solidFill>
          <a:ln w="28575" cap="rnd">
            <a:solidFill>
              <a:schemeClr val="accent1"/>
            </a:solidFill>
            <a:round/>
          </a:ln>
          <a:effectLst/>
        </c:spPr>
        <c:marker>
          <c:symbol val="none"/>
        </c:marker>
      </c:pivotFmt>
      <c:pivotFmt>
        <c:idx val="14"/>
        <c:spPr>
          <a:solidFill>
            <a:schemeClr val="accent1"/>
          </a:solidFill>
          <a:ln w="28575" cap="rnd">
            <a:solidFill>
              <a:schemeClr val="accent1"/>
            </a:solidFill>
            <a:round/>
          </a:ln>
          <a:effectLst/>
        </c:spPr>
        <c:marker>
          <c:symbol val="none"/>
        </c:marker>
      </c:pivotFmt>
      <c:pivotFmt>
        <c:idx val="15"/>
        <c:spPr>
          <a:solidFill>
            <a:schemeClr val="accent1"/>
          </a:solidFill>
          <a:ln w="28575" cap="rnd">
            <a:solidFill>
              <a:schemeClr val="accent1"/>
            </a:solidFill>
            <a:round/>
          </a:ln>
          <a:effectLst/>
        </c:spPr>
        <c:marker>
          <c:symbol val="none"/>
        </c:marker>
      </c:pivotFmt>
      <c:pivotFmt>
        <c:idx val="16"/>
        <c:spPr>
          <a:solidFill>
            <a:schemeClr val="accent1"/>
          </a:solidFill>
          <a:ln w="28575" cap="rnd">
            <a:solidFill>
              <a:schemeClr val="accent1"/>
            </a:solidFill>
            <a:round/>
          </a:ln>
          <a:effectLst/>
        </c:spPr>
        <c:marker>
          <c:symbol val="none"/>
        </c:marker>
      </c:pivotFmt>
      <c:pivotFmt>
        <c:idx val="17"/>
        <c:spPr>
          <a:solidFill>
            <a:schemeClr val="accent1"/>
          </a:solidFill>
          <a:ln w="28575" cap="rnd">
            <a:solidFill>
              <a:schemeClr val="accent1"/>
            </a:solidFill>
            <a:round/>
          </a:ln>
          <a:effectLst/>
        </c:spPr>
        <c:marker>
          <c:symbol val="none"/>
        </c:marker>
      </c:pivotFmt>
    </c:pivotFmts>
    <c:plotArea>
      <c:layout/>
      <c:lineChart>
        <c:grouping val="standard"/>
        <c:varyColors val="0"/>
        <c:ser>
          <c:idx val="0"/>
          <c:order val="0"/>
          <c:tx>
            <c:strRef>
              <c:f>County!$J$3:$J$4</c:f>
              <c:strCache>
                <c:ptCount val="1"/>
                <c:pt idx="0">
                  <c:v>2012</c:v>
                </c:pt>
              </c:strCache>
            </c:strRef>
          </c:tx>
          <c:spPr>
            <a:ln w="28575" cap="rnd">
              <a:solidFill>
                <a:schemeClr val="accent1"/>
              </a:solidFill>
              <a:round/>
            </a:ln>
            <a:effectLst/>
          </c:spPr>
          <c:marker>
            <c:symbol val="none"/>
          </c:marker>
          <c:cat>
            <c:strRef>
              <c:f>County!$I$5:$I$19</c:f>
              <c:strCache>
                <c:ptCount val="14"/>
                <c:pt idx="0">
                  <c:v>Barnstable</c:v>
                </c:pt>
                <c:pt idx="1">
                  <c:v>Berkshire</c:v>
                </c:pt>
                <c:pt idx="2">
                  <c:v>Bristol</c:v>
                </c:pt>
                <c:pt idx="3">
                  <c:v>Dukes</c:v>
                </c:pt>
                <c:pt idx="4">
                  <c:v>Essex</c:v>
                </c:pt>
                <c:pt idx="5">
                  <c:v>Franklin</c:v>
                </c:pt>
                <c:pt idx="6">
                  <c:v>Hampden</c:v>
                </c:pt>
                <c:pt idx="7">
                  <c:v>Hampshire</c:v>
                </c:pt>
                <c:pt idx="8">
                  <c:v>Middlesex</c:v>
                </c:pt>
                <c:pt idx="9">
                  <c:v>Nantucket</c:v>
                </c:pt>
                <c:pt idx="10">
                  <c:v>Norfolk</c:v>
                </c:pt>
                <c:pt idx="11">
                  <c:v>Plymouth</c:v>
                </c:pt>
                <c:pt idx="12">
                  <c:v>Suffolk</c:v>
                </c:pt>
                <c:pt idx="13">
                  <c:v>Worcester</c:v>
                </c:pt>
              </c:strCache>
            </c:strRef>
          </c:cat>
          <c:val>
            <c:numRef>
              <c:f>County!$J$5:$J$19</c:f>
              <c:numCache>
                <c:formatCode>General</c:formatCode>
                <c:ptCount val="14"/>
                <c:pt idx="0">
                  <c:v>11.4</c:v>
                </c:pt>
                <c:pt idx="1">
                  <c:v>33.799999999999997</c:v>
                </c:pt>
                <c:pt idx="2">
                  <c:v>25</c:v>
                </c:pt>
                <c:pt idx="3">
                  <c:v>34.5</c:v>
                </c:pt>
                <c:pt idx="4">
                  <c:v>27.3</c:v>
                </c:pt>
                <c:pt idx="5">
                  <c:v>39.700000000000003</c:v>
                </c:pt>
                <c:pt idx="6">
                  <c:v>37.9</c:v>
                </c:pt>
                <c:pt idx="7">
                  <c:v>22.5</c:v>
                </c:pt>
                <c:pt idx="8">
                  <c:v>20.3</c:v>
                </c:pt>
                <c:pt idx="9">
                  <c:v>47.9</c:v>
                </c:pt>
                <c:pt idx="10">
                  <c:v>14.4</c:v>
                </c:pt>
                <c:pt idx="11">
                  <c:v>24.2</c:v>
                </c:pt>
                <c:pt idx="12">
                  <c:v>32.299999999999997</c:v>
                </c:pt>
                <c:pt idx="13">
                  <c:v>27.2</c:v>
                </c:pt>
              </c:numCache>
            </c:numRef>
          </c:val>
          <c:smooth val="0"/>
        </c:ser>
        <c:ser>
          <c:idx val="1"/>
          <c:order val="1"/>
          <c:tx>
            <c:strRef>
              <c:f>County!$K$3:$K$4</c:f>
              <c:strCache>
                <c:ptCount val="1"/>
                <c:pt idx="0">
                  <c:v>2013</c:v>
                </c:pt>
              </c:strCache>
            </c:strRef>
          </c:tx>
          <c:spPr>
            <a:ln w="28575" cap="rnd">
              <a:solidFill>
                <a:schemeClr val="accent2"/>
              </a:solidFill>
              <a:round/>
            </a:ln>
            <a:effectLst/>
          </c:spPr>
          <c:marker>
            <c:symbol val="none"/>
          </c:marker>
          <c:cat>
            <c:strRef>
              <c:f>County!$I$5:$I$19</c:f>
              <c:strCache>
                <c:ptCount val="14"/>
                <c:pt idx="0">
                  <c:v>Barnstable</c:v>
                </c:pt>
                <c:pt idx="1">
                  <c:v>Berkshire</c:v>
                </c:pt>
                <c:pt idx="2">
                  <c:v>Bristol</c:v>
                </c:pt>
                <c:pt idx="3">
                  <c:v>Dukes</c:v>
                </c:pt>
                <c:pt idx="4">
                  <c:v>Essex</c:v>
                </c:pt>
                <c:pt idx="5">
                  <c:v>Franklin</c:v>
                </c:pt>
                <c:pt idx="6">
                  <c:v>Hampden</c:v>
                </c:pt>
                <c:pt idx="7">
                  <c:v>Hampshire</c:v>
                </c:pt>
                <c:pt idx="8">
                  <c:v>Middlesex</c:v>
                </c:pt>
                <c:pt idx="9">
                  <c:v>Nantucket</c:v>
                </c:pt>
                <c:pt idx="10">
                  <c:v>Norfolk</c:v>
                </c:pt>
                <c:pt idx="11">
                  <c:v>Plymouth</c:v>
                </c:pt>
                <c:pt idx="12">
                  <c:v>Suffolk</c:v>
                </c:pt>
                <c:pt idx="13">
                  <c:v>Worcester</c:v>
                </c:pt>
              </c:strCache>
            </c:strRef>
          </c:cat>
          <c:val>
            <c:numRef>
              <c:f>County!$K$5:$K$19</c:f>
              <c:numCache>
                <c:formatCode>General</c:formatCode>
                <c:ptCount val="14"/>
                <c:pt idx="0">
                  <c:v>11.4</c:v>
                </c:pt>
                <c:pt idx="1">
                  <c:v>40.6</c:v>
                </c:pt>
                <c:pt idx="2">
                  <c:v>23.6</c:v>
                </c:pt>
                <c:pt idx="3">
                  <c:v>0</c:v>
                </c:pt>
                <c:pt idx="4">
                  <c:v>23.5</c:v>
                </c:pt>
                <c:pt idx="5">
                  <c:v>46.5</c:v>
                </c:pt>
                <c:pt idx="6">
                  <c:v>31.2</c:v>
                </c:pt>
                <c:pt idx="7">
                  <c:v>21.5</c:v>
                </c:pt>
                <c:pt idx="8">
                  <c:v>17</c:v>
                </c:pt>
                <c:pt idx="9">
                  <c:v>0</c:v>
                </c:pt>
                <c:pt idx="10">
                  <c:v>9.9</c:v>
                </c:pt>
                <c:pt idx="11">
                  <c:v>16.399999999999999</c:v>
                </c:pt>
                <c:pt idx="12">
                  <c:v>26.3</c:v>
                </c:pt>
                <c:pt idx="13">
                  <c:v>21.5</c:v>
                </c:pt>
              </c:numCache>
            </c:numRef>
          </c:val>
          <c:smooth val="0"/>
        </c:ser>
        <c:ser>
          <c:idx val="2"/>
          <c:order val="2"/>
          <c:tx>
            <c:strRef>
              <c:f>County!$L$3:$L$4</c:f>
              <c:strCache>
                <c:ptCount val="1"/>
                <c:pt idx="0">
                  <c:v>2014</c:v>
                </c:pt>
              </c:strCache>
            </c:strRef>
          </c:tx>
          <c:spPr>
            <a:ln w="28575" cap="rnd">
              <a:solidFill>
                <a:schemeClr val="accent3"/>
              </a:solidFill>
              <a:round/>
            </a:ln>
            <a:effectLst/>
          </c:spPr>
          <c:marker>
            <c:symbol val="none"/>
          </c:marker>
          <c:cat>
            <c:strRef>
              <c:f>County!$I$5:$I$19</c:f>
              <c:strCache>
                <c:ptCount val="14"/>
                <c:pt idx="0">
                  <c:v>Barnstable</c:v>
                </c:pt>
                <c:pt idx="1">
                  <c:v>Berkshire</c:v>
                </c:pt>
                <c:pt idx="2">
                  <c:v>Bristol</c:v>
                </c:pt>
                <c:pt idx="3">
                  <c:v>Dukes</c:v>
                </c:pt>
                <c:pt idx="4">
                  <c:v>Essex</c:v>
                </c:pt>
                <c:pt idx="5">
                  <c:v>Franklin</c:v>
                </c:pt>
                <c:pt idx="6">
                  <c:v>Hampden</c:v>
                </c:pt>
                <c:pt idx="7">
                  <c:v>Hampshire</c:v>
                </c:pt>
                <c:pt idx="8">
                  <c:v>Middlesex</c:v>
                </c:pt>
                <c:pt idx="9">
                  <c:v>Nantucket</c:v>
                </c:pt>
                <c:pt idx="10">
                  <c:v>Norfolk</c:v>
                </c:pt>
                <c:pt idx="11">
                  <c:v>Plymouth</c:v>
                </c:pt>
                <c:pt idx="12">
                  <c:v>Suffolk</c:v>
                </c:pt>
                <c:pt idx="13">
                  <c:v>Worcester</c:v>
                </c:pt>
              </c:strCache>
            </c:strRef>
          </c:cat>
          <c:val>
            <c:numRef>
              <c:f>County!$L$5:$L$19</c:f>
              <c:numCache>
                <c:formatCode>General</c:formatCode>
                <c:ptCount val="14"/>
                <c:pt idx="0">
                  <c:v>10.7</c:v>
                </c:pt>
                <c:pt idx="1">
                  <c:v>38.5</c:v>
                </c:pt>
                <c:pt idx="2">
                  <c:v>23</c:v>
                </c:pt>
                <c:pt idx="3">
                  <c:v>0</c:v>
                </c:pt>
                <c:pt idx="4">
                  <c:v>22.8</c:v>
                </c:pt>
                <c:pt idx="5">
                  <c:v>39.200000000000003</c:v>
                </c:pt>
                <c:pt idx="6">
                  <c:v>29.7</c:v>
                </c:pt>
                <c:pt idx="7">
                  <c:v>26.9</c:v>
                </c:pt>
                <c:pt idx="8">
                  <c:v>14.9</c:v>
                </c:pt>
                <c:pt idx="9">
                  <c:v>0</c:v>
                </c:pt>
                <c:pt idx="10">
                  <c:v>8.9</c:v>
                </c:pt>
                <c:pt idx="11">
                  <c:v>24.3</c:v>
                </c:pt>
                <c:pt idx="12">
                  <c:v>23.5</c:v>
                </c:pt>
                <c:pt idx="13">
                  <c:v>24</c:v>
                </c:pt>
              </c:numCache>
            </c:numRef>
          </c:val>
          <c:smooth val="0"/>
        </c:ser>
        <c:ser>
          <c:idx val="3"/>
          <c:order val="3"/>
          <c:tx>
            <c:strRef>
              <c:f>County!$M$3:$M$4</c:f>
              <c:strCache>
                <c:ptCount val="1"/>
                <c:pt idx="0">
                  <c:v>2015</c:v>
                </c:pt>
              </c:strCache>
            </c:strRef>
          </c:tx>
          <c:spPr>
            <a:ln w="28575" cap="rnd">
              <a:solidFill>
                <a:schemeClr val="accent4"/>
              </a:solidFill>
              <a:round/>
            </a:ln>
            <a:effectLst/>
          </c:spPr>
          <c:marker>
            <c:symbol val="none"/>
          </c:marker>
          <c:cat>
            <c:strRef>
              <c:f>County!$I$5:$I$19</c:f>
              <c:strCache>
                <c:ptCount val="14"/>
                <c:pt idx="0">
                  <c:v>Barnstable</c:v>
                </c:pt>
                <c:pt idx="1">
                  <c:v>Berkshire</c:v>
                </c:pt>
                <c:pt idx="2">
                  <c:v>Bristol</c:v>
                </c:pt>
                <c:pt idx="3">
                  <c:v>Dukes</c:v>
                </c:pt>
                <c:pt idx="4">
                  <c:v>Essex</c:v>
                </c:pt>
                <c:pt idx="5">
                  <c:v>Franklin</c:v>
                </c:pt>
                <c:pt idx="6">
                  <c:v>Hampden</c:v>
                </c:pt>
                <c:pt idx="7">
                  <c:v>Hampshire</c:v>
                </c:pt>
                <c:pt idx="8">
                  <c:v>Middlesex</c:v>
                </c:pt>
                <c:pt idx="9">
                  <c:v>Nantucket</c:v>
                </c:pt>
                <c:pt idx="10">
                  <c:v>Norfolk</c:v>
                </c:pt>
                <c:pt idx="11">
                  <c:v>Plymouth</c:v>
                </c:pt>
                <c:pt idx="12">
                  <c:v>Suffolk</c:v>
                </c:pt>
                <c:pt idx="13">
                  <c:v>Worcester</c:v>
                </c:pt>
              </c:strCache>
            </c:strRef>
          </c:cat>
          <c:val>
            <c:numRef>
              <c:f>County!$M$5:$M$19</c:f>
              <c:numCache>
                <c:formatCode>General</c:formatCode>
                <c:ptCount val="14"/>
                <c:pt idx="0">
                  <c:v>13.6</c:v>
                </c:pt>
                <c:pt idx="1">
                  <c:v>31</c:v>
                </c:pt>
                <c:pt idx="2">
                  <c:v>21.4</c:v>
                </c:pt>
                <c:pt idx="3">
                  <c:v>38.5</c:v>
                </c:pt>
                <c:pt idx="4">
                  <c:v>20</c:v>
                </c:pt>
                <c:pt idx="5">
                  <c:v>35.6</c:v>
                </c:pt>
                <c:pt idx="6">
                  <c:v>29</c:v>
                </c:pt>
                <c:pt idx="7">
                  <c:v>28.5</c:v>
                </c:pt>
                <c:pt idx="8">
                  <c:v>13.4</c:v>
                </c:pt>
                <c:pt idx="9">
                  <c:v>0</c:v>
                </c:pt>
                <c:pt idx="10">
                  <c:v>8.3000000000000007</c:v>
                </c:pt>
                <c:pt idx="11">
                  <c:v>18.100000000000001</c:v>
                </c:pt>
                <c:pt idx="12">
                  <c:v>22.7</c:v>
                </c:pt>
                <c:pt idx="13">
                  <c:v>23.5</c:v>
                </c:pt>
              </c:numCache>
            </c:numRef>
          </c:val>
          <c:smooth val="0"/>
        </c:ser>
        <c:ser>
          <c:idx val="4"/>
          <c:order val="4"/>
          <c:tx>
            <c:strRef>
              <c:f>County!$N$3:$N$4</c:f>
              <c:strCache>
                <c:ptCount val="1"/>
                <c:pt idx="0">
                  <c:v>2016</c:v>
                </c:pt>
              </c:strCache>
            </c:strRef>
          </c:tx>
          <c:spPr>
            <a:ln w="28575" cap="rnd">
              <a:solidFill>
                <a:schemeClr val="accent5"/>
              </a:solidFill>
              <a:round/>
            </a:ln>
            <a:effectLst/>
          </c:spPr>
          <c:marker>
            <c:symbol val="none"/>
          </c:marker>
          <c:cat>
            <c:strRef>
              <c:f>County!$I$5:$I$19</c:f>
              <c:strCache>
                <c:ptCount val="14"/>
                <c:pt idx="0">
                  <c:v>Barnstable</c:v>
                </c:pt>
                <c:pt idx="1">
                  <c:v>Berkshire</c:v>
                </c:pt>
                <c:pt idx="2">
                  <c:v>Bristol</c:v>
                </c:pt>
                <c:pt idx="3">
                  <c:v>Dukes</c:v>
                </c:pt>
                <c:pt idx="4">
                  <c:v>Essex</c:v>
                </c:pt>
                <c:pt idx="5">
                  <c:v>Franklin</c:v>
                </c:pt>
                <c:pt idx="6">
                  <c:v>Hampden</c:v>
                </c:pt>
                <c:pt idx="7">
                  <c:v>Hampshire</c:v>
                </c:pt>
                <c:pt idx="8">
                  <c:v>Middlesex</c:v>
                </c:pt>
                <c:pt idx="9">
                  <c:v>Nantucket</c:v>
                </c:pt>
                <c:pt idx="10">
                  <c:v>Norfolk</c:v>
                </c:pt>
                <c:pt idx="11">
                  <c:v>Plymouth</c:v>
                </c:pt>
                <c:pt idx="12">
                  <c:v>Suffolk</c:v>
                </c:pt>
                <c:pt idx="13">
                  <c:v>Worcester</c:v>
                </c:pt>
              </c:strCache>
            </c:strRef>
          </c:cat>
          <c:val>
            <c:numRef>
              <c:f>County!$N$5:$N$19</c:f>
              <c:numCache>
                <c:formatCode>General</c:formatCode>
                <c:ptCount val="14"/>
                <c:pt idx="0">
                  <c:v>10</c:v>
                </c:pt>
                <c:pt idx="1">
                  <c:v>28.8</c:v>
                </c:pt>
                <c:pt idx="2">
                  <c:v>21.8</c:v>
                </c:pt>
                <c:pt idx="3">
                  <c:v>35.5</c:v>
                </c:pt>
                <c:pt idx="4">
                  <c:v>20.100000000000001</c:v>
                </c:pt>
                <c:pt idx="5">
                  <c:v>36.5</c:v>
                </c:pt>
                <c:pt idx="6">
                  <c:v>29.3</c:v>
                </c:pt>
                <c:pt idx="7">
                  <c:v>27.5</c:v>
                </c:pt>
                <c:pt idx="8">
                  <c:v>13.3</c:v>
                </c:pt>
                <c:pt idx="9">
                  <c:v>0</c:v>
                </c:pt>
                <c:pt idx="10">
                  <c:v>10.8</c:v>
                </c:pt>
                <c:pt idx="11">
                  <c:v>18.7</c:v>
                </c:pt>
                <c:pt idx="12">
                  <c:v>20.6</c:v>
                </c:pt>
                <c:pt idx="13">
                  <c:v>24</c:v>
                </c:pt>
              </c:numCache>
            </c:numRef>
          </c:val>
          <c:smooth val="0"/>
        </c:ser>
        <c:ser>
          <c:idx val="5"/>
          <c:order val="5"/>
          <c:tx>
            <c:strRef>
              <c:f>County!$O$3:$O$4</c:f>
              <c:strCache>
                <c:ptCount val="1"/>
                <c:pt idx="0">
                  <c:v>2017</c:v>
                </c:pt>
              </c:strCache>
            </c:strRef>
          </c:tx>
          <c:spPr>
            <a:ln w="28575" cap="rnd">
              <a:solidFill>
                <a:schemeClr val="accent6"/>
              </a:solidFill>
              <a:round/>
            </a:ln>
            <a:effectLst/>
          </c:spPr>
          <c:marker>
            <c:symbol val="none"/>
          </c:marker>
          <c:cat>
            <c:strRef>
              <c:f>County!$I$5:$I$19</c:f>
              <c:strCache>
                <c:ptCount val="14"/>
                <c:pt idx="0">
                  <c:v>Barnstable</c:v>
                </c:pt>
                <c:pt idx="1">
                  <c:v>Berkshire</c:v>
                </c:pt>
                <c:pt idx="2">
                  <c:v>Bristol</c:v>
                </c:pt>
                <c:pt idx="3">
                  <c:v>Dukes</c:v>
                </c:pt>
                <c:pt idx="4">
                  <c:v>Essex</c:v>
                </c:pt>
                <c:pt idx="5">
                  <c:v>Franklin</c:v>
                </c:pt>
                <c:pt idx="6">
                  <c:v>Hampden</c:v>
                </c:pt>
                <c:pt idx="7">
                  <c:v>Hampshire</c:v>
                </c:pt>
                <c:pt idx="8">
                  <c:v>Middlesex</c:v>
                </c:pt>
                <c:pt idx="9">
                  <c:v>Nantucket</c:v>
                </c:pt>
                <c:pt idx="10">
                  <c:v>Norfolk</c:v>
                </c:pt>
                <c:pt idx="11">
                  <c:v>Plymouth</c:v>
                </c:pt>
                <c:pt idx="12">
                  <c:v>Suffolk</c:v>
                </c:pt>
                <c:pt idx="13">
                  <c:v>Worcester</c:v>
                </c:pt>
              </c:strCache>
            </c:strRef>
          </c:cat>
          <c:val>
            <c:numRef>
              <c:f>County!$O$5:$O$19</c:f>
              <c:numCache>
                <c:formatCode>General</c:formatCode>
                <c:ptCount val="14"/>
                <c:pt idx="0">
                  <c:v>3.7</c:v>
                </c:pt>
                <c:pt idx="1">
                  <c:v>22.8</c:v>
                </c:pt>
                <c:pt idx="2">
                  <c:v>17</c:v>
                </c:pt>
                <c:pt idx="3">
                  <c:v>36.5</c:v>
                </c:pt>
                <c:pt idx="4">
                  <c:v>14.9</c:v>
                </c:pt>
                <c:pt idx="5">
                  <c:v>36.4</c:v>
                </c:pt>
                <c:pt idx="6">
                  <c:v>27.1</c:v>
                </c:pt>
                <c:pt idx="7">
                  <c:v>26.6</c:v>
                </c:pt>
                <c:pt idx="8">
                  <c:v>10.3</c:v>
                </c:pt>
                <c:pt idx="9">
                  <c:v>0</c:v>
                </c:pt>
                <c:pt idx="10">
                  <c:v>7.3</c:v>
                </c:pt>
                <c:pt idx="11">
                  <c:v>13.9</c:v>
                </c:pt>
                <c:pt idx="12">
                  <c:v>18</c:v>
                </c:pt>
                <c:pt idx="13">
                  <c:v>16.600000000000001</c:v>
                </c:pt>
              </c:numCache>
            </c:numRef>
          </c:val>
          <c:smooth val="0"/>
        </c:ser>
        <c:dLbls>
          <c:showLegendKey val="0"/>
          <c:showVal val="0"/>
          <c:showCatName val="0"/>
          <c:showSerName val="0"/>
          <c:showPercent val="0"/>
          <c:showBubbleSize val="0"/>
        </c:dLbls>
        <c:smooth val="0"/>
        <c:axId val="116782464"/>
        <c:axId val="116771584"/>
      </c:lineChart>
      <c:catAx>
        <c:axId val="11678246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6771584"/>
        <c:crosses val="autoZero"/>
        <c:auto val="1"/>
        <c:lblAlgn val="ctr"/>
        <c:lblOffset val="100"/>
        <c:noMultiLvlLbl val="0"/>
      </c:catAx>
      <c:valAx>
        <c:axId val="11677158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6782464"/>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baseline="0"/>
      </a:pPr>
      <a:endParaRPr lang="en-US"/>
    </a:p>
  </c:txPr>
  <c:externalData r:id="rId4">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Lst>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a:t>Household Income</a:t>
            </a:r>
            <a:r>
              <a:rPr lang="en-US" baseline="0"/>
              <a:t> vs Measurement</a:t>
            </a:r>
            <a:endParaRPr lang="en-US"/>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lotArea>
      <c:layout/>
      <c:barChart>
        <c:barDir val="col"/>
        <c:grouping val="clustered"/>
        <c:varyColors val="0"/>
        <c:ser>
          <c:idx val="0"/>
          <c:order val="0"/>
          <c:tx>
            <c:strRef>
              <c:f>pivot!$C$4</c:f>
              <c:strCache>
                <c:ptCount val="1"/>
                <c:pt idx="0">
                  <c:v>AVERAGE of Household Income</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multiLvlStrRef>
              <c:f>pivot!$A$5:$B$29</c:f>
              <c:multiLvlStrCache>
                <c:ptCount val="25"/>
                <c:lvl>
                  <c:pt idx="0">
                    <c:v>City</c:v>
                  </c:pt>
                  <c:pt idx="1">
                    <c:v>Town</c:v>
                  </c:pt>
                  <c:pt idx="2">
                    <c:v>City</c:v>
                  </c:pt>
                  <c:pt idx="3">
                    <c:v>Town</c:v>
                  </c:pt>
                  <c:pt idx="4">
                    <c:v>City</c:v>
                  </c:pt>
                  <c:pt idx="5">
                    <c:v>Town</c:v>
                  </c:pt>
                  <c:pt idx="6">
                    <c:v>Town</c:v>
                  </c:pt>
                  <c:pt idx="7">
                    <c:v>City</c:v>
                  </c:pt>
                  <c:pt idx="8">
                    <c:v>Town</c:v>
                  </c:pt>
                  <c:pt idx="9">
                    <c:v>City</c:v>
                  </c:pt>
                  <c:pt idx="10">
                    <c:v>Town</c:v>
                  </c:pt>
                  <c:pt idx="11">
                    <c:v>City</c:v>
                  </c:pt>
                  <c:pt idx="12">
                    <c:v>Town</c:v>
                  </c:pt>
                  <c:pt idx="13">
                    <c:v>City</c:v>
                  </c:pt>
                  <c:pt idx="14">
                    <c:v>Town</c:v>
                  </c:pt>
                  <c:pt idx="15">
                    <c:v>City</c:v>
                  </c:pt>
                  <c:pt idx="16">
                    <c:v>Town</c:v>
                  </c:pt>
                  <c:pt idx="17">
                    <c:v>Town</c:v>
                  </c:pt>
                  <c:pt idx="18">
                    <c:v>City</c:v>
                  </c:pt>
                  <c:pt idx="19">
                    <c:v>Town</c:v>
                  </c:pt>
                  <c:pt idx="20">
                    <c:v>City</c:v>
                  </c:pt>
                  <c:pt idx="21">
                    <c:v>Town</c:v>
                  </c:pt>
                  <c:pt idx="22">
                    <c:v>City</c:v>
                  </c:pt>
                  <c:pt idx="23">
                    <c:v>City</c:v>
                  </c:pt>
                  <c:pt idx="24">
                    <c:v>Town</c:v>
                  </c:pt>
                </c:lvl>
                <c:lvl>
                  <c:pt idx="0">
                    <c:v>Barnstable</c:v>
                  </c:pt>
                  <c:pt idx="2">
                    <c:v>Berkshire</c:v>
                  </c:pt>
                  <c:pt idx="4">
                    <c:v>Bristol</c:v>
                  </c:pt>
                  <c:pt idx="6">
                    <c:v>Dukes</c:v>
                  </c:pt>
                  <c:pt idx="7">
                    <c:v>Essex</c:v>
                  </c:pt>
                  <c:pt idx="9">
                    <c:v>Franklin</c:v>
                  </c:pt>
                  <c:pt idx="11">
                    <c:v>Hampden</c:v>
                  </c:pt>
                  <c:pt idx="13">
                    <c:v>Hampshire</c:v>
                  </c:pt>
                  <c:pt idx="15">
                    <c:v>Middlesex</c:v>
                  </c:pt>
                  <c:pt idx="17">
                    <c:v>Nantucket</c:v>
                  </c:pt>
                  <c:pt idx="18">
                    <c:v>Norfolk</c:v>
                  </c:pt>
                  <c:pt idx="20">
                    <c:v>Plymouth</c:v>
                  </c:pt>
                  <c:pt idx="22">
                    <c:v>Suffolk</c:v>
                  </c:pt>
                  <c:pt idx="23">
                    <c:v>Worcester</c:v>
                  </c:pt>
                </c:lvl>
              </c:multiLvlStrCache>
            </c:multiLvlStrRef>
          </c:cat>
          <c:val>
            <c:numRef>
              <c:f>pivot!$C$5:$C$29</c:f>
              <c:numCache>
                <c:formatCode>"$"#,##0_);[Red]\("$"#,##0\)</c:formatCode>
                <c:ptCount val="25"/>
                <c:pt idx="0">
                  <c:v>60135</c:v>
                </c:pt>
                <c:pt idx="1">
                  <c:v>59061</c:v>
                </c:pt>
                <c:pt idx="2">
                  <c:v>40216</c:v>
                </c:pt>
                <c:pt idx="3">
                  <c:v>61310</c:v>
                </c:pt>
                <c:pt idx="4">
                  <c:v>46972</c:v>
                </c:pt>
                <c:pt idx="5">
                  <c:v>75830</c:v>
                </c:pt>
                <c:pt idx="6">
                  <c:v>61201</c:v>
                </c:pt>
                <c:pt idx="7">
                  <c:v>61495</c:v>
                </c:pt>
                <c:pt idx="8">
                  <c:v>95211</c:v>
                </c:pt>
                <c:pt idx="9">
                  <c:v>48230</c:v>
                </c:pt>
                <c:pt idx="10">
                  <c:v>59741</c:v>
                </c:pt>
                <c:pt idx="11">
                  <c:v>48662</c:v>
                </c:pt>
                <c:pt idx="12">
                  <c:v>75541</c:v>
                </c:pt>
                <c:pt idx="13">
                  <c:v>57804</c:v>
                </c:pt>
                <c:pt idx="14">
                  <c:v>66166</c:v>
                </c:pt>
                <c:pt idx="15">
                  <c:v>71455</c:v>
                </c:pt>
                <c:pt idx="16">
                  <c:v>109191</c:v>
                </c:pt>
                <c:pt idx="17">
                  <c:v>85478</c:v>
                </c:pt>
                <c:pt idx="18">
                  <c:v>74476</c:v>
                </c:pt>
                <c:pt idx="19">
                  <c:v>105349</c:v>
                </c:pt>
                <c:pt idx="20">
                  <c:v>49025</c:v>
                </c:pt>
                <c:pt idx="21">
                  <c:v>86271</c:v>
                </c:pt>
                <c:pt idx="22">
                  <c:v>54326</c:v>
                </c:pt>
                <c:pt idx="23">
                  <c:v>48291</c:v>
                </c:pt>
                <c:pt idx="24">
                  <c:v>82280</c:v>
                </c:pt>
              </c:numCache>
            </c:numRef>
          </c:val>
        </c:ser>
        <c:dLbls>
          <c:showLegendKey val="0"/>
          <c:showVal val="0"/>
          <c:showCatName val="0"/>
          <c:showSerName val="0"/>
          <c:showPercent val="0"/>
          <c:showBubbleSize val="0"/>
        </c:dLbls>
        <c:gapWidth val="247"/>
        <c:axId val="116772672"/>
        <c:axId val="116773216"/>
      </c:barChart>
      <c:lineChart>
        <c:grouping val="standard"/>
        <c:varyColors val="0"/>
        <c:ser>
          <c:idx val="1"/>
          <c:order val="1"/>
          <c:tx>
            <c:strRef>
              <c:f>pivot!$D$4</c:f>
              <c:strCache>
                <c:ptCount val="1"/>
                <c:pt idx="0">
                  <c:v>AVERAGE of Measurement</c:v>
                </c:pt>
              </c:strCache>
            </c:strRef>
          </c:tx>
          <c:spPr>
            <a:ln w="34925" cap="rnd">
              <a:solidFill>
                <a:schemeClr val="accent2"/>
              </a:solidFill>
              <a:round/>
            </a:ln>
            <a:effectLst>
              <a:outerShdw blurRad="57150" dist="19050" dir="5400000" algn="ctr" rotWithShape="0">
                <a:srgbClr val="000000">
                  <a:alpha val="63000"/>
                </a:srgbClr>
              </a:outerShdw>
            </a:effectLst>
          </c:spPr>
          <c:marker>
            <c:symbol val="none"/>
          </c:marker>
          <c:cat>
            <c:multiLvlStrRef>
              <c:f>pivot!$A$5:$B$29</c:f>
              <c:multiLvlStrCache>
                <c:ptCount val="25"/>
                <c:lvl>
                  <c:pt idx="0">
                    <c:v>City</c:v>
                  </c:pt>
                  <c:pt idx="1">
                    <c:v>Town</c:v>
                  </c:pt>
                  <c:pt idx="2">
                    <c:v>City</c:v>
                  </c:pt>
                  <c:pt idx="3">
                    <c:v>Town</c:v>
                  </c:pt>
                  <c:pt idx="4">
                    <c:v>City</c:v>
                  </c:pt>
                  <c:pt idx="5">
                    <c:v>Town</c:v>
                  </c:pt>
                  <c:pt idx="6">
                    <c:v>Town</c:v>
                  </c:pt>
                  <c:pt idx="7">
                    <c:v>City</c:v>
                  </c:pt>
                  <c:pt idx="8">
                    <c:v>Town</c:v>
                  </c:pt>
                  <c:pt idx="9">
                    <c:v>City</c:v>
                  </c:pt>
                  <c:pt idx="10">
                    <c:v>Town</c:v>
                  </c:pt>
                  <c:pt idx="11">
                    <c:v>City</c:v>
                  </c:pt>
                  <c:pt idx="12">
                    <c:v>Town</c:v>
                  </c:pt>
                  <c:pt idx="13">
                    <c:v>City</c:v>
                  </c:pt>
                  <c:pt idx="14">
                    <c:v>Town</c:v>
                  </c:pt>
                  <c:pt idx="15">
                    <c:v>City</c:v>
                  </c:pt>
                  <c:pt idx="16">
                    <c:v>Town</c:v>
                  </c:pt>
                  <c:pt idx="17">
                    <c:v>Town</c:v>
                  </c:pt>
                  <c:pt idx="18">
                    <c:v>City</c:v>
                  </c:pt>
                  <c:pt idx="19">
                    <c:v>Town</c:v>
                  </c:pt>
                  <c:pt idx="20">
                    <c:v>City</c:v>
                  </c:pt>
                  <c:pt idx="21">
                    <c:v>Town</c:v>
                  </c:pt>
                  <c:pt idx="22">
                    <c:v>City</c:v>
                  </c:pt>
                  <c:pt idx="23">
                    <c:v>City</c:v>
                  </c:pt>
                  <c:pt idx="24">
                    <c:v>Town</c:v>
                  </c:pt>
                </c:lvl>
                <c:lvl>
                  <c:pt idx="0">
                    <c:v>Barnstable</c:v>
                  </c:pt>
                  <c:pt idx="2">
                    <c:v>Berkshire</c:v>
                  </c:pt>
                  <c:pt idx="4">
                    <c:v>Bristol</c:v>
                  </c:pt>
                  <c:pt idx="6">
                    <c:v>Dukes</c:v>
                  </c:pt>
                  <c:pt idx="7">
                    <c:v>Essex</c:v>
                  </c:pt>
                  <c:pt idx="9">
                    <c:v>Franklin</c:v>
                  </c:pt>
                  <c:pt idx="11">
                    <c:v>Hampden</c:v>
                  </c:pt>
                  <c:pt idx="13">
                    <c:v>Hampshire</c:v>
                  </c:pt>
                  <c:pt idx="15">
                    <c:v>Middlesex</c:v>
                  </c:pt>
                  <c:pt idx="17">
                    <c:v>Nantucket</c:v>
                  </c:pt>
                  <c:pt idx="18">
                    <c:v>Norfolk</c:v>
                  </c:pt>
                  <c:pt idx="20">
                    <c:v>Plymouth</c:v>
                  </c:pt>
                  <c:pt idx="22">
                    <c:v>Suffolk</c:v>
                  </c:pt>
                  <c:pt idx="23">
                    <c:v>Worcester</c:v>
                  </c:pt>
                </c:lvl>
              </c:multiLvlStrCache>
            </c:multiLvlStrRef>
          </c:cat>
          <c:val>
            <c:numRef>
              <c:f>pivot!$D$5:$D$29</c:f>
              <c:numCache>
                <c:formatCode>General</c:formatCode>
                <c:ptCount val="25"/>
                <c:pt idx="0">
                  <c:v>0</c:v>
                </c:pt>
                <c:pt idx="1">
                  <c:v>0</c:v>
                </c:pt>
                <c:pt idx="2">
                  <c:v>33.4</c:v>
                </c:pt>
                <c:pt idx="3">
                  <c:v>1.0900000000000001</c:v>
                </c:pt>
                <c:pt idx="4">
                  <c:v>20</c:v>
                </c:pt>
                <c:pt idx="5">
                  <c:v>2.1187499999999999</c:v>
                </c:pt>
                <c:pt idx="6">
                  <c:v>0</c:v>
                </c:pt>
                <c:pt idx="7">
                  <c:v>13.96</c:v>
                </c:pt>
                <c:pt idx="8">
                  <c:v>1.2166666669999999</c:v>
                </c:pt>
                <c:pt idx="9">
                  <c:v>32.6</c:v>
                </c:pt>
                <c:pt idx="10">
                  <c:v>0</c:v>
                </c:pt>
                <c:pt idx="11">
                  <c:v>29.085714289999999</c:v>
                </c:pt>
                <c:pt idx="12">
                  <c:v>0</c:v>
                </c:pt>
                <c:pt idx="13">
                  <c:v>8.6</c:v>
                </c:pt>
                <c:pt idx="14">
                  <c:v>8.0166666670000009</c:v>
                </c:pt>
                <c:pt idx="15">
                  <c:v>13.275</c:v>
                </c:pt>
                <c:pt idx="16">
                  <c:v>1.3142857139999999</c:v>
                </c:pt>
                <c:pt idx="17">
                  <c:v>0</c:v>
                </c:pt>
                <c:pt idx="18">
                  <c:v>5.44</c:v>
                </c:pt>
                <c:pt idx="19">
                  <c:v>2.1347826090000002</c:v>
                </c:pt>
                <c:pt idx="20">
                  <c:v>37.6</c:v>
                </c:pt>
                <c:pt idx="21">
                  <c:v>0.60384615379999995</c:v>
                </c:pt>
                <c:pt idx="22">
                  <c:v>13.725</c:v>
                </c:pt>
                <c:pt idx="23">
                  <c:v>20.52</c:v>
                </c:pt>
                <c:pt idx="24">
                  <c:v>4.0727272729999999</c:v>
                </c:pt>
              </c:numCache>
            </c:numRef>
          </c:val>
          <c:smooth val="0"/>
        </c:ser>
        <c:dLbls>
          <c:showLegendKey val="0"/>
          <c:showVal val="0"/>
          <c:showCatName val="0"/>
          <c:showSerName val="0"/>
          <c:showPercent val="0"/>
          <c:showBubbleSize val="0"/>
        </c:dLbls>
        <c:marker val="1"/>
        <c:smooth val="0"/>
        <c:axId val="116774304"/>
        <c:axId val="116773760"/>
      </c:lineChart>
      <c:catAx>
        <c:axId val="116772672"/>
        <c:scaling>
          <c:orientation val="minMax"/>
        </c:scaling>
        <c:delete val="0"/>
        <c:axPos val="b"/>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116773216"/>
        <c:crosses val="autoZero"/>
        <c:auto val="1"/>
        <c:lblAlgn val="ctr"/>
        <c:lblOffset val="100"/>
        <c:noMultiLvlLbl val="0"/>
      </c:catAx>
      <c:valAx>
        <c:axId val="116773216"/>
        <c:scaling>
          <c:orientation val="minMax"/>
        </c:scaling>
        <c:delete val="0"/>
        <c:axPos val="l"/>
        <c:majorGridlines>
          <c:spPr>
            <a:ln w="9525" cap="flat" cmpd="sng" algn="ctr">
              <a:solidFill>
                <a:schemeClr val="lt1">
                  <a:lumMod val="95000"/>
                  <a:alpha val="10000"/>
                </a:schemeClr>
              </a:solidFill>
              <a:round/>
            </a:ln>
            <a:effectLst/>
          </c:spPr>
        </c:majorGridlines>
        <c:numFmt formatCode="&quot;$&quot;#,##0_);[Red]\(&quot;$&quot;#,##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116772672"/>
        <c:crosses val="autoZero"/>
        <c:crossBetween val="between"/>
      </c:valAx>
      <c:valAx>
        <c:axId val="116773760"/>
        <c:scaling>
          <c:orientation val="minMax"/>
        </c:scaling>
        <c:delete val="0"/>
        <c:axPos val="r"/>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116774304"/>
        <c:crosses val="max"/>
        <c:crossBetween val="between"/>
      </c:valAx>
      <c:catAx>
        <c:axId val="116774304"/>
        <c:scaling>
          <c:orientation val="minMax"/>
        </c:scaling>
        <c:delete val="1"/>
        <c:axPos val="b"/>
        <c:numFmt formatCode="General" sourceLinked="1"/>
        <c:majorTickMark val="none"/>
        <c:minorTickMark val="none"/>
        <c:tickLblPos val="nextTo"/>
        <c:crossAx val="116773760"/>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legend>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4">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28">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gradFill>
        <a:gsLst>
          <a:gs pos="100000">
            <a:schemeClr val="dk1">
              <a:lumMod val="95000"/>
              <a:lumOff val="5000"/>
            </a:schemeClr>
          </a:gs>
          <a:gs pos="0">
            <a:schemeClr val="dk1">
              <a:lumMod val="75000"/>
              <a:lumOff val="25000"/>
            </a:schemeClr>
          </a:gs>
        </a:gsLst>
        <a:path path="circle">
          <a:fillToRect l="50000" t="50000" r="50000" b="50000"/>
        </a:path>
      </a:gradFill>
      <a:ln w="9525">
        <a:solidFill>
          <a:schemeClr val="dk1">
            <a:lumMod val="75000"/>
            <a:lumOff val="25000"/>
          </a:schemeClr>
        </a:solidFill>
      </a:ln>
    </cs:spPr>
  </cs:downBar>
  <cs:dropLine>
    <cs:lnRef idx="0"/>
    <cs:fillRef idx="0"/>
    <cs:effectRef idx="0"/>
    <cs:fontRef idx="minor">
      <a:schemeClr val="tx1"/>
    </cs:fontRef>
    <cs:spPr>
      <a:ln w="9525" cap="flat" cmpd="sng" algn="ctr">
        <a:solidFill>
          <a:schemeClr val="lt1"/>
        </a:solidFill>
        <a:round/>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cap="flat" cmpd="sng" algn="ctr">
        <a:solidFill>
          <a:schemeClr val="lt1"/>
        </a:solidFill>
        <a:round/>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gradFill>
        <a:gsLst>
          <a:gs pos="100000">
            <a:schemeClr val="lt1">
              <a:lumMod val="85000"/>
            </a:schemeClr>
          </a:gs>
          <a:gs pos="0">
            <a:schemeClr val="lt1"/>
          </a:gs>
        </a:gsLst>
        <a:path path="circle">
          <a:fillToRect l="50000" t="50000" r="50000" b="50000"/>
        </a:path>
      </a:gradFill>
      <a:ln w="9525" cap="flat" cmpd="sng" algn="ctr">
        <a:solidFill>
          <a:schemeClr val="lt1"/>
        </a:solidFill>
        <a:round/>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3B3CB4AC7F7641AD9586D2A185AD51BC"/>
        <w:category>
          <w:name w:val="General"/>
          <w:gallery w:val="placeholder"/>
        </w:category>
        <w:types>
          <w:type w:val="bbPlcHdr"/>
        </w:types>
        <w:behaviors>
          <w:behavior w:val="content"/>
        </w:behaviors>
        <w:guid w:val="{BA079395-AFD1-4404-8E41-95A502CE896B}"/>
      </w:docPartPr>
      <w:docPartBody>
        <w:p w:rsidR="00406B8D" w:rsidRDefault="008A69DA">
          <w:pPr>
            <w:pStyle w:val="3B3CB4AC7F7641AD9586D2A185AD51BC"/>
          </w:pPr>
          <w:r>
            <w:t>[Title Here, up to 12 Words, on One to Two Lines]</w:t>
          </w:r>
        </w:p>
      </w:docPartBody>
    </w:docPart>
    <w:docPart>
      <w:docPartPr>
        <w:name w:val="96D4F44E5ED04630833A8B9042EE418E"/>
        <w:category>
          <w:name w:val="General"/>
          <w:gallery w:val="placeholder"/>
        </w:category>
        <w:types>
          <w:type w:val="bbPlcHdr"/>
        </w:types>
        <w:behaviors>
          <w:behavior w:val="content"/>
        </w:behaviors>
        <w:guid w:val="{A65522CA-4A05-49A5-A15F-DA94EEE3FEFC}"/>
      </w:docPartPr>
      <w:docPartBody>
        <w:p w:rsidR="00406B8D" w:rsidRDefault="008A69DA">
          <w:pPr>
            <w:pStyle w:val="96D4F44E5ED04630833A8B9042EE418E"/>
          </w:pPr>
          <w:r>
            <w:t>Abstract</w:t>
          </w:r>
        </w:p>
      </w:docPartBody>
    </w:docPart>
    <w:docPart>
      <w:docPartPr>
        <w:name w:val="C78DBB0930474E0884AFD808E0B9567A"/>
        <w:category>
          <w:name w:val="General"/>
          <w:gallery w:val="placeholder"/>
        </w:category>
        <w:types>
          <w:type w:val="bbPlcHdr"/>
        </w:types>
        <w:behaviors>
          <w:behavior w:val="content"/>
        </w:behaviors>
        <w:guid w:val="{AFD2FB59-16CB-42BB-9317-A1FE528F81D0}"/>
      </w:docPartPr>
      <w:docPartBody>
        <w:p w:rsidR="00406B8D" w:rsidRDefault="008A69DA">
          <w:pPr>
            <w:pStyle w:val="C78DBB0930474E0884AFD808E0B9567A"/>
          </w:pPr>
          <w:r w:rsidRPr="005D3A03">
            <w:t>Figures title:</w:t>
          </w:r>
        </w:p>
      </w:docPartBody>
    </w:docPart>
    <w:docPart>
      <w:docPartPr>
        <w:name w:val="3996C00142A841F78B5448908F9F1D40"/>
        <w:category>
          <w:name w:val="General"/>
          <w:gallery w:val="placeholder"/>
        </w:category>
        <w:types>
          <w:type w:val="bbPlcHdr"/>
        </w:types>
        <w:behaviors>
          <w:behavior w:val="content"/>
        </w:behaviors>
        <w:guid w:val="{6559EEF7-4BD3-4365-B519-8BBB78274E2D}"/>
      </w:docPartPr>
      <w:docPartBody>
        <w:p w:rsidR="00406B8D" w:rsidRDefault="008A69DA">
          <w:pPr>
            <w:pStyle w:val="3996C00142A841F78B5448908F9F1D40"/>
          </w:pPr>
          <w:r>
            <w:t>[Include all figures in their own section, following references (and footnotes and tables, if applicable).  Include a numbered caption for each figure.  Use the Table/Figure style for easy spacing between figure and caption.]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notTrueType/>
    <w:pitch w:val="fixed"/>
    <w:sig w:usb0="00000001" w:usb1="080E0000" w:usb2="00000010" w:usb3="00000000" w:csb0="00040000"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69DA"/>
    <w:rsid w:val="00284FE3"/>
    <w:rsid w:val="003F141C"/>
    <w:rsid w:val="00406B8D"/>
    <w:rsid w:val="00496240"/>
    <w:rsid w:val="008A69DA"/>
    <w:rsid w:val="00C678E5"/>
    <w:rsid w:val="00E4025C"/>
    <w:rsid w:val="00EB21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4"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B3CB4AC7F7641AD9586D2A185AD51BC">
    <w:name w:val="3B3CB4AC7F7641AD9586D2A185AD51BC"/>
  </w:style>
  <w:style w:type="paragraph" w:customStyle="1" w:styleId="5DB46EC1450F4B5D9805A482CC91D9BB">
    <w:name w:val="5DB46EC1450F4B5D9805A482CC91D9BB"/>
  </w:style>
  <w:style w:type="paragraph" w:customStyle="1" w:styleId="ED7D0A77A52648F1BD93CBA58C44666D">
    <w:name w:val="ED7D0A77A52648F1BD93CBA58C44666D"/>
  </w:style>
  <w:style w:type="paragraph" w:customStyle="1" w:styleId="5A98DB223D0A452DB74A972D067753A0">
    <w:name w:val="5A98DB223D0A452DB74A972D067753A0"/>
  </w:style>
  <w:style w:type="paragraph" w:customStyle="1" w:styleId="72403E6AEF5E404BB85CA10BE6EA74EF">
    <w:name w:val="72403E6AEF5E404BB85CA10BE6EA74EF"/>
  </w:style>
  <w:style w:type="paragraph" w:customStyle="1" w:styleId="96D4F44E5ED04630833A8B9042EE418E">
    <w:name w:val="96D4F44E5ED04630833A8B9042EE418E"/>
  </w:style>
  <w:style w:type="character" w:styleId="Emphasis">
    <w:name w:val="Emphasis"/>
    <w:basedOn w:val="DefaultParagraphFont"/>
    <w:uiPriority w:val="4"/>
    <w:unhideWhenUsed/>
    <w:qFormat/>
    <w:rPr>
      <w:i/>
      <w:iCs/>
    </w:rPr>
  </w:style>
  <w:style w:type="paragraph" w:customStyle="1" w:styleId="95F7701F45B94B0F97770C8BC114E748">
    <w:name w:val="95F7701F45B94B0F97770C8BC114E748"/>
  </w:style>
  <w:style w:type="paragraph" w:customStyle="1" w:styleId="2F1158C95B394151A5D9846553C50496">
    <w:name w:val="2F1158C95B394151A5D9846553C50496"/>
  </w:style>
  <w:style w:type="paragraph" w:customStyle="1" w:styleId="5767EBE01A4D438BA64AD726DE04A536">
    <w:name w:val="5767EBE01A4D438BA64AD726DE04A536"/>
  </w:style>
  <w:style w:type="paragraph" w:customStyle="1" w:styleId="E9DD21DBB12C4D748D451374C218F130">
    <w:name w:val="E9DD21DBB12C4D748D451374C218F130"/>
  </w:style>
  <w:style w:type="paragraph" w:customStyle="1" w:styleId="3B4A07408DC34D72865324E185453B08">
    <w:name w:val="3B4A07408DC34D72865324E185453B08"/>
  </w:style>
  <w:style w:type="paragraph" w:customStyle="1" w:styleId="7CD2098C199E463B9034ED50B9A5BB11">
    <w:name w:val="7CD2098C199E463B9034ED50B9A5BB11"/>
  </w:style>
  <w:style w:type="paragraph" w:customStyle="1" w:styleId="3EF587518AFE49CCAACBAACD3DFA2255">
    <w:name w:val="3EF587518AFE49CCAACBAACD3DFA2255"/>
  </w:style>
  <w:style w:type="paragraph" w:customStyle="1" w:styleId="A9997353CED341E4829F563F5E7CF7D6">
    <w:name w:val="A9997353CED341E4829F563F5E7CF7D6"/>
  </w:style>
  <w:style w:type="paragraph" w:customStyle="1" w:styleId="AD935923170749269CA727A4D828DE8E">
    <w:name w:val="AD935923170749269CA727A4D828DE8E"/>
  </w:style>
  <w:style w:type="paragraph" w:customStyle="1" w:styleId="042B532DA41A4D63853CCBCE1D6EAB1D">
    <w:name w:val="042B532DA41A4D63853CCBCE1D6EAB1D"/>
  </w:style>
  <w:style w:type="paragraph" w:customStyle="1" w:styleId="871390285E514AA28F452A269570AF5D">
    <w:name w:val="871390285E514AA28F452A269570AF5D"/>
  </w:style>
  <w:style w:type="paragraph" w:customStyle="1" w:styleId="B70477B2580943A9B828B7AB83DC0E94">
    <w:name w:val="B70477B2580943A9B828B7AB83DC0E94"/>
  </w:style>
  <w:style w:type="paragraph" w:customStyle="1" w:styleId="138D59AD96ED47C2B9C84A3006881630">
    <w:name w:val="138D59AD96ED47C2B9C84A3006881630"/>
  </w:style>
  <w:style w:type="paragraph" w:customStyle="1" w:styleId="79507589A45147319D5AD9B798374714">
    <w:name w:val="79507589A45147319D5AD9B798374714"/>
  </w:style>
  <w:style w:type="paragraph" w:customStyle="1" w:styleId="DACF7DB8815B44579112E22F7D94FA8E">
    <w:name w:val="DACF7DB8815B44579112E22F7D94FA8E"/>
  </w:style>
  <w:style w:type="paragraph" w:customStyle="1" w:styleId="F9DE6633E0DE40EEB27E09B3C1AC67D8">
    <w:name w:val="F9DE6633E0DE40EEB27E09B3C1AC67D8"/>
  </w:style>
  <w:style w:type="paragraph" w:customStyle="1" w:styleId="E79F47592F9E4182A4370DC54890B481">
    <w:name w:val="E79F47592F9E4182A4370DC54890B481"/>
  </w:style>
  <w:style w:type="paragraph" w:customStyle="1" w:styleId="BE89A725C3CE478FAA589B68FC0E8D05">
    <w:name w:val="BE89A725C3CE478FAA589B68FC0E8D05"/>
  </w:style>
  <w:style w:type="paragraph" w:customStyle="1" w:styleId="7EBAF936258C4F1DA355367A5A4A1D18">
    <w:name w:val="7EBAF936258C4F1DA355367A5A4A1D18"/>
  </w:style>
  <w:style w:type="paragraph" w:customStyle="1" w:styleId="48E2278DBCD647B9A43EAC6C85F14924">
    <w:name w:val="48E2278DBCD647B9A43EAC6C85F14924"/>
  </w:style>
  <w:style w:type="paragraph" w:customStyle="1" w:styleId="A75073CBE736459E8289B33D83A884E0">
    <w:name w:val="A75073CBE736459E8289B33D83A884E0"/>
  </w:style>
  <w:style w:type="paragraph" w:customStyle="1" w:styleId="AE8515D091204AD9945477B2EE15544A">
    <w:name w:val="AE8515D091204AD9945477B2EE15544A"/>
  </w:style>
  <w:style w:type="paragraph" w:customStyle="1" w:styleId="6758A5D93E2543C8BF7C196265F9CF8C">
    <w:name w:val="6758A5D93E2543C8BF7C196265F9CF8C"/>
  </w:style>
  <w:style w:type="paragraph" w:customStyle="1" w:styleId="3BDC7A9E7701448A8F3A720E9FDD3CCB">
    <w:name w:val="3BDC7A9E7701448A8F3A720E9FDD3CCB"/>
  </w:style>
  <w:style w:type="paragraph" w:customStyle="1" w:styleId="4587096713584D99A1D8A1D5E73D4072">
    <w:name w:val="4587096713584D99A1D8A1D5E73D4072"/>
  </w:style>
  <w:style w:type="paragraph" w:customStyle="1" w:styleId="F187245CDA2746F09CD89832D5EA46E7">
    <w:name w:val="F187245CDA2746F09CD89832D5EA46E7"/>
  </w:style>
  <w:style w:type="paragraph" w:customStyle="1" w:styleId="C7B127F0038546F7AB033497220D7ECB">
    <w:name w:val="C7B127F0038546F7AB033497220D7ECB"/>
  </w:style>
  <w:style w:type="paragraph" w:customStyle="1" w:styleId="C3F5F8DCD9F944E38F35D1CA0BD2482C">
    <w:name w:val="C3F5F8DCD9F944E38F35D1CA0BD2482C"/>
  </w:style>
  <w:style w:type="paragraph" w:customStyle="1" w:styleId="CA2CC447387740DBADBD20BE1B3C8478">
    <w:name w:val="CA2CC447387740DBADBD20BE1B3C8478"/>
  </w:style>
  <w:style w:type="paragraph" w:customStyle="1" w:styleId="DDB28480C2494EC58D794F987A243BF9">
    <w:name w:val="DDB28480C2494EC58D794F987A243BF9"/>
  </w:style>
  <w:style w:type="paragraph" w:customStyle="1" w:styleId="D1440CAA13F04B22B62812C7D7013666">
    <w:name w:val="D1440CAA13F04B22B62812C7D7013666"/>
  </w:style>
  <w:style w:type="paragraph" w:customStyle="1" w:styleId="6AA00D1A51D14171AF2F3D7DCA95022A">
    <w:name w:val="6AA00D1A51D14171AF2F3D7DCA95022A"/>
  </w:style>
  <w:style w:type="paragraph" w:customStyle="1" w:styleId="283F98ACE83D4055A414AE867824DF2F">
    <w:name w:val="283F98ACE83D4055A414AE867824DF2F"/>
  </w:style>
  <w:style w:type="paragraph" w:customStyle="1" w:styleId="5546E9D8BDCE42CCB055D9FC6B524ACC">
    <w:name w:val="5546E9D8BDCE42CCB055D9FC6B524ACC"/>
  </w:style>
  <w:style w:type="paragraph" w:customStyle="1" w:styleId="A4A9CC9A9A4E4861B9CF872637313692">
    <w:name w:val="A4A9CC9A9A4E4861B9CF872637313692"/>
  </w:style>
  <w:style w:type="paragraph" w:customStyle="1" w:styleId="F53B3865A7654ECB9B797858196F60D4">
    <w:name w:val="F53B3865A7654ECB9B797858196F60D4"/>
  </w:style>
  <w:style w:type="paragraph" w:customStyle="1" w:styleId="769521DE07D74488B781BA6F734AAC11">
    <w:name w:val="769521DE07D74488B781BA6F734AAC11"/>
  </w:style>
  <w:style w:type="paragraph" w:customStyle="1" w:styleId="E2925E57CACE4129BCB0B88647EC6EB6">
    <w:name w:val="E2925E57CACE4129BCB0B88647EC6EB6"/>
  </w:style>
  <w:style w:type="paragraph" w:customStyle="1" w:styleId="2F9D45C1F15345B08192C9CE3313D7FB">
    <w:name w:val="2F9D45C1F15345B08192C9CE3313D7FB"/>
  </w:style>
  <w:style w:type="paragraph" w:customStyle="1" w:styleId="40B46ED3B037474F97391DB34FE79425">
    <w:name w:val="40B46ED3B037474F97391DB34FE79425"/>
  </w:style>
  <w:style w:type="paragraph" w:customStyle="1" w:styleId="E9AC3E344B3849FF942B4213D84363E9">
    <w:name w:val="E9AC3E344B3849FF942B4213D84363E9"/>
  </w:style>
  <w:style w:type="paragraph" w:customStyle="1" w:styleId="CD394024CD3646428A53D4B6A80E1640">
    <w:name w:val="CD394024CD3646428A53D4B6A80E1640"/>
  </w:style>
  <w:style w:type="paragraph" w:customStyle="1" w:styleId="3F7BA77278554024B2E9F7A14FED5244">
    <w:name w:val="3F7BA77278554024B2E9F7A14FED5244"/>
  </w:style>
  <w:style w:type="paragraph" w:customStyle="1" w:styleId="EFAA410AC4C040B8B6F337B99309588B">
    <w:name w:val="EFAA410AC4C040B8B6F337B99309588B"/>
  </w:style>
  <w:style w:type="paragraph" w:customStyle="1" w:styleId="29A92E4D970C4CE1B3D3873A29C6C001">
    <w:name w:val="29A92E4D970C4CE1B3D3873A29C6C001"/>
  </w:style>
  <w:style w:type="paragraph" w:customStyle="1" w:styleId="E57D9996D94B47369A1EC51E547E4A52">
    <w:name w:val="E57D9996D94B47369A1EC51E547E4A52"/>
  </w:style>
  <w:style w:type="paragraph" w:customStyle="1" w:styleId="5F89347BB7ED4EF990260041E555BE79">
    <w:name w:val="5F89347BB7ED4EF990260041E555BE79"/>
  </w:style>
  <w:style w:type="paragraph" w:customStyle="1" w:styleId="B5FE99A4BF324512940A4032107397D6">
    <w:name w:val="B5FE99A4BF324512940A4032107397D6"/>
  </w:style>
  <w:style w:type="paragraph" w:customStyle="1" w:styleId="32A6AD38E8B140DCB24DD6939CB06586">
    <w:name w:val="32A6AD38E8B140DCB24DD6939CB06586"/>
  </w:style>
  <w:style w:type="paragraph" w:customStyle="1" w:styleId="ED719E042D5640EEA4389EF2E5CD45BB">
    <w:name w:val="ED719E042D5640EEA4389EF2E5CD45BB"/>
  </w:style>
  <w:style w:type="paragraph" w:customStyle="1" w:styleId="98FBA27C758D46FA9BC98D67EBDB53AD">
    <w:name w:val="98FBA27C758D46FA9BC98D67EBDB53AD"/>
  </w:style>
  <w:style w:type="paragraph" w:customStyle="1" w:styleId="C607D41704E84207B5DFD7E2273CB975">
    <w:name w:val="C607D41704E84207B5DFD7E2273CB975"/>
  </w:style>
  <w:style w:type="paragraph" w:customStyle="1" w:styleId="F1EF2338E02E44008A95495A5A31177F">
    <w:name w:val="F1EF2338E02E44008A95495A5A31177F"/>
  </w:style>
  <w:style w:type="paragraph" w:customStyle="1" w:styleId="88012CBE418843178B4DC0533EA71264">
    <w:name w:val="88012CBE418843178B4DC0533EA71264"/>
  </w:style>
  <w:style w:type="paragraph" w:customStyle="1" w:styleId="5CEBAD4C4918435A82E58FE907171196">
    <w:name w:val="5CEBAD4C4918435A82E58FE907171196"/>
  </w:style>
  <w:style w:type="paragraph" w:customStyle="1" w:styleId="C78DBB0930474E0884AFD808E0B9567A">
    <w:name w:val="C78DBB0930474E0884AFD808E0B9567A"/>
  </w:style>
  <w:style w:type="paragraph" w:customStyle="1" w:styleId="3996C00142A841F78B5448908F9F1D40">
    <w:name w:val="3996C00142A841F78B5448908F9F1D4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Lead poisoning-MA</Abstract>
  <CompanyAddress/>
  <CompanyPhone/>
  <CompanyFax/>
  <CompanyEmail/>
</CoverPageProperties>
</file>

<file path=customXml/item2.xml><?xml version="1.0" encoding="utf-8"?>
<b:Sources xmlns:b="http://schemas.openxmlformats.org/officeDocument/2006/bibliography" SelectedStyle="\APASixthEditionOfficeOnline.xsl" StyleName="APA" Version="6">
  <b:Source>
    <b:Tag>Article</b:Tag>
    <b:SourceType>JournalArticle</b:SourceType>
    <b:Guid>{A9826F97-9AB6-4323-9880-F46D9FA5FDF4}</b:Guid>
    <b:Title>Article Title</b:Title>
    <b:Year>Year</b:Year>
    <b:JournalName>Journal Title</b:JournalName>
    <b:Pages>Pages From - To</b:Pages>
    <b:Author>
      <b:Author>
        <b:NameList>
          <b:Person>
            <b:Last>Last Name</b:Last>
            <b:First>First,</b:First>
            <b:Middle>Middle</b:Middle>
          </b:Person>
        </b:NameList>
      </b:Author>
    </b:Author>
    <b:RefOrder>6</b:RefOrder>
  </b:Source>
  <b:Source>
    <b:Tag>Last</b:Tag>
    <b:SourceType>Book</b:SourceType>
    <b:Guid>{60AAA012-579D-4CB3-B717-40E27E8995F9}</b:Guid>
    <b:Title>Book Title</b:Title>
    <b:Year>Year</b:Year>
    <b:City>City Name</b:City>
    <b:Publisher>Publisher Name</b:Publisher>
    <b:Author>
      <b:Author>
        <b:NameList>
          <b:Person>
            <b:Last>Last Name</b:Last>
            <b:First>First,</b:First>
            <b:Middle>Middle</b:Middle>
          </b:Person>
        </b:NameList>
      </b:Author>
    </b:Author>
    <b:RefOrder>7</b:RefOrder>
  </b:Source>
  <b:Source>
    <b:Tag>Fli19</b:Tag>
    <b:SourceType>InternetSite</b:SourceType>
    <b:Guid>{93C68236-7093-48FA-A35C-B41C3B3FA4BA}</b:Guid>
    <b:Title>Flint Lead Exposure Registry</b:Title>
    <b:InternetSiteTitle>cdc.gov</b:InternetSiteTitle>
    <b:Year>2019</b:Year>
    <b:Month>July</b:Month>
    <b:Day>30</b:Day>
    <b:URL>https://www.cdc.gov/nceh/lead/programs/flint-registry.htm</b:URL>
    <b:RefOrder>1</b:RefOrder>
  </b:Source>
  <b:Source>
    <b:Tag>Sar17</b:Tag>
    <b:SourceType>InternetSite</b:SourceType>
    <b:Guid>{C49EA37C-71C3-4091-8488-E8FE96AF5144}</b:Guid>
    <b:Author>
      <b:Author>
        <b:NameList>
          <b:Person>
            <b:Last>Frostenson</b:Last>
            <b:First>Sarah</b:First>
          </b:Person>
        </b:NameList>
      </b:Author>
    </b:Author>
    <b:Title>1.2 million children in the US have lead poisoning. We’re only treating half of them.</b:Title>
    <b:InternetSiteTitle>vox.com</b:InternetSiteTitle>
    <b:Year>2017</b:Year>
    <b:Month>April</b:Month>
    <b:Day>24</b:Day>
    <b:URL>https://www.vox.com/science-and-health/2017/4/27/15424050/us-underreports-lead-poisoning-cases-map-community</b:URL>
    <b:RefOrder>2</b:RefOrder>
  </b:Source>
  <b:Source>
    <b:Tag>May19</b:Tag>
    <b:SourceType>InternetSite</b:SourceType>
    <b:Guid>{7544260E-10C1-4D8C-88AB-3645217AEF2D}</b:Guid>
    <b:Author>
      <b:Author>
        <b:NameList>
          <b:Person>
            <b:Last>Staff</b:Last>
            <b:First>Mayo</b:First>
            <b:Middle>Clinic</b:Middle>
          </b:Person>
        </b:NameList>
      </b:Author>
    </b:Author>
    <b:Title>Lead Poisoning</b:Title>
    <b:InternetSiteTitle>mayoclinic</b:InternetSiteTitle>
    <b:Year>2019</b:Year>
    <b:Month>December</b:Month>
    <b:Day>20</b:Day>
    <b:URL>https://www.mayoclinic.org/diseases-conditions/lead-poisoning/symptoms-causes/syc-20354717</b:URL>
    <b:RefOrder>3</b:RefOrder>
  </b:Source>
  <b:Source>
    <b:Tag>Met08</b:Tag>
    <b:SourceType>Report</b:SourceType>
    <b:Guid>{AFA76515-6AAE-4B47-A8C1-6D26E6A3E565}</b:Guid>
    <b:Title>Massachusetts Community Types</b:Title>
    <b:Year>2008</b:Year>
    <b:Author>
      <b:Author>
        <b:NameList>
          <b:Person>
            <b:Last>Council</b:Last>
            <b:First>Metropolitan</b:First>
            <b:Middle>Area Planning</b:Middle>
          </b:Person>
        </b:NameList>
      </b:Author>
    </b:Author>
    <b:Publisher>Metropolitan Area Planning Council</b:Publisher>
    <b:City>Boston</b:City>
    <b:RefOrder>5</b:RefOrder>
  </b:Source>
  <b:Source>
    <b:Tag>Lis</b:Tag>
    <b:SourceType>InternetSite</b:SourceType>
    <b:Guid>{74A233B1-EB54-48CE-AD38-C8AF0AE40658}</b:Guid>
    <b:Title>List of Massachusetts locations by per capita income</b:Title>
    <b:InternetSiteTitle>wikipedia</b:InternetSiteTitle>
    <b:URL>https://en.wikipedia.org/wiki/List_of_Massachusetts_locations_by_per_capita_income</b:URL>
    <b:Year>2020</b:Year>
    <b:Month>March</b:Month>
    <b:Day>20</b:Day>
    <b:RefOrder>4</b:RefOrder>
  </b:Source>
  <b:Source>
    <b:Tag>Nat19</b:Tag>
    <b:SourceType>InternetSite</b:SourceType>
    <b:Guid>{7B52C75B-BCF1-4A9F-9413-33E244E0BF3E}</b:Guid>
    <b:Author>
      <b:Author>
        <b:NameList>
          <b:Person>
            <b:Last>Natasha Grzincic</b:Last>
            <b:First>Ankita</b:First>
            <b:Middle>Rao</b:Middle>
          </b:Person>
        </b:NameList>
      </b:Author>
    </b:Author>
    <b:Title>These Maps Reveal the Worst Neighborhoods for Lead Poisoning in NYC, Boston, and Chicago</b:Title>
    <b:InternetSiteTitle>Vice</b:InternetSiteTitle>
    <b:Year>2019</b:Year>
    <b:Month>July</b:Month>
    <b:Day>23</b:Day>
    <b:URL>https://www.vice.com/en_us/article/kzmvd9/these-maps-reveal-the-worst-neighborhoods-for-lead-poisoning-in-nyc-boston-and-chicago</b:URL>
    <b:RefOrder>8</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DC06C35-732E-4FAD-9DD6-0948CD91B5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APA style report (6th edition).dotx</Template>
  <TotalTime>912</TotalTime>
  <Pages>24</Pages>
  <Words>3290</Words>
  <Characters>18757</Characters>
  <Application>Microsoft Office Word</Application>
  <DocSecurity>0</DocSecurity>
  <Lines>156</Lines>
  <Paragraphs>44</Paragraphs>
  <ScaleCrop>false</ScaleCrop>
  <HeadingPairs>
    <vt:vector size="2" baseType="variant">
      <vt:variant>
        <vt:lpstr>Title</vt:lpstr>
      </vt:variant>
      <vt:variant>
        <vt:i4>1</vt:i4>
      </vt:variant>
    </vt:vector>
  </HeadingPairs>
  <TitlesOfParts>
    <vt:vector size="1" baseType="lpstr">
      <vt:lpstr>Lead Poisoning – Income, County 
and Community
</vt:lpstr>
    </vt:vector>
  </TitlesOfParts>
  <Company/>
  <LinksUpToDate>false</LinksUpToDate>
  <CharactersWithSpaces>22003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Lead Poisoning – Income, County 
and Community
</dc:title>
  <dc:subject/>
  <dc:creator>Sindhu</dc:creator>
  <cp:keywords/>
  <dc:description/>
  <cp:lastModifiedBy>Sindhu</cp:lastModifiedBy>
  <cp:revision>440</cp:revision>
  <dcterms:created xsi:type="dcterms:W3CDTF">2020-04-16T19:31:00Z</dcterms:created>
  <dcterms:modified xsi:type="dcterms:W3CDTF">2020-04-18T02:18:00Z</dcterms:modified>
</cp:coreProperties>
</file>