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A373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ab/>
      </w:r>
      <w:r w:rsidRPr="00E02B36">
        <w:rPr>
          <w:sz w:val="20"/>
          <w:szCs w:val="20"/>
          <w:lang w:val="en-US"/>
        </w:rPr>
        <w:t>1. Scenario-Based Optimization</w:t>
      </w:r>
    </w:p>
    <w:p w14:paraId="3C0FCD40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This is probably the most natural framework for cat bonds.</w:t>
      </w:r>
    </w:p>
    <w:p w14:paraId="0AD59C04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Instead of assuming returns follow a smooth normal distribution, you explicitly model catastrophe scenarios.</w:t>
      </w:r>
    </w:p>
    <w:p w14:paraId="03A08395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Examples:</w:t>
      </w:r>
    </w:p>
    <w:p w14:paraId="42042234" w14:textId="77777777" w:rsidR="00E02B36" w:rsidRPr="00E02B36" w:rsidRDefault="00E02B36" w:rsidP="00E02B3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“Florida Category 5 hurricane”</w:t>
      </w:r>
    </w:p>
    <w:p w14:paraId="33A0FA3C" w14:textId="77777777" w:rsidR="00E02B36" w:rsidRPr="00E02B36" w:rsidRDefault="00E02B36" w:rsidP="00E02B3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“California earthquake”</w:t>
      </w:r>
    </w:p>
    <w:p w14:paraId="41ACA55D" w14:textId="77777777" w:rsidR="00E02B36" w:rsidRPr="00E02B36" w:rsidRDefault="00E02B36" w:rsidP="00E02B3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“European windstorm cluster”</w:t>
      </w:r>
    </w:p>
    <w:p w14:paraId="1750CB43" w14:textId="77777777" w:rsidR="00E02B36" w:rsidRPr="00E02B36" w:rsidRDefault="00E02B36" w:rsidP="00E02B3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“Quiet year”</w:t>
      </w:r>
    </w:p>
    <w:p w14:paraId="11928117" w14:textId="77777777" w:rsidR="00E02B36" w:rsidRPr="00E02B36" w:rsidRDefault="00E02B36" w:rsidP="00E02B3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“Multiple-event season”</w:t>
      </w:r>
    </w:p>
    <w:p w14:paraId="3C6F083A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</w:p>
    <w:p w14:paraId="0A9B6DBE" w14:textId="77777777" w:rsidR="00E02B36" w:rsidRPr="00E02B36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Each scenario has:</w:t>
      </w:r>
    </w:p>
    <w:p w14:paraId="7D94405B" w14:textId="77777777" w:rsidR="00E02B36" w:rsidRPr="00E02B36" w:rsidRDefault="00E02B36" w:rsidP="00E02B36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probability</w:t>
      </w:r>
    </w:p>
    <w:p w14:paraId="3B75E429" w14:textId="77777777" w:rsidR="00E02B36" w:rsidRPr="00E02B36" w:rsidRDefault="00E02B36" w:rsidP="00E02B36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portfolio impact</w:t>
      </w:r>
    </w:p>
    <w:p w14:paraId="34BED189" w14:textId="77777777" w:rsidR="00E02B36" w:rsidRPr="00E02B36" w:rsidRDefault="00E02B36" w:rsidP="00E02B36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expected loss by fund/bond</w:t>
      </w:r>
    </w:p>
    <w:p w14:paraId="209576AC" w14:textId="231A303C" w:rsidR="00EE6308" w:rsidRDefault="00E02B36" w:rsidP="00E02B36">
      <w:pPr>
        <w:spacing w:line="240" w:lineRule="auto"/>
        <w:rPr>
          <w:sz w:val="20"/>
          <w:szCs w:val="20"/>
          <w:lang w:val="en-US"/>
        </w:rPr>
      </w:pPr>
      <w:r w:rsidRPr="00E02B36">
        <w:rPr>
          <w:sz w:val="20"/>
          <w:szCs w:val="20"/>
          <w:lang w:val="en-US"/>
        </w:rPr>
        <w:t>The optimizer chooses weights that maximize expected return while controlling downside under these scenarios.</w:t>
      </w:r>
    </w:p>
    <w:p w14:paraId="67BD9C83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Core Idea</w:t>
      </w:r>
    </w:p>
    <w:p w14:paraId="702A45B3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You optimize over simulated catastrophe outcomes.</w:t>
      </w:r>
    </w:p>
    <w:p w14:paraId="20C0C463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Mathematically:</w:t>
      </w:r>
    </w:p>
    <w:p w14:paraId="1E3AD439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You have:</w:t>
      </w:r>
    </w:p>
    <w:p w14:paraId="51EC4268" w14:textId="0E8F6981" w:rsidR="00E02B36" w:rsidRPr="00E02B36" w:rsidRDefault="00E02B36" w:rsidP="00E02B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portfolio weights 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</w:p>
    <w:p w14:paraId="6FBC765B" w14:textId="24EDD550" w:rsidR="00E02B36" w:rsidRPr="00E02B36" w:rsidRDefault="00E02B36" w:rsidP="00E02B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scenarios </w:t>
      </w:r>
      <m:oMath>
        <m:r>
          <w:rPr>
            <w:rFonts w:ascii="Cambria Math" w:hAnsi="Cambria Math"/>
            <w:sz w:val="20"/>
            <w:szCs w:val="20"/>
          </w:rPr>
          <m:t>s=1,…,S</m:t>
        </m:r>
      </m:oMath>
    </w:p>
    <w:p w14:paraId="2C157473" w14:textId="0B6CC300" w:rsidR="00E02B36" w:rsidRPr="00E02B36" w:rsidRDefault="00E02B36" w:rsidP="00E02B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scenario returns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hAnsi="Cambria Math"/>
            <w:sz w:val="20"/>
            <w:szCs w:val="20"/>
          </w:rPr>
          <m:t>(w)</m:t>
        </m:r>
      </m:oMath>
    </w:p>
    <w:p w14:paraId="4E212F20" w14:textId="44EC1D33" w:rsidR="00E02B36" w:rsidRPr="00E02B36" w:rsidRDefault="00E02B36" w:rsidP="00E02B3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probabilities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</m:t>
            </m:r>
          </m:sub>
        </m:sSub>
      </m:oMath>
    </w:p>
    <w:p w14:paraId="6A19C62C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Expected return:</w:t>
      </w:r>
    </w:p>
    <w:p w14:paraId="79D4873C" w14:textId="3695B44D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E[R]=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s=1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s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(w)</m:t>
          </m:r>
        </m:oMath>
      </m:oMathPara>
    </w:p>
    <w:p w14:paraId="6954EF4C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proofErr w:type="spellStart"/>
      <w:r w:rsidRPr="00E02B36">
        <w:rPr>
          <w:sz w:val="20"/>
          <w:szCs w:val="20"/>
        </w:rPr>
        <w:t>TVaR</w:t>
      </w:r>
      <w:proofErr w:type="spellEnd"/>
      <w:r w:rsidRPr="00E02B36">
        <w:rPr>
          <w:sz w:val="20"/>
          <w:szCs w:val="20"/>
        </w:rPr>
        <w:t xml:space="preserve"> (Tail Value at Risk):</w:t>
      </w:r>
    </w:p>
    <w:p w14:paraId="7A6D2307" w14:textId="41EC37E2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TVa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=E[L∣L&gt;Va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]</m:t>
          </m:r>
        </m:oMath>
      </m:oMathPara>
    </w:p>
    <w:p w14:paraId="47E5BD60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You then solve something like:</w:t>
      </w:r>
    </w:p>
    <w:p w14:paraId="539EF333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maximize:</w:t>
      </w:r>
    </w:p>
    <w:p w14:paraId="13E4D7E0" w14:textId="23E8A87E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max</m:t>
              </m:r>
              <m:r>
                <w:rPr>
                  <w:rFonts w:ascii="Cambria Math" w:hAnsi="Cambria Math"/>
                  <w:sz w:val="20"/>
                  <w:szCs w:val="20"/>
                </w:rPr>
                <m:t>⁡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E[R]-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σ-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TVaR</m:t>
              </m:r>
            </m:e>
          </m:d>
        </m:oMath>
      </m:oMathPara>
    </w:p>
    <w:p w14:paraId="4D3A78E0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subject to:</w:t>
      </w:r>
    </w:p>
    <w:p w14:paraId="573C14AC" w14:textId="77777777" w:rsidR="00E02B36" w:rsidRPr="00E02B36" w:rsidRDefault="00E02B36" w:rsidP="00E02B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weights sum to 1 </w:t>
      </w:r>
    </w:p>
    <w:p w14:paraId="36F1E885" w14:textId="77777777" w:rsidR="00E02B36" w:rsidRPr="00E02B36" w:rsidRDefault="00E02B36" w:rsidP="00E02B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concentration limits </w:t>
      </w:r>
    </w:p>
    <w:p w14:paraId="79720E94" w14:textId="77777777" w:rsidR="00E02B36" w:rsidRPr="00E02B36" w:rsidRDefault="00E02B36" w:rsidP="00E02B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liquidity constraints </w:t>
      </w:r>
    </w:p>
    <w:p w14:paraId="27A642EC" w14:textId="77777777" w:rsidR="00E02B36" w:rsidRPr="00E02B36" w:rsidRDefault="00E02B36" w:rsidP="00E02B3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max peril exposure</w:t>
      </w:r>
    </w:p>
    <w:p w14:paraId="31993EC6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lastRenderedPageBreak/>
        <w:t>Why This Works Well for Cat Bonds</w:t>
      </w:r>
    </w:p>
    <w:p w14:paraId="5F09FD3B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Cat losses are:</w:t>
      </w:r>
    </w:p>
    <w:p w14:paraId="1D44AF54" w14:textId="77777777" w:rsidR="00E02B36" w:rsidRPr="00E02B36" w:rsidRDefault="00E02B36" w:rsidP="00E02B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discrete </w:t>
      </w:r>
    </w:p>
    <w:p w14:paraId="6F06FCC2" w14:textId="77777777" w:rsidR="00E02B36" w:rsidRPr="00E02B36" w:rsidRDefault="00E02B36" w:rsidP="00E02B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clustered </w:t>
      </w:r>
    </w:p>
    <w:p w14:paraId="7A1B971C" w14:textId="77777777" w:rsidR="00E02B36" w:rsidRPr="00E02B36" w:rsidRDefault="00E02B36" w:rsidP="00E02B3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highly nonlinear </w:t>
      </w:r>
    </w:p>
    <w:p w14:paraId="0F80F819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Scenario optimization captures:</w:t>
      </w:r>
    </w:p>
    <w:p w14:paraId="61BA9259" w14:textId="77777777" w:rsidR="00E02B36" w:rsidRPr="00E02B36" w:rsidRDefault="00E02B36" w:rsidP="00E02B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event severity </w:t>
      </w:r>
    </w:p>
    <w:p w14:paraId="4D8D542C" w14:textId="77777777" w:rsidR="00E02B36" w:rsidRPr="00E02B36" w:rsidRDefault="00E02B36" w:rsidP="00E02B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peril correlations </w:t>
      </w:r>
    </w:p>
    <w:p w14:paraId="41E2EEC8" w14:textId="77777777" w:rsidR="00E02B36" w:rsidRPr="00E02B36" w:rsidRDefault="00E02B36" w:rsidP="00E02B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attachment point effects </w:t>
      </w:r>
    </w:p>
    <w:p w14:paraId="39EF3D7B" w14:textId="77777777" w:rsidR="00E02B36" w:rsidRPr="00E02B36" w:rsidRDefault="00E02B36" w:rsidP="00E02B36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regional concentration </w:t>
      </w:r>
    </w:p>
    <w:p w14:paraId="2A1674D2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Better than covariance matrices alone.</w:t>
      </w:r>
    </w:p>
    <w:p w14:paraId="78373F55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Practical Scenario Types</w:t>
      </w:r>
    </w:p>
    <w:p w14:paraId="7A85A46C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For ILS portfolios, scenarios usually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3324"/>
      </w:tblGrid>
      <w:tr w:rsidR="00E02B36" w:rsidRPr="00E02B36" w14:paraId="583FE4F3" w14:textId="77777777" w:rsidTr="00E02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7781A" w14:textId="77777777" w:rsidR="00E02B36" w:rsidRPr="00E02B36" w:rsidRDefault="00E02B36" w:rsidP="00E02B3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E02B36">
              <w:rPr>
                <w:b/>
                <w:bCs/>
                <w:sz w:val="20"/>
                <w:szCs w:val="20"/>
              </w:rPr>
              <w:t>Scenario Type</w:t>
            </w:r>
          </w:p>
        </w:tc>
        <w:tc>
          <w:tcPr>
            <w:tcW w:w="0" w:type="auto"/>
            <w:vAlign w:val="center"/>
            <w:hideMark/>
          </w:tcPr>
          <w:p w14:paraId="714752C9" w14:textId="77777777" w:rsidR="00E02B36" w:rsidRPr="00E02B36" w:rsidRDefault="00E02B36" w:rsidP="00E02B3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E02B36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E02B36" w:rsidRPr="00E02B36" w14:paraId="042B49F1" w14:textId="77777777" w:rsidTr="00E0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28E7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Historical replay</w:t>
            </w:r>
          </w:p>
        </w:tc>
        <w:tc>
          <w:tcPr>
            <w:tcW w:w="0" w:type="auto"/>
            <w:vAlign w:val="center"/>
            <w:hideMark/>
          </w:tcPr>
          <w:p w14:paraId="6010EB9A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Katrina 2005</w:t>
            </w:r>
          </w:p>
        </w:tc>
      </w:tr>
      <w:tr w:rsidR="00E02B36" w:rsidRPr="00E02B36" w14:paraId="7759DBD1" w14:textId="77777777" w:rsidTr="00E0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519C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Vendor model stochastic events</w:t>
            </w:r>
          </w:p>
        </w:tc>
        <w:tc>
          <w:tcPr>
            <w:tcW w:w="0" w:type="auto"/>
            <w:vAlign w:val="center"/>
            <w:hideMark/>
          </w:tcPr>
          <w:p w14:paraId="6C0783D8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RMS / AIR simulated years</w:t>
            </w:r>
          </w:p>
        </w:tc>
      </w:tr>
      <w:tr w:rsidR="00E02B36" w:rsidRPr="00E02B36" w14:paraId="6A5905A8" w14:textId="77777777" w:rsidTr="00E0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E5EC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Climate-adjusted scenarios</w:t>
            </w:r>
          </w:p>
        </w:tc>
        <w:tc>
          <w:tcPr>
            <w:tcW w:w="0" w:type="auto"/>
            <w:vAlign w:val="center"/>
            <w:hideMark/>
          </w:tcPr>
          <w:p w14:paraId="004B7876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Elevated Atlantic hurricane frequency</w:t>
            </w:r>
          </w:p>
        </w:tc>
      </w:tr>
      <w:tr w:rsidR="00E02B36" w:rsidRPr="00E02B36" w14:paraId="5832151B" w14:textId="77777777" w:rsidTr="00E0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E01C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Stress scenarios</w:t>
            </w:r>
          </w:p>
        </w:tc>
        <w:tc>
          <w:tcPr>
            <w:tcW w:w="0" w:type="auto"/>
            <w:vAlign w:val="center"/>
            <w:hideMark/>
          </w:tcPr>
          <w:p w14:paraId="11B497D9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1-in-250 aggregate event</w:t>
            </w:r>
          </w:p>
        </w:tc>
      </w:tr>
      <w:tr w:rsidR="00E02B36" w:rsidRPr="00E02B36" w14:paraId="1B81D903" w14:textId="77777777" w:rsidTr="00E02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C45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Multi-event years</w:t>
            </w:r>
          </w:p>
        </w:tc>
        <w:tc>
          <w:tcPr>
            <w:tcW w:w="0" w:type="auto"/>
            <w:vAlign w:val="center"/>
            <w:hideMark/>
          </w:tcPr>
          <w:p w14:paraId="56F1F647" w14:textId="77777777" w:rsidR="00E02B36" w:rsidRPr="00E02B36" w:rsidRDefault="00E02B36" w:rsidP="00E02B36">
            <w:pPr>
              <w:spacing w:line="240" w:lineRule="auto"/>
              <w:rPr>
                <w:sz w:val="20"/>
                <w:szCs w:val="20"/>
              </w:rPr>
            </w:pPr>
            <w:r w:rsidRPr="00E02B36">
              <w:rPr>
                <w:sz w:val="20"/>
                <w:szCs w:val="20"/>
              </w:rPr>
              <w:t>Hurricane + earthquake</w:t>
            </w:r>
          </w:p>
        </w:tc>
      </w:tr>
    </w:tbl>
    <w:p w14:paraId="45788B81" w14:textId="77777777" w:rsidR="00E02B36" w:rsidRDefault="00E02B36" w:rsidP="00E02B36">
      <w:pPr>
        <w:spacing w:line="240" w:lineRule="auto"/>
        <w:rPr>
          <w:sz w:val="20"/>
          <w:szCs w:val="20"/>
          <w:lang w:val="en-US"/>
        </w:rPr>
      </w:pPr>
    </w:p>
    <w:p w14:paraId="1A06D505" w14:textId="1326E29B" w:rsidR="00E02B36" w:rsidRDefault="00E02B3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55D01A37" w14:textId="4A3FE527" w:rsid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lastRenderedPageBreak/>
        <w:t>Entropy Diversification</w:t>
      </w:r>
    </w:p>
    <w:p w14:paraId="133EDA10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Traditional diversification:</w:t>
      </w:r>
    </w:p>
    <w:p w14:paraId="6D405015" w14:textId="77777777" w:rsidR="00E02B36" w:rsidRPr="00E02B36" w:rsidRDefault="00E02B36" w:rsidP="00E02B36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“I own 20 funds” </w:t>
      </w:r>
    </w:p>
    <w:p w14:paraId="574D1F47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But if 15 all depend on Florida hurricane risk, you’re not diversified.</w:t>
      </w:r>
    </w:p>
    <w:p w14:paraId="44B5C521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Entropy measures </w:t>
      </w:r>
      <w:r w:rsidRPr="00E02B36">
        <w:rPr>
          <w:i/>
          <w:iCs/>
          <w:sz w:val="20"/>
          <w:szCs w:val="20"/>
        </w:rPr>
        <w:t>effective diversification</w:t>
      </w:r>
    </w:p>
    <w:p w14:paraId="104BC3BD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Shannon Entropy</w:t>
      </w:r>
    </w:p>
    <w:p w14:paraId="45A0D98A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Portfolio entropy:</w:t>
      </w:r>
    </w:p>
    <w:p w14:paraId="46C65F98" w14:textId="7AC3F829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H(w)=-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ln</m:t>
          </m:r>
          <m:r>
            <w:rPr>
              <w:rFonts w:ascii="Cambria Math" w:hAnsi="Cambria Math"/>
              <w:sz w:val="20"/>
              <w:szCs w:val="20"/>
            </w:rPr>
            <m:t>⁡(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</m:oMath>
      </m:oMathPara>
    </w:p>
    <w:p w14:paraId="434E299A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Interpretation:</w:t>
      </w:r>
    </w:p>
    <w:p w14:paraId="289EDB8D" w14:textId="77777777" w:rsidR="00E02B36" w:rsidRPr="00E02B36" w:rsidRDefault="00E02B36" w:rsidP="00E02B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Higher entropy = more diversified </w:t>
      </w:r>
    </w:p>
    <w:p w14:paraId="71598B8F" w14:textId="77777777" w:rsidR="00E02B36" w:rsidRDefault="00E02B36" w:rsidP="00E02B36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Lower entropy = concentrated</w:t>
      </w:r>
    </w:p>
    <w:p w14:paraId="6C31624E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Why Entropy Helps in ILS</w:t>
      </w:r>
    </w:p>
    <w:p w14:paraId="3D954D16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Suppose:</w:t>
      </w:r>
    </w:p>
    <w:p w14:paraId="23BB1D7C" w14:textId="77777777" w:rsidR="00E02B36" w:rsidRPr="00E02B36" w:rsidRDefault="00E02B36" w:rsidP="00E02B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50% Florida wind </w:t>
      </w:r>
    </w:p>
    <w:p w14:paraId="5C66E561" w14:textId="77777777" w:rsidR="00E02B36" w:rsidRPr="00E02B36" w:rsidRDefault="00E02B36" w:rsidP="00E02B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30% Gulf wind </w:t>
      </w:r>
    </w:p>
    <w:p w14:paraId="727A9114" w14:textId="77777777" w:rsidR="00E02B36" w:rsidRPr="00E02B36" w:rsidRDefault="00E02B36" w:rsidP="00E02B36">
      <w:pPr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20% quake </w:t>
      </w:r>
    </w:p>
    <w:p w14:paraId="631C9A1C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Even if spread across many funds, peril concentration remains high.</w:t>
      </w:r>
    </w:p>
    <w:p w14:paraId="5B510919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Entropy penalizes concentration naturally.</w:t>
      </w:r>
    </w:p>
    <w:p w14:paraId="4ED6F79F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You can apply entropy to:</w:t>
      </w:r>
    </w:p>
    <w:p w14:paraId="27E66C0D" w14:textId="77777777" w:rsidR="00E02B36" w:rsidRPr="00E02B36" w:rsidRDefault="00E02B36" w:rsidP="00E02B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manager weights </w:t>
      </w:r>
    </w:p>
    <w:p w14:paraId="4DCBE7AB" w14:textId="77777777" w:rsidR="00E02B36" w:rsidRPr="00E02B36" w:rsidRDefault="00E02B36" w:rsidP="00E02B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peril exposures </w:t>
      </w:r>
    </w:p>
    <w:p w14:paraId="228366C3" w14:textId="77777777" w:rsidR="00E02B36" w:rsidRPr="00E02B36" w:rsidRDefault="00E02B36" w:rsidP="00E02B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geographic exposures </w:t>
      </w:r>
    </w:p>
    <w:p w14:paraId="2609FFF0" w14:textId="77777777" w:rsidR="00E02B36" w:rsidRPr="00E02B36" w:rsidRDefault="00E02B36" w:rsidP="00E02B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trigger types </w:t>
      </w:r>
    </w:p>
    <w:p w14:paraId="68AC5D65" w14:textId="77777777" w:rsidR="00E02B36" w:rsidRPr="00E02B36" w:rsidRDefault="00E02B36" w:rsidP="00E02B36">
      <w:pPr>
        <w:numPr>
          <w:ilvl w:val="0"/>
          <w:numId w:val="13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model vendors</w:t>
      </w:r>
    </w:p>
    <w:p w14:paraId="1869FF66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Entropy-Constrained Optimization</w:t>
      </w:r>
    </w:p>
    <w:p w14:paraId="3577BA5B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Instead of pure return maximization:</w:t>
      </w:r>
    </w:p>
    <w:p w14:paraId="4D3507C7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maximize:</w:t>
      </w:r>
    </w:p>
    <w:p w14:paraId="06784B84" w14:textId="3C3FAAAC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E[R]-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TVaR+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H(w)</m:t>
          </m:r>
        </m:oMath>
      </m:oMathPara>
    </w:p>
    <w:p w14:paraId="4FF5C1D9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This:</w:t>
      </w:r>
    </w:p>
    <w:p w14:paraId="221A72D5" w14:textId="77777777" w:rsidR="00E02B36" w:rsidRPr="00E02B36" w:rsidRDefault="00E02B36" w:rsidP="00E02B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rewards diversification </w:t>
      </w:r>
    </w:p>
    <w:p w14:paraId="6BB4166A" w14:textId="77777777" w:rsidR="00E02B36" w:rsidRPr="00E02B36" w:rsidRDefault="00E02B36" w:rsidP="00E02B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reduces hidden concentration </w:t>
      </w:r>
    </w:p>
    <w:p w14:paraId="76CCD3D2" w14:textId="77777777" w:rsidR="00E02B36" w:rsidRPr="00E02B36" w:rsidRDefault="00E02B36" w:rsidP="00E02B36">
      <w:pPr>
        <w:numPr>
          <w:ilvl w:val="0"/>
          <w:numId w:val="14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stabilizes tail losses</w:t>
      </w:r>
    </w:p>
    <w:p w14:paraId="7DA73C0F" w14:textId="77777777" w:rsidR="00E02B36" w:rsidRDefault="00E02B36" w:rsidP="00E02B36">
      <w:pPr>
        <w:spacing w:line="240" w:lineRule="auto"/>
        <w:rPr>
          <w:sz w:val="20"/>
          <w:szCs w:val="20"/>
        </w:rPr>
      </w:pPr>
    </w:p>
    <w:p w14:paraId="36CF9269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lastRenderedPageBreak/>
        <w:t>3. Risk Budgeting Optimization</w:t>
      </w:r>
    </w:p>
    <w:p w14:paraId="5430945E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This allocates </w:t>
      </w:r>
      <w:r w:rsidRPr="00E02B36">
        <w:rPr>
          <w:i/>
          <w:iCs/>
          <w:sz w:val="20"/>
          <w:szCs w:val="20"/>
        </w:rPr>
        <w:t>risk contributions</w:t>
      </w:r>
      <w:r w:rsidRPr="00E02B36">
        <w:rPr>
          <w:sz w:val="20"/>
          <w:szCs w:val="20"/>
        </w:rPr>
        <w:t xml:space="preserve"> rather than capital.</w:t>
      </w:r>
    </w:p>
    <w:p w14:paraId="66B8CC43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 xml:space="preserve">Very powerful for minimizing </w:t>
      </w:r>
      <w:proofErr w:type="spellStart"/>
      <w:r w:rsidRPr="00E02B36">
        <w:rPr>
          <w:sz w:val="20"/>
          <w:szCs w:val="20"/>
        </w:rPr>
        <w:t>TVaR</w:t>
      </w:r>
      <w:proofErr w:type="spellEnd"/>
      <w:r w:rsidRPr="00E02B36">
        <w:rPr>
          <w:sz w:val="20"/>
          <w:szCs w:val="20"/>
        </w:rPr>
        <w:t xml:space="preserve"> concentration.</w:t>
      </w:r>
    </w:p>
    <w:p w14:paraId="13B443FB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Core Idea</w:t>
      </w:r>
    </w:p>
    <w:p w14:paraId="05A09D19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Instead of:</w:t>
      </w:r>
    </w:p>
    <w:p w14:paraId="7DB7824C" w14:textId="77777777" w:rsidR="00E02B36" w:rsidRPr="00E02B36" w:rsidRDefault="00E02B36" w:rsidP="00E02B36">
      <w:pPr>
        <w:numPr>
          <w:ilvl w:val="0"/>
          <w:numId w:val="15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“</w:t>
      </w:r>
      <w:proofErr w:type="gramStart"/>
      <w:r w:rsidRPr="00E02B36">
        <w:rPr>
          <w:sz w:val="20"/>
          <w:szCs w:val="20"/>
        </w:rPr>
        <w:t>each</w:t>
      </w:r>
      <w:proofErr w:type="gramEnd"/>
      <w:r w:rsidRPr="00E02B36">
        <w:rPr>
          <w:sz w:val="20"/>
          <w:szCs w:val="20"/>
        </w:rPr>
        <w:t xml:space="preserve"> fund gets equal capital” </w:t>
      </w:r>
    </w:p>
    <w:p w14:paraId="040EA2FC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You allocate:</w:t>
      </w:r>
    </w:p>
    <w:p w14:paraId="408F5D50" w14:textId="77777777" w:rsidR="00E02B36" w:rsidRPr="00E02B36" w:rsidRDefault="00E02B36" w:rsidP="00E02B36">
      <w:pPr>
        <w:numPr>
          <w:ilvl w:val="0"/>
          <w:numId w:val="16"/>
        </w:num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“</w:t>
      </w:r>
      <w:proofErr w:type="gramStart"/>
      <w:r w:rsidRPr="00E02B36">
        <w:rPr>
          <w:sz w:val="20"/>
          <w:szCs w:val="20"/>
        </w:rPr>
        <w:t>each</w:t>
      </w:r>
      <w:proofErr w:type="gramEnd"/>
      <w:r w:rsidRPr="00E02B36">
        <w:rPr>
          <w:sz w:val="20"/>
          <w:szCs w:val="20"/>
        </w:rPr>
        <w:t xml:space="preserve"> fund contributes equal tail risk”</w:t>
      </w:r>
    </w:p>
    <w:p w14:paraId="105AF6C5" w14:textId="77777777" w:rsidR="00E02B36" w:rsidRDefault="00E02B36" w:rsidP="00E02B36">
      <w:pPr>
        <w:spacing w:line="240" w:lineRule="auto"/>
        <w:rPr>
          <w:sz w:val="20"/>
          <w:szCs w:val="20"/>
        </w:rPr>
      </w:pPr>
    </w:p>
    <w:p w14:paraId="0A183469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</w:rPr>
      </w:pPr>
      <w:r w:rsidRPr="00E02B36">
        <w:rPr>
          <w:b/>
          <w:bCs/>
          <w:sz w:val="20"/>
          <w:szCs w:val="20"/>
        </w:rPr>
        <w:t>Risk Contribution</w:t>
      </w:r>
    </w:p>
    <w:p w14:paraId="5D9F545E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r w:rsidRPr="00E02B36">
        <w:rPr>
          <w:sz w:val="20"/>
          <w:szCs w:val="20"/>
        </w:rPr>
        <w:t>Portfolio volatility contribution:</w:t>
      </w:r>
    </w:p>
    <w:p w14:paraId="44748B24" w14:textId="71D93013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R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460ABA9F" w14:textId="77777777" w:rsidR="00E02B36" w:rsidRPr="00E02B36" w:rsidRDefault="00E02B36" w:rsidP="00E02B36">
      <w:pPr>
        <w:spacing w:line="240" w:lineRule="auto"/>
        <w:rPr>
          <w:sz w:val="20"/>
          <w:szCs w:val="20"/>
        </w:rPr>
      </w:pPr>
      <w:proofErr w:type="spellStart"/>
      <w:r w:rsidRPr="00E02B36">
        <w:rPr>
          <w:sz w:val="20"/>
          <w:szCs w:val="20"/>
        </w:rPr>
        <w:t>TVaR</w:t>
      </w:r>
      <w:proofErr w:type="spellEnd"/>
      <w:r w:rsidRPr="00E02B36">
        <w:rPr>
          <w:sz w:val="20"/>
          <w:szCs w:val="20"/>
        </w:rPr>
        <w:t xml:space="preserve"> contribution:</w:t>
      </w:r>
    </w:p>
    <w:p w14:paraId="24A637BC" w14:textId="692E627D" w:rsidR="00E02B36" w:rsidRPr="00E02B36" w:rsidRDefault="00E02B36" w:rsidP="00E02B36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R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TVaR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∂</m:t>
              </m:r>
              <m:r>
                <w:rPr>
                  <w:rFonts w:ascii="Cambria Math" w:hAnsi="Cambria Math"/>
                  <w:sz w:val="20"/>
                  <w:szCs w:val="20"/>
                </w:rPr>
                <m:t>TVaR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den>
          </m:f>
        </m:oMath>
      </m:oMathPara>
    </w:p>
    <w:p w14:paraId="3B7E7348" w14:textId="35A049CE" w:rsidR="00E02B36" w:rsidRDefault="008A1368" w:rsidP="00E02B3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</w:t>
      </w:r>
    </w:p>
    <w:p w14:paraId="5BDB0CC4" w14:textId="77777777" w:rsidR="008A1368" w:rsidRDefault="008A1368" w:rsidP="00E02B36">
      <w:pPr>
        <w:spacing w:line="240" w:lineRule="auto"/>
        <w:rPr>
          <w:sz w:val="20"/>
          <w:szCs w:val="20"/>
        </w:rPr>
      </w:pPr>
    </w:p>
    <w:p w14:paraId="4BD8CBDC" w14:textId="77777777" w:rsidR="008A1368" w:rsidRPr="008A1368" w:rsidRDefault="008A1368" w:rsidP="008A1368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In this objective function:</w:t>
      </w:r>
    </w:p>
    <w:p w14:paraId="5711A119" w14:textId="380E860E" w:rsidR="008A1368" w:rsidRPr="008A1368" w:rsidRDefault="008A1368" w:rsidP="008A1368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Fitness=E[R]-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TVaR-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Concentration+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Diversification</m:t>
          </m:r>
        </m:oMath>
      </m:oMathPara>
    </w:p>
    <w:p w14:paraId="5A5E1552" w14:textId="77777777" w:rsidR="008A1368" w:rsidRPr="008A1368" w:rsidRDefault="008A1368" w:rsidP="008A1368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the optimizer is trying to balance:</w:t>
      </w:r>
    </w:p>
    <w:p w14:paraId="6664D170" w14:textId="77777777" w:rsidR="008A1368" w:rsidRPr="008A1368" w:rsidRDefault="008A1368" w:rsidP="008A1368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return </w:t>
      </w:r>
    </w:p>
    <w:p w14:paraId="44C3B00C" w14:textId="77777777" w:rsidR="008A1368" w:rsidRPr="008A1368" w:rsidRDefault="008A1368" w:rsidP="008A1368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tail risk </w:t>
      </w:r>
    </w:p>
    <w:p w14:paraId="22458797" w14:textId="77777777" w:rsidR="008A1368" w:rsidRPr="008A1368" w:rsidRDefault="008A1368" w:rsidP="008A1368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concentration risk </w:t>
      </w:r>
    </w:p>
    <w:p w14:paraId="606F6D6B" w14:textId="77777777" w:rsidR="008A1368" w:rsidRPr="008A1368" w:rsidRDefault="008A1368" w:rsidP="008A1368">
      <w:pPr>
        <w:numPr>
          <w:ilvl w:val="0"/>
          <w:numId w:val="17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diversification benefit </w:t>
      </w:r>
    </w:p>
    <w:p w14:paraId="2DC5793D" w14:textId="59F16308" w:rsidR="008A1368" w:rsidRPr="008A1368" w:rsidRDefault="008A1368" w:rsidP="008A1368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The </w:t>
      </w:r>
      <m:oMath>
        <m:r>
          <w:rPr>
            <w:rFonts w:ascii="Cambria Math" w:hAnsi="Cambria Math"/>
            <w:sz w:val="20"/>
            <w:szCs w:val="20"/>
          </w:rPr>
          <m:t>λ</m:t>
        </m:r>
      </m:oMath>
      <w:r w:rsidRPr="008A1368">
        <w:rPr>
          <w:sz w:val="20"/>
          <w:szCs w:val="20"/>
        </w:rPr>
        <w:t xml:space="preserve">values are just </w:t>
      </w:r>
      <w:r w:rsidRPr="008A1368">
        <w:rPr>
          <w:b/>
          <w:bCs/>
          <w:sz w:val="20"/>
          <w:szCs w:val="20"/>
        </w:rPr>
        <w:t>importance weights</w:t>
      </w:r>
      <w:r w:rsidRPr="008A1368">
        <w:rPr>
          <w:sz w:val="20"/>
          <w:szCs w:val="20"/>
        </w:rPr>
        <w:t>.</w:t>
      </w:r>
    </w:p>
    <w:p w14:paraId="0BC8EB0F" w14:textId="77777777" w:rsidR="008A1368" w:rsidRPr="008A1368" w:rsidRDefault="008A1368" w:rsidP="008A1368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Think of them as “risk appetite knobs.”</w:t>
      </w:r>
    </w:p>
    <w:p w14:paraId="08465D96" w14:textId="094FD326" w:rsidR="008A1368" w:rsidRDefault="008A1368" w:rsidP="00E02B36">
      <w:pPr>
        <w:spacing w:line="240" w:lineRule="auto"/>
        <w:rPr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λ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8A1368">
        <w:rPr>
          <w:sz w:val="20"/>
          <w:szCs w:val="20"/>
        </w:rPr>
        <w:t xml:space="preserve">How much you penalize </w:t>
      </w:r>
      <w:proofErr w:type="spellStart"/>
      <w:proofErr w:type="gramStart"/>
      <w:r w:rsidRPr="008A1368">
        <w:rPr>
          <w:sz w:val="20"/>
          <w:szCs w:val="20"/>
        </w:rPr>
        <w:t>TVaR</w:t>
      </w:r>
      <w:proofErr w:type="spellEnd"/>
      <w:r>
        <w:rPr>
          <w:sz w:val="20"/>
          <w:szCs w:val="20"/>
        </w:rPr>
        <w:t>,  h</w:t>
      </w:r>
      <w:r w:rsidRPr="008A1368">
        <w:rPr>
          <w:sz w:val="20"/>
          <w:szCs w:val="20"/>
        </w:rPr>
        <w:t>ow</w:t>
      </w:r>
      <w:proofErr w:type="gramEnd"/>
      <w:r w:rsidRPr="008A1368">
        <w:rPr>
          <w:sz w:val="20"/>
          <w:szCs w:val="20"/>
        </w:rPr>
        <w:t xml:space="preserve"> much return am I willing to sacrifice to reduce catastrophic tail loss</w:t>
      </w:r>
    </w:p>
    <w:p w14:paraId="55384ED9" w14:textId="77777777" w:rsidR="008A1368" w:rsidRDefault="008A1368" w:rsidP="00E02B36">
      <w:pPr>
        <w:spacing w:line="240" w:lineRule="auto"/>
        <w:rPr>
          <w:sz w:val="20"/>
          <w:szCs w:val="20"/>
        </w:rPr>
      </w:pPr>
    </w:p>
    <w:p w14:paraId="6401F4E9" w14:textId="1543C8CA" w:rsidR="008A1368" w:rsidRDefault="008A1368" w:rsidP="00E02B36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λ2</w:t>
      </w:r>
      <w:r>
        <w:rPr>
          <w:sz w:val="20"/>
          <w:szCs w:val="20"/>
        </w:rPr>
        <w:t xml:space="preserve"> </w:t>
      </w:r>
      <w:r w:rsidRPr="008A1368">
        <w:rPr>
          <w:sz w:val="20"/>
          <w:szCs w:val="20"/>
        </w:rPr>
        <w:t>Penalty for concentration risk</w:t>
      </w:r>
    </w:p>
    <w:p w14:paraId="35E6A617" w14:textId="739EABF6" w:rsidR="008A1368" w:rsidRPr="008A1368" w:rsidRDefault="008A1368" w:rsidP="008A1368">
      <w:p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The portfolio is overly dependent on:</w:t>
      </w:r>
    </w:p>
    <w:p w14:paraId="6C7E989E" w14:textId="77777777" w:rsidR="008A1368" w:rsidRPr="008A1368" w:rsidRDefault="008A1368" w:rsidP="008A1368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one peril </w:t>
      </w:r>
    </w:p>
    <w:p w14:paraId="4FB1E48D" w14:textId="77777777" w:rsidR="008A1368" w:rsidRPr="008A1368" w:rsidRDefault="008A1368" w:rsidP="008A1368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one geography </w:t>
      </w:r>
    </w:p>
    <w:p w14:paraId="7699D880" w14:textId="77777777" w:rsidR="008A1368" w:rsidRPr="008A1368" w:rsidRDefault="008A1368" w:rsidP="008A1368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 xml:space="preserve">one event type </w:t>
      </w:r>
    </w:p>
    <w:p w14:paraId="07139A31" w14:textId="77777777" w:rsidR="008A1368" w:rsidRPr="008A1368" w:rsidRDefault="008A1368" w:rsidP="008A1368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lastRenderedPageBreak/>
        <w:t xml:space="preserve">one manager </w:t>
      </w:r>
    </w:p>
    <w:p w14:paraId="160F0EAA" w14:textId="77777777" w:rsidR="008A1368" w:rsidRPr="008A1368" w:rsidRDefault="008A1368" w:rsidP="008A1368">
      <w:pPr>
        <w:numPr>
          <w:ilvl w:val="0"/>
          <w:numId w:val="18"/>
        </w:numPr>
        <w:spacing w:line="240" w:lineRule="auto"/>
        <w:rPr>
          <w:sz w:val="20"/>
          <w:szCs w:val="20"/>
        </w:rPr>
      </w:pPr>
      <w:r w:rsidRPr="008A1368">
        <w:rPr>
          <w:sz w:val="20"/>
          <w:szCs w:val="20"/>
        </w:rPr>
        <w:t>one trigger</w:t>
      </w:r>
    </w:p>
    <w:p w14:paraId="502661D5" w14:textId="677CEFC9" w:rsidR="008A1368" w:rsidRDefault="00C612DC" w:rsidP="00E02B36">
      <w:p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>λ3</w:t>
      </w:r>
      <w:r w:rsidRPr="00C612DC">
        <w:rPr>
          <w:rFonts w:ascii="Arial" w:hAnsi="Arial" w:cs="Arial"/>
          <w:sz w:val="20"/>
          <w:szCs w:val="20"/>
        </w:rPr>
        <w:t>​</w:t>
      </w:r>
      <w:r>
        <w:rPr>
          <w:sz w:val="20"/>
          <w:szCs w:val="20"/>
        </w:rPr>
        <w:t xml:space="preserve"> </w:t>
      </w:r>
      <w:r w:rsidRPr="00C612DC">
        <w:rPr>
          <w:sz w:val="20"/>
          <w:szCs w:val="20"/>
        </w:rPr>
        <w:t>Reward for diversification</w:t>
      </w:r>
      <w:r>
        <w:rPr>
          <w:sz w:val="20"/>
          <w:szCs w:val="20"/>
        </w:rPr>
        <w:t xml:space="preserve"> (usually </w:t>
      </w:r>
      <w:r w:rsidRPr="00C612DC">
        <w:rPr>
          <w:sz w:val="20"/>
          <w:szCs w:val="20"/>
        </w:rPr>
        <w:t>Entropy Diversification</w:t>
      </w:r>
      <w:r>
        <w:rPr>
          <w:sz w:val="20"/>
          <w:szCs w:val="20"/>
        </w:rPr>
        <w:t>)</w:t>
      </w:r>
    </w:p>
    <w:p w14:paraId="2C7D220E" w14:textId="77777777" w:rsidR="00C612DC" w:rsidRDefault="00C612DC" w:rsidP="00E02B36">
      <w:pPr>
        <w:spacing w:line="240" w:lineRule="auto"/>
        <w:rPr>
          <w:sz w:val="20"/>
          <w:szCs w:val="20"/>
        </w:rPr>
      </w:pPr>
    </w:p>
    <w:p w14:paraId="55C17352" w14:textId="48AEAFFA" w:rsidR="00C612DC" w:rsidRDefault="00C612DC" w:rsidP="00E02B3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------------------------------------</w:t>
      </w:r>
    </w:p>
    <w:p w14:paraId="0BBEF20E" w14:textId="77777777" w:rsidR="00C612DC" w:rsidRDefault="00C612DC" w:rsidP="00E02B36">
      <w:pPr>
        <w:spacing w:line="240" w:lineRule="auto"/>
        <w:rPr>
          <w:sz w:val="20"/>
          <w:szCs w:val="20"/>
        </w:rPr>
      </w:pPr>
    </w:p>
    <w:p w14:paraId="6D19B31F" w14:textId="77777777" w:rsidR="00C612DC" w:rsidRPr="00C612DC" w:rsidRDefault="00C612DC" w:rsidP="00C612DC">
      <w:pPr>
        <w:spacing w:line="240" w:lineRule="auto"/>
        <w:rPr>
          <w:b/>
          <w:bCs/>
          <w:sz w:val="20"/>
          <w:szCs w:val="20"/>
        </w:rPr>
      </w:pPr>
      <w:r w:rsidRPr="00C612DC">
        <w:rPr>
          <w:b/>
          <w:bCs/>
          <w:sz w:val="20"/>
          <w:szCs w:val="20"/>
        </w:rPr>
        <w:t>NEW</w:t>
      </w:r>
    </w:p>
    <w:p w14:paraId="0DF9A559" w14:textId="77777777" w:rsidR="00C612DC" w:rsidRPr="00C612DC" w:rsidRDefault="00C612DC" w:rsidP="00C612DC">
      <w:p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>Efficient frontier based on:</w:t>
      </w:r>
    </w:p>
    <w:p w14:paraId="3D490F30" w14:textId="2F9BE954" w:rsidR="00C612DC" w:rsidRPr="00C612DC" w:rsidRDefault="00C612DC" w:rsidP="00C612DC">
      <w:pPr>
        <w:spacing w:line="240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Return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w:rPr>
              <w:rFonts w:ascii="Cambria Math" w:hAnsi="Cambria Math"/>
              <w:sz w:val="20"/>
              <w:szCs w:val="20"/>
            </w:rPr>
            <m:t>vs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 </m:t>
          </m:r>
          <m:r>
            <w:rPr>
              <w:rFonts w:ascii="Cambria Math" w:hAnsi="Cambria Math"/>
              <w:sz w:val="20"/>
              <w:szCs w:val="20"/>
            </w:rPr>
            <m:t>TVaR</m:t>
          </m:r>
        </m:oMath>
      </m:oMathPara>
    </w:p>
    <w:p w14:paraId="36D885B2" w14:textId="77777777" w:rsidR="00C612DC" w:rsidRPr="00C612DC" w:rsidRDefault="00C612DC" w:rsidP="00C612DC">
      <w:p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>AND constraints:</w:t>
      </w:r>
    </w:p>
    <w:p w14:paraId="2B8DCEAA" w14:textId="77777777" w:rsidR="00C612DC" w:rsidRPr="00C612DC" w:rsidRDefault="00C612DC" w:rsidP="00C612D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 xml:space="preserve">concentration limits </w:t>
      </w:r>
    </w:p>
    <w:p w14:paraId="7A3E10CB" w14:textId="77777777" w:rsidR="00C612DC" w:rsidRPr="00C612DC" w:rsidRDefault="00C612DC" w:rsidP="00C612DC">
      <w:pPr>
        <w:numPr>
          <w:ilvl w:val="0"/>
          <w:numId w:val="19"/>
        </w:num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 xml:space="preserve">peril limits </w:t>
      </w:r>
    </w:p>
    <w:p w14:paraId="3A172F10" w14:textId="77777777" w:rsidR="00C612DC" w:rsidRPr="00C612DC" w:rsidRDefault="00C612DC" w:rsidP="00C612DC">
      <w:pPr>
        <w:spacing w:line="240" w:lineRule="auto"/>
        <w:rPr>
          <w:sz w:val="20"/>
          <w:szCs w:val="20"/>
        </w:rPr>
      </w:pPr>
      <w:r w:rsidRPr="00C612DC">
        <w:rPr>
          <w:sz w:val="20"/>
          <w:szCs w:val="20"/>
        </w:rPr>
        <w:t>This alone is a huge institutional improvement.</w:t>
      </w:r>
    </w:p>
    <w:p w14:paraId="62D0736E" w14:textId="639A1603" w:rsidR="00C612DC" w:rsidRDefault="00B87DC9" w:rsidP="00E02B3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Instead of </w:t>
      </w:r>
      <w:proofErr w:type="spellStart"/>
      <w:r>
        <w:rPr>
          <w:sz w:val="20"/>
          <w:szCs w:val="20"/>
        </w:rPr>
        <w:t>lamda</w:t>
      </w:r>
      <w:proofErr w:type="spellEnd"/>
      <w:r>
        <w:rPr>
          <w:sz w:val="20"/>
          <w:szCs w:val="20"/>
        </w:rPr>
        <w:t xml:space="preserve"> and all just use it as constrains</w:t>
      </w:r>
    </w:p>
    <w:p w14:paraId="24E1CE1E" w14:textId="77777777" w:rsidR="00304334" w:rsidRDefault="00304334" w:rsidP="00E02B36">
      <w:pPr>
        <w:spacing w:line="240" w:lineRule="auto"/>
        <w:rPr>
          <w:sz w:val="20"/>
          <w:szCs w:val="20"/>
        </w:rPr>
      </w:pPr>
    </w:p>
    <w:p w14:paraId="3A5F6CB9" w14:textId="09A679D2" w:rsidR="00304334" w:rsidRPr="00304334" w:rsidRDefault="00304334" w:rsidP="0030433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Same process but </w:t>
      </w:r>
      <w:r w:rsidRPr="00304334">
        <w:rPr>
          <w:sz w:val="20"/>
          <w:szCs w:val="20"/>
        </w:rPr>
        <w:t>In Portfolio Evaluation</w:t>
      </w:r>
    </w:p>
    <w:p w14:paraId="79DABC89" w14:textId="77777777" w:rsidR="00304334" w:rsidRPr="00304334" w:rsidRDefault="00304334" w:rsidP="00304334">
      <w:pPr>
        <w:spacing w:line="240" w:lineRule="auto"/>
        <w:rPr>
          <w:sz w:val="20"/>
          <w:szCs w:val="20"/>
        </w:rPr>
      </w:pPr>
      <w:r w:rsidRPr="00304334">
        <w:rPr>
          <w:sz w:val="20"/>
          <w:szCs w:val="20"/>
        </w:rPr>
        <w:t>Calculate:</w:t>
      </w:r>
    </w:p>
    <w:p w14:paraId="577FD0F9" w14:textId="77777777" w:rsidR="00304334" w:rsidRPr="00304334" w:rsidRDefault="00304334" w:rsidP="0030433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304334">
        <w:rPr>
          <w:sz w:val="20"/>
          <w:szCs w:val="20"/>
        </w:rPr>
        <w:t xml:space="preserve">Expected Return </w:t>
      </w:r>
    </w:p>
    <w:p w14:paraId="5D80CE60" w14:textId="77777777" w:rsidR="00304334" w:rsidRPr="00304334" w:rsidRDefault="00304334" w:rsidP="0030433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proofErr w:type="spellStart"/>
      <w:r w:rsidRPr="00304334">
        <w:rPr>
          <w:sz w:val="20"/>
          <w:szCs w:val="20"/>
        </w:rPr>
        <w:t>TVaR</w:t>
      </w:r>
      <w:proofErr w:type="spellEnd"/>
      <w:r w:rsidRPr="00304334">
        <w:rPr>
          <w:sz w:val="20"/>
          <w:szCs w:val="20"/>
        </w:rPr>
        <w:t xml:space="preserve"> </w:t>
      </w:r>
    </w:p>
    <w:p w14:paraId="317A24A0" w14:textId="77777777" w:rsidR="00304334" w:rsidRPr="00304334" w:rsidRDefault="00304334" w:rsidP="0030433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304334">
        <w:rPr>
          <w:sz w:val="20"/>
          <w:szCs w:val="20"/>
        </w:rPr>
        <w:t xml:space="preserve">Concentration (HHI) </w:t>
      </w:r>
    </w:p>
    <w:p w14:paraId="35DBC93F" w14:textId="77777777" w:rsidR="00304334" w:rsidRPr="00304334" w:rsidRDefault="00304334" w:rsidP="00304334">
      <w:pPr>
        <w:numPr>
          <w:ilvl w:val="0"/>
          <w:numId w:val="20"/>
        </w:numPr>
        <w:spacing w:line="240" w:lineRule="auto"/>
        <w:rPr>
          <w:sz w:val="20"/>
          <w:szCs w:val="20"/>
        </w:rPr>
      </w:pPr>
      <w:r w:rsidRPr="00304334">
        <w:rPr>
          <w:sz w:val="20"/>
          <w:szCs w:val="20"/>
        </w:rPr>
        <w:t>Diversification (Entropy)</w:t>
      </w:r>
    </w:p>
    <w:p w14:paraId="46D5E5EB" w14:textId="77777777" w:rsidR="00304334" w:rsidRPr="00E02B36" w:rsidRDefault="00304334" w:rsidP="00E02B36">
      <w:pPr>
        <w:spacing w:line="240" w:lineRule="auto"/>
        <w:rPr>
          <w:sz w:val="20"/>
          <w:szCs w:val="20"/>
        </w:rPr>
      </w:pPr>
    </w:p>
    <w:p w14:paraId="4BEC81C9" w14:textId="77777777" w:rsidR="00E02B36" w:rsidRPr="00E02B36" w:rsidRDefault="00E02B36" w:rsidP="00E02B36">
      <w:pPr>
        <w:spacing w:line="240" w:lineRule="auto"/>
        <w:rPr>
          <w:b/>
          <w:bCs/>
          <w:sz w:val="20"/>
          <w:szCs w:val="20"/>
          <w:lang w:val="en-US"/>
        </w:rPr>
      </w:pPr>
    </w:p>
    <w:sectPr w:rsidR="00E02B36" w:rsidRPr="00E02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24D"/>
    <w:multiLevelType w:val="multilevel"/>
    <w:tmpl w:val="998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263F"/>
    <w:multiLevelType w:val="multilevel"/>
    <w:tmpl w:val="130C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996"/>
    <w:multiLevelType w:val="multilevel"/>
    <w:tmpl w:val="D6D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35E00"/>
    <w:multiLevelType w:val="multilevel"/>
    <w:tmpl w:val="BDF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735B4"/>
    <w:multiLevelType w:val="multilevel"/>
    <w:tmpl w:val="E45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609EE"/>
    <w:multiLevelType w:val="multilevel"/>
    <w:tmpl w:val="608C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5779D"/>
    <w:multiLevelType w:val="multilevel"/>
    <w:tmpl w:val="146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73C08"/>
    <w:multiLevelType w:val="multilevel"/>
    <w:tmpl w:val="70C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82853"/>
    <w:multiLevelType w:val="multilevel"/>
    <w:tmpl w:val="683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76116"/>
    <w:multiLevelType w:val="multilevel"/>
    <w:tmpl w:val="C6F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D7CF4"/>
    <w:multiLevelType w:val="hybridMultilevel"/>
    <w:tmpl w:val="C6B22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D5545"/>
    <w:multiLevelType w:val="multilevel"/>
    <w:tmpl w:val="1E3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001"/>
    <w:multiLevelType w:val="multilevel"/>
    <w:tmpl w:val="277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A2D33"/>
    <w:multiLevelType w:val="multilevel"/>
    <w:tmpl w:val="90A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A45C9"/>
    <w:multiLevelType w:val="hybridMultilevel"/>
    <w:tmpl w:val="C1568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44F8A"/>
    <w:multiLevelType w:val="multilevel"/>
    <w:tmpl w:val="412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9004A"/>
    <w:multiLevelType w:val="multilevel"/>
    <w:tmpl w:val="AB9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21D60"/>
    <w:multiLevelType w:val="multilevel"/>
    <w:tmpl w:val="5F1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61EDA"/>
    <w:multiLevelType w:val="hybridMultilevel"/>
    <w:tmpl w:val="B286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A0AB7"/>
    <w:multiLevelType w:val="multilevel"/>
    <w:tmpl w:val="79F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5537">
    <w:abstractNumId w:val="12"/>
  </w:num>
  <w:num w:numId="2" w16cid:durableId="586230402">
    <w:abstractNumId w:val="9"/>
  </w:num>
  <w:num w:numId="3" w16cid:durableId="2051343448">
    <w:abstractNumId w:val="10"/>
  </w:num>
  <w:num w:numId="4" w16cid:durableId="1023747891">
    <w:abstractNumId w:val="18"/>
  </w:num>
  <w:num w:numId="5" w16cid:durableId="1847091312">
    <w:abstractNumId w:val="14"/>
  </w:num>
  <w:num w:numId="6" w16cid:durableId="1792702902">
    <w:abstractNumId w:val="16"/>
  </w:num>
  <w:num w:numId="7" w16cid:durableId="1254826238">
    <w:abstractNumId w:val="7"/>
  </w:num>
  <w:num w:numId="8" w16cid:durableId="308289168">
    <w:abstractNumId w:val="17"/>
  </w:num>
  <w:num w:numId="9" w16cid:durableId="732507550">
    <w:abstractNumId w:val="6"/>
  </w:num>
  <w:num w:numId="10" w16cid:durableId="1195315545">
    <w:abstractNumId w:val="0"/>
  </w:num>
  <w:num w:numId="11" w16cid:durableId="1532499650">
    <w:abstractNumId w:val="11"/>
  </w:num>
  <w:num w:numId="12" w16cid:durableId="1481996183">
    <w:abstractNumId w:val="1"/>
  </w:num>
  <w:num w:numId="13" w16cid:durableId="406224677">
    <w:abstractNumId w:val="3"/>
  </w:num>
  <w:num w:numId="14" w16cid:durableId="1443332083">
    <w:abstractNumId w:val="13"/>
  </w:num>
  <w:num w:numId="15" w16cid:durableId="1621644084">
    <w:abstractNumId w:val="15"/>
  </w:num>
  <w:num w:numId="16" w16cid:durableId="859271267">
    <w:abstractNumId w:val="8"/>
  </w:num>
  <w:num w:numId="17" w16cid:durableId="82530172">
    <w:abstractNumId w:val="2"/>
  </w:num>
  <w:num w:numId="18" w16cid:durableId="968974463">
    <w:abstractNumId w:val="5"/>
  </w:num>
  <w:num w:numId="19" w16cid:durableId="344986759">
    <w:abstractNumId w:val="4"/>
  </w:num>
  <w:num w:numId="20" w16cid:durableId="10862261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36"/>
    <w:rsid w:val="000A1381"/>
    <w:rsid w:val="00110236"/>
    <w:rsid w:val="00304334"/>
    <w:rsid w:val="004057A2"/>
    <w:rsid w:val="008A1368"/>
    <w:rsid w:val="00A43C1A"/>
    <w:rsid w:val="00B87DC9"/>
    <w:rsid w:val="00C612DC"/>
    <w:rsid w:val="00E02B36"/>
    <w:rsid w:val="00EE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FD61"/>
  <w15:chartTrackingRefBased/>
  <w15:docId w15:val="{A3F16522-5B0C-424F-BDD0-66317F3A4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13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raghavan</dc:creator>
  <cp:keywords/>
  <dc:description/>
  <cp:lastModifiedBy>sindhu raghavan</cp:lastModifiedBy>
  <cp:revision>3</cp:revision>
  <dcterms:created xsi:type="dcterms:W3CDTF">2026-05-29T02:16:00Z</dcterms:created>
  <dcterms:modified xsi:type="dcterms:W3CDTF">2026-05-29T02:47:00Z</dcterms:modified>
</cp:coreProperties>
</file>