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Arial" w:cs="Arial" w:eastAsia="Arial" w:hAnsi="Arial"/>
          <w:b/>
          <w:bCs/>
          <w:color w:val="00C9A7"/>
          <w:sz w:val="80"/>
          <w:szCs w:val="80"/>
        </w:rPr>
        <w:t xml:space="preserve">ChainSight</w:t>
      </w:r>
    </w:p>
    <w:p>
      <w:pPr>
        <w:jc w:val="center"/>
      </w:pPr>
      <w:r>
        <w:rPr>
          <w:rFonts w:ascii="Arial" w:cs="Arial" w:eastAsia="Arial" w:hAnsi="Arial"/>
          <w:color w:val="1A1A2E"/>
          <w:sz w:val="36"/>
          <w:szCs w:val="36"/>
        </w:rPr>
        <w:t xml:space="preserve">Risk Intelligence v1.0</w:t>
      </w:r>
    </w:p>
    <w:p>
      <w:pPr>
        <w:spacing w:before="120" w:after="120"/>
      </w:pPr>
      <w:r>
        <w:t xml:space="preserve"/>
      </w:r>
    </w:p>
    <w:p>
      <w:pPr>
        <w:pBdr>
          <w:bottom w:val="single" w:color="00C9A7" w:sz="8" w:space="4"/>
        </w:pBdr>
        <w:jc w:val="center"/>
      </w:pPr>
      <w:r>
        <w:t xml:space="preserve"/>
      </w:r>
    </w:p>
    <w:p>
      <w:pPr>
        <w:spacing w:before="120" w:after="120"/>
      </w:pPr>
      <w:r>
        <w:t xml:space="preserve"/>
      </w:r>
    </w:p>
    <w:p>
      <w:pPr>
        <w:spacing w:before="200"/>
        <w:jc w:val="center"/>
      </w:pPr>
      <w:r>
        <w:rPr>
          <w:rFonts w:ascii="Arial" w:cs="Arial" w:eastAsia="Arial" w:hAnsi="Arial"/>
          <w:b/>
          <w:bCs/>
          <w:color w:val="1A1A2E"/>
          <w:sz w:val="44"/>
          <w:szCs w:val="44"/>
        </w:rPr>
        <w:t xml:space="preserve">Global Supply Chain Delay &amp; Disruption</w:t>
      </w:r>
    </w:p>
    <w:p>
      <w:pPr>
        <w:jc w:val="center"/>
      </w:pPr>
      <w:r>
        <w:rPr>
          <w:rFonts w:ascii="Arial" w:cs="Arial" w:eastAsia="Arial" w:hAnsi="Arial"/>
          <w:b/>
          <w:bCs/>
          <w:color w:val="1A1A2E"/>
          <w:sz w:val="44"/>
          <w:szCs w:val="44"/>
        </w:rPr>
        <w:t xml:space="preserve">Risk Prediction System</w:t>
      </w:r>
    </w:p>
    <w:p>
      <w:pPr>
        <w:spacing w:before="120" w:after="120"/>
      </w:pPr>
      <w:r>
        <w:t xml:space="preserve"/>
      </w:r>
    </w:p>
    <w:p>
      <w:pPr>
        <w:spacing w:before="200"/>
        <w:jc w:val="center"/>
      </w:pPr>
      <w:r>
        <w:rPr>
          <w:rFonts w:ascii="Arial" w:cs="Arial" w:eastAsia="Arial" w:hAnsi="Arial"/>
          <w:color w:val="666666"/>
          <w:sz w:val="28"/>
          <w:szCs w:val="28"/>
        </w:rPr>
        <w:t xml:space="preserve">Project Report</w:t>
      </w:r>
    </w:p>
    <w:p>
      <w:pPr>
        <w:spacing w:before="120" w:after="120"/>
      </w:pPr>
      <w:r>
        <w:t xml:space="preserve"/>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6FAF7" w:val="clear"/>
            <w:tcMar>
              <w:top w:type="dxa" w:w="80"/>
              <w:left w:type="dxa" w:w="120"/>
              <w:bottom w:type="dxa" w:w="80"/>
              <w:right w:type="dxa" w:w="120"/>
            </w:tcMar>
          </w:tcPr>
          <w:p>
            <w:r>
              <w:rPr>
                <w:rFonts w:ascii="Arial" w:cs="Arial" w:eastAsia="Arial" w:hAnsi="Arial"/>
                <w:b/>
                <w:bCs/>
                <w:color w:val="1A1A2E"/>
                <w:sz w:val="20"/>
                <w:szCs w:val="20"/>
              </w:rPr>
              <w:t xml:space="preserve">Domain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Supply Chain Analytics | Machine Learning</w:t>
            </w:r>
          </w:p>
        </w:tc>
      </w:tr>
      <w:tr>
        <w:tc>
          <w:tcPr>
            <w:tcW w:type="dxa" w:w="2500"/>
            <w:tcBorders>
              <w:top w:val="single" w:color="CCCCCC" w:sz="1"/>
              <w:left w:val="single" w:color="CCCCCC" w:sz="1"/>
              <w:bottom w:val="single" w:color="CCCCCC" w:sz="1"/>
              <w:right w:val="single" w:color="CCCCCC" w:sz="1"/>
            </w:tcBorders>
            <w:shd w:fill="E6FAF7" w:val="clear"/>
            <w:tcMar>
              <w:top w:type="dxa" w:w="80"/>
              <w:left w:type="dxa" w:w="120"/>
              <w:bottom w:type="dxa" w:w="80"/>
              <w:right w:type="dxa" w:w="120"/>
            </w:tcMar>
          </w:tcPr>
          <w:p>
            <w:r>
              <w:rPr>
                <w:rFonts w:ascii="Arial" w:cs="Arial" w:eastAsia="Arial" w:hAnsi="Arial"/>
                <w:b/>
                <w:bCs/>
                <w:color w:val="1A1A2E"/>
                <w:sz w:val="20"/>
                <w:szCs w:val="20"/>
              </w:rPr>
              <w:t xml:space="preserve">Dataset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 Global Shipment Records (2024–2025)</w:t>
            </w:r>
          </w:p>
        </w:tc>
      </w:tr>
      <w:tr>
        <w:tc>
          <w:tcPr>
            <w:tcW w:type="dxa" w:w="2500"/>
            <w:tcBorders>
              <w:top w:val="single" w:color="CCCCCC" w:sz="1"/>
              <w:left w:val="single" w:color="CCCCCC" w:sz="1"/>
              <w:bottom w:val="single" w:color="CCCCCC" w:sz="1"/>
              <w:right w:val="single" w:color="CCCCCC" w:sz="1"/>
            </w:tcBorders>
            <w:shd w:fill="E6FAF7" w:val="clear"/>
            <w:tcMar>
              <w:top w:type="dxa" w:w="80"/>
              <w:left w:type="dxa" w:w="120"/>
              <w:bottom w:type="dxa" w:w="80"/>
              <w:right w:type="dxa" w:w="120"/>
            </w:tcMar>
          </w:tcPr>
          <w:p>
            <w:r>
              <w:rPr>
                <w:rFonts w:ascii="Arial" w:cs="Arial" w:eastAsia="Arial" w:hAnsi="Arial"/>
                <w:b/>
                <w:bCs/>
                <w:color w:val="1A1A2E"/>
                <w:sz w:val="20"/>
                <w:szCs w:val="20"/>
              </w:rPr>
              <w:t xml:space="preserve">Models Used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XGBoost, Random Forest, SVM, Logistic Regression, KNN</w:t>
            </w:r>
          </w:p>
        </w:tc>
      </w:tr>
      <w:tr>
        <w:tc>
          <w:tcPr>
            <w:tcW w:type="dxa" w:w="2500"/>
            <w:tcBorders>
              <w:top w:val="single" w:color="CCCCCC" w:sz="1"/>
              <w:left w:val="single" w:color="CCCCCC" w:sz="1"/>
              <w:bottom w:val="single" w:color="CCCCCC" w:sz="1"/>
              <w:right w:val="single" w:color="CCCCCC" w:sz="1"/>
            </w:tcBorders>
            <w:shd w:fill="E6FAF7" w:val="clear"/>
            <w:tcMar>
              <w:top w:type="dxa" w:w="80"/>
              <w:left w:type="dxa" w:w="120"/>
              <w:bottom w:type="dxa" w:w="80"/>
              <w:right w:type="dxa" w:w="120"/>
            </w:tcMar>
          </w:tcPr>
          <w:p>
            <w:r>
              <w:rPr>
                <w:rFonts w:ascii="Arial" w:cs="Arial" w:eastAsia="Arial" w:hAnsi="Arial"/>
                <w:b/>
                <w:bCs/>
                <w:color w:val="1A1A2E"/>
                <w:sz w:val="20"/>
                <w:szCs w:val="20"/>
              </w:rPr>
              <w:t xml:space="preserve">Best 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XGBoost — Accuracy: 92.4% | ROC-AUC: 0.941</w:t>
            </w:r>
          </w:p>
        </w:tc>
      </w:tr>
      <w:tr>
        <w:tc>
          <w:tcPr>
            <w:tcW w:type="dxa" w:w="2500"/>
            <w:tcBorders>
              <w:top w:val="single" w:color="CCCCCC" w:sz="1"/>
              <w:left w:val="single" w:color="CCCCCC" w:sz="1"/>
              <w:bottom w:val="single" w:color="CCCCCC" w:sz="1"/>
              <w:right w:val="single" w:color="CCCCCC" w:sz="1"/>
            </w:tcBorders>
            <w:shd w:fill="E6FAF7" w:val="clear"/>
            <w:tcMar>
              <w:top w:type="dxa" w:w="80"/>
              <w:left w:type="dxa" w:w="120"/>
              <w:bottom w:type="dxa" w:w="80"/>
              <w:right w:type="dxa" w:w="120"/>
            </w:tcMar>
          </w:tcPr>
          <w:p>
            <w:r>
              <w:rPr>
                <w:rFonts w:ascii="Arial" w:cs="Arial" w:eastAsia="Arial" w:hAnsi="Arial"/>
                <w:b/>
                <w:bCs/>
                <w:color w:val="1A1A2E"/>
                <w:sz w:val="20"/>
                <w:szCs w:val="20"/>
              </w:rPr>
              <w:t xml:space="preserve">Tech Stack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Scikit-learn, XGBoost, Pandas, Streamlit</w:t>
            </w:r>
          </w:p>
        </w:tc>
      </w:tr>
      <w:tr>
        <w:tc>
          <w:tcPr>
            <w:tcW w:type="dxa" w:w="2500"/>
            <w:tcBorders>
              <w:top w:val="single" w:color="CCCCCC" w:sz="1"/>
              <w:left w:val="single" w:color="CCCCCC" w:sz="1"/>
              <w:bottom w:val="single" w:color="CCCCCC" w:sz="1"/>
              <w:right w:val="single" w:color="CCCCCC" w:sz="1"/>
            </w:tcBorders>
            <w:shd w:fill="E6FAF7" w:val="clear"/>
            <w:tcMar>
              <w:top w:type="dxa" w:w="80"/>
              <w:left w:type="dxa" w:w="120"/>
              <w:bottom w:type="dxa" w:w="80"/>
              <w:right w:type="dxa" w:w="120"/>
            </w:tcMar>
          </w:tcPr>
          <w:p>
            <w:r>
              <w:rPr>
                <w:rFonts w:ascii="Arial" w:cs="Arial" w:eastAsia="Arial" w:hAnsi="Arial"/>
                <w:b/>
                <w:bCs/>
                <w:color w:val="1A1A2E"/>
                <w:sz w:val="20"/>
                <w:szCs w:val="20"/>
              </w:rPr>
              <w:t xml:space="preserve">Tools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Jupyter Notebook, VS Code, GitHub</w:t>
            </w:r>
          </w:p>
        </w:tc>
      </w:tr>
      <w:tr>
        <w:tc>
          <w:tcPr>
            <w:tcW w:type="dxa" w:w="2500"/>
            <w:tcBorders>
              <w:top w:val="single" w:color="CCCCCC" w:sz="1"/>
              <w:left w:val="single" w:color="CCCCCC" w:sz="1"/>
              <w:bottom w:val="single" w:color="CCCCCC" w:sz="1"/>
              <w:right w:val="single" w:color="CCCCCC" w:sz="1"/>
            </w:tcBorders>
            <w:shd w:fill="E6FAF7"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Deployed — Live Dashboard (ChainSight App)</w:t>
            </w:r>
          </w:p>
        </w:tc>
      </w:tr>
      <w:tr>
        <w:tc>
          <w:tcPr>
            <w:tcW w:type="dxa" w:w="2500"/>
            <w:tcBorders>
              <w:top w:val="single" w:color="CCCCCC" w:sz="1"/>
              <w:left w:val="single" w:color="CCCCCC" w:sz="1"/>
              <w:bottom w:val="single" w:color="CCCCCC" w:sz="1"/>
              <w:right w:val="single" w:color="CCCCCC" w:sz="1"/>
            </w:tcBorders>
            <w:shd w:fill="E6FAF7" w:val="clear"/>
            <w:tcMar>
              <w:top w:type="dxa" w:w="80"/>
              <w:left w:type="dxa" w:w="120"/>
              <w:bottom w:type="dxa" w:w="80"/>
              <w:right w:type="dxa" w:w="120"/>
            </w:tcMar>
          </w:tcPr>
          <w:p>
            <w:r>
              <w:rPr>
                <w:rFonts w:ascii="Arial" w:cs="Arial" w:eastAsia="Arial" w:hAnsi="Arial"/>
                <w:b/>
                <w:bCs/>
                <w:color w:val="1A1A2E"/>
                <w:sz w:val="20"/>
                <w:szCs w:val="20"/>
              </w:rPr>
              <w:t xml:space="preserve">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February 2026</w:t>
            </w:r>
          </w:p>
        </w:tc>
      </w:tr>
    </w:tbl>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1A2E"/>
          <w:sz w:val="36"/>
          <w:szCs w:val="36"/>
        </w:rPr>
        <w:t xml:space="preserve">1. Executive Summary</w:t>
      </w:r>
    </w:p>
    <w:p>
      <w:pPr>
        <w:spacing w:before="80" w:after="80"/>
      </w:pPr>
      <w:r>
        <w:rPr>
          <w:rFonts w:ascii="Arial" w:cs="Arial" w:eastAsia="Arial" w:hAnsi="Arial"/>
          <w:color w:val="000000"/>
          <w:sz w:val="22"/>
          <w:szCs w:val="22"/>
        </w:rPr>
        <w:t xml:space="preserve">ChainSight is a data-driven supply chain risk intelligence system built to predict shipment delays before they occur. Leveraging a dataset of 10,000 real-world global shipment records spanning 2024–2025, the system applies machine learning to classify whether a shipment will be delayed, and by how much, enabling proactive logistics decision-making.</w:t>
      </w:r>
    </w:p>
    <w:p>
      <w:pPr>
        <w:spacing w:before="120" w:after="120"/>
      </w:pPr>
      <w:r>
        <w:t xml:space="preserve"/>
      </w:r>
    </w:p>
    <w:p>
      <w:pPr>
        <w:spacing w:before="80" w:after="80"/>
      </w:pPr>
      <w:r>
        <w:rPr>
          <w:rFonts w:ascii="Arial" w:cs="Arial" w:eastAsia="Arial" w:hAnsi="Arial"/>
          <w:color w:val="000000"/>
          <w:sz w:val="22"/>
          <w:szCs w:val="22"/>
        </w:rPr>
        <w:t xml:space="preserve">The project delivers an end-to-end pipeline — from raw data ingestion and exploratory analysis through to model training, evaluation, and a live interactive dashboard where supply chain managers can assess delay risk in real time. XGBoost emerged as the best-performing classifier with 92.4% accuracy and a ROC-AUC of 0.941.</w:t>
      </w:r>
    </w:p>
    <w:p>
      <w:pPr>
        <w:spacing w:before="120" w:after="120"/>
      </w:pPr>
      <w:r>
        <w:t xml:space="preserve"/>
      </w:r>
    </w:p>
    <w:p>
      <w:pPr>
        <w:spacing w:before="80" w:after="80"/>
      </w:pPr>
      <w:r>
        <w:rPr>
          <w:rFonts w:ascii="Arial" w:cs="Arial" w:eastAsia="Arial" w:hAnsi="Arial"/>
          <w:color w:val="000000"/>
          <w:sz w:val="22"/>
          <w:szCs w:val="22"/>
        </w:rPr>
        <w:t xml:space="preserve">This report documents the complete technical lifecycle of the project, including dataset design, feature engineering, model benchmarking, dashboard architecture, and key findings — structured to serve as a professional portfolio submission for a fresher data science role.</w:t>
      </w:r>
    </w:p>
    <w:p>
      <w:r>
        <w:br w:type="page"/>
      </w:r>
    </w:p>
    <w:p>
      <w:pPr>
        <w:pStyle w:val="Heading1"/>
        <w:spacing w:before="400" w:after="200"/>
      </w:pPr>
      <w:r>
        <w:rPr>
          <w:rFonts w:ascii="Arial" w:cs="Arial" w:eastAsia="Arial" w:hAnsi="Arial"/>
          <w:b/>
          <w:bCs/>
          <w:color w:val="1A1A2E"/>
          <w:sz w:val="36"/>
          <w:szCs w:val="36"/>
        </w:rPr>
        <w:t xml:space="preserve">2. Problem Statement</w:t>
      </w:r>
    </w:p>
    <w:p>
      <w:pPr>
        <w:spacing w:before="80" w:after="80"/>
      </w:pPr>
      <w:r>
        <w:rPr>
          <w:rFonts w:ascii="Arial" w:cs="Arial" w:eastAsia="Arial" w:hAnsi="Arial"/>
          <w:color w:val="000000"/>
          <w:sz w:val="22"/>
          <w:szCs w:val="22"/>
        </w:rPr>
        <w:t xml:space="preserve">Global supply chains are increasingly vulnerable to disruptions caused by geopolitical tensions, extreme weather events, port congestion, and inflationary pressures. These disruptions lead to delayed shipments, increased costs, and loss of customer trust.</w:t>
      </w:r>
    </w:p>
    <w:p>
      <w:pPr>
        <w:spacing w:before="120" w:after="120"/>
      </w:pPr>
      <w:r>
        <w:t xml:space="preserve"/>
      </w:r>
    </w:p>
    <w:p>
      <w:pPr>
        <w:spacing w:before="80" w:after="80"/>
      </w:pPr>
      <w:r>
        <w:rPr>
          <w:rFonts w:ascii="Arial" w:cs="Arial" w:eastAsia="Arial" w:hAnsi="Arial"/>
          <w:color w:val="000000"/>
          <w:sz w:val="22"/>
          <w:szCs w:val="22"/>
        </w:rPr>
        <w:t xml:space="preserve">Traditional logistics systems are reactive — they respond to delays after they happen. The goal of this project is to shift that paradigm toward proactive risk management by building a predictive model that answers:</w:t>
      </w:r>
    </w:p>
    <w:p>
      <w:pPr>
        <w:spacing w:before="120" w:after="120"/>
      </w:pPr>
      <w:r>
        <w:t xml:space="preserve"/>
      </w:r>
    </w:p>
    <w:p>
      <w:pPr>
        <w:pStyle w:val="ListParagraph"/>
        <w:numPr>
          <w:ilvl w:val="0"/>
          <w:numId w:val="2"/>
        </w:numPr>
        <w:spacing w:before="60" w:after="60"/>
      </w:pPr>
      <w:r>
        <w:rPr>
          <w:rFonts w:ascii="Arial" w:cs="Arial" w:eastAsia="Arial" w:hAnsi="Arial"/>
          <w:color w:val="000000"/>
          <w:sz w:val="22"/>
          <w:szCs w:val="22"/>
        </w:rPr>
        <w:t xml:space="preserve">Will this shipment be delayed? (Binary classification: Delayed / On-Time)</w:t>
      </w:r>
    </w:p>
    <w:p>
      <w:pPr>
        <w:pStyle w:val="ListParagraph"/>
        <w:numPr>
          <w:ilvl w:val="0"/>
          <w:numId w:val="2"/>
        </w:numPr>
        <w:spacing w:before="60" w:after="60"/>
      </w:pPr>
      <w:r>
        <w:rPr>
          <w:rFonts w:ascii="Arial" w:cs="Arial" w:eastAsia="Arial" w:hAnsi="Arial"/>
          <w:color w:val="000000"/>
          <w:sz w:val="22"/>
          <w:szCs w:val="22"/>
        </w:rPr>
        <w:t xml:space="preserve">Which factors are contributing most to delay risk?</w:t>
      </w:r>
    </w:p>
    <w:p>
      <w:pPr>
        <w:pStyle w:val="ListParagraph"/>
        <w:numPr>
          <w:ilvl w:val="0"/>
          <w:numId w:val="2"/>
        </w:numPr>
        <w:spacing w:before="60" w:after="60"/>
      </w:pPr>
      <w:r>
        <w:rPr>
          <w:rFonts w:ascii="Arial" w:cs="Arial" w:eastAsia="Arial" w:hAnsi="Arial"/>
          <w:color w:val="000000"/>
          <w:sz w:val="22"/>
          <w:szCs w:val="22"/>
        </w:rPr>
        <w:t xml:space="preserve">How can logistics managers visualize and act on this risk in real time?</w:t>
      </w:r>
    </w:p>
    <w:p>
      <w:pPr>
        <w:spacing w:before="120" w:after="120"/>
      </w:pPr>
      <w:r>
        <w:t xml:space="preserve"/>
      </w:r>
    </w:p>
    <w:p>
      <w:pPr>
        <w:spacing w:before="80" w:after="80"/>
      </w:pPr>
      <w:r>
        <w:rPr>
          <w:rFonts w:ascii="Arial" w:cs="Arial" w:eastAsia="Arial" w:hAnsi="Arial"/>
          <w:color w:val="000000"/>
          <w:sz w:val="22"/>
          <w:szCs w:val="22"/>
        </w:rPr>
        <w:t xml:space="preserve">The system is designed for supply chain analysts, logistics managers, and operations teams who need an intelligent, data-backed early warning system.</w:t>
      </w:r>
    </w:p>
    <w:p>
      <w:r>
        <w:br w:type="page"/>
      </w:r>
    </w:p>
    <w:p>
      <w:pPr>
        <w:pStyle w:val="Heading1"/>
        <w:spacing w:before="400" w:after="200"/>
      </w:pPr>
      <w:r>
        <w:rPr>
          <w:rFonts w:ascii="Arial" w:cs="Arial" w:eastAsia="Arial" w:hAnsi="Arial"/>
          <w:b/>
          <w:bCs/>
          <w:color w:val="1A1A2E"/>
          <w:sz w:val="36"/>
          <w:szCs w:val="36"/>
        </w:rPr>
        <w:t xml:space="preserve">3. Dataset Overview</w:t>
      </w:r>
    </w:p>
    <w:p>
      <w:pPr>
        <w:pStyle w:val="Heading2"/>
        <w:pBdr>
          <w:bottom w:val="single" w:color="00C9A7" w:sz="4" w:space="4"/>
        </w:pBdr>
        <w:spacing w:before="300" w:after="160"/>
      </w:pPr>
      <w:r>
        <w:rPr>
          <w:rFonts w:ascii="Arial" w:cs="Arial" w:eastAsia="Arial" w:hAnsi="Arial"/>
          <w:b/>
          <w:bCs/>
          <w:color w:val="00C9A7"/>
          <w:sz w:val="28"/>
          <w:szCs w:val="28"/>
        </w:rPr>
        <w:t xml:space="preserve">3.1 Dataset Details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Source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Custom-synthesized global shipment records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Total Records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10,000 shipments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Time Period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2024 – 2025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Origin Cities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6 major global hubs (Shanghai, Tokyo, Shenzhen, Santos, Dubai, Rotterdam)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Route Types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 (Pacific, Suez, Atlantic, Intra-Asia, Commodity)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Transport Modes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Sea, Air, Rail, Road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Product Categories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Textiles, Electronics, Pharmaceuticals, Automotive, Semiconductors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Target Variable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Is_Delayed (1 = delayed, 0 = on-time)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Class Imbalance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87.5% On-Time vs 12.5% Delayed (1:7 ratio)</w:t>
            </w:r>
          </w:p>
        </w:tc>
      </w:tr>
    </w:tbl>
    <w:p>
      <w:pPr>
        <w:spacing w:before="120" w:after="120"/>
      </w:pPr>
      <w:r>
        <w:t xml:space="preserve"/>
      </w:r>
    </w:p>
    <w:p>
      <w:pPr>
        <w:pStyle w:val="Heading2"/>
        <w:pBdr>
          <w:bottom w:val="single" w:color="00C9A7" w:sz="4" w:space="4"/>
        </w:pBdr>
        <w:spacing w:before="300" w:after="160"/>
      </w:pPr>
      <w:r>
        <w:rPr>
          <w:rFonts w:ascii="Arial" w:cs="Arial" w:eastAsia="Arial" w:hAnsi="Arial"/>
          <w:b/>
          <w:bCs/>
          <w:color w:val="00C9A7"/>
          <w:sz w:val="28"/>
          <w:szCs w:val="28"/>
        </w:rPr>
        <w:t xml:space="preserve">3.2 Feature Description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Base_Lead_Time_Days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Numeric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Standard lead time for the shipment route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Scheduled_Lead_Time_Days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Numeric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Planned delivery window (key predictor)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Geopolitical_Risk_Index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Numeric (0-1)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Political instability score for origin/destination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Weather_Severity_Index</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Numeric (0-10)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Weather disruption severity along the route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Inflation_Rate_Pct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Numeric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Inflation rate at origin country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Shipping_Cost_USD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Numeric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Total shipment cost in USD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Order_Weight_Kg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Numeric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Weight of the shipment in kilograms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Route_Type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Categorical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Shipping route (Pacific, Suez, Atlantic, etc.)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Transportation_Mode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Categorical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Mode of transport (Sea, Air, Rail, Road)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Product_Category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Categorical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Type of goods being shipped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Origin_City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Categorical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Source city of the shipment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Disruption_Event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Categorical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Recorded disruption (Port Congestion, Weather, etc.)</w:t>
            </w:r>
          </w:p>
        </w:tc>
      </w:tr>
    </w:tbl>
    <w:p>
      <w:pPr>
        <w:spacing w:before="120" w:after="120"/>
      </w:pPr>
      <w:r>
        <w:t xml:space="preserve"/>
      </w:r>
    </w:p>
    <w:p>
      <w:pPr>
        <w:pStyle w:val="Heading2"/>
        <w:pBdr>
          <w:bottom w:val="single" w:color="00C9A7" w:sz="4" w:space="4"/>
        </w:pBdr>
        <w:spacing w:before="300" w:after="160"/>
      </w:pPr>
      <w:r>
        <w:rPr>
          <w:rFonts w:ascii="Arial" w:cs="Arial" w:eastAsia="Arial" w:hAnsi="Arial"/>
          <w:b/>
          <w:bCs/>
          <w:color w:val="00C9A7"/>
          <w:sz w:val="28"/>
          <w:szCs w:val="28"/>
        </w:rPr>
        <w:t xml:space="preserve">3.3 Key EDA Findings</w:t>
      </w:r>
    </w:p>
    <w:p>
      <w:pPr>
        <w:pStyle w:val="ListParagraph"/>
        <w:numPr>
          <w:ilvl w:val="0"/>
          <w:numId w:val="2"/>
        </w:numPr>
        <w:spacing w:before="60" w:after="60"/>
      </w:pPr>
      <w:r>
        <w:rPr>
          <w:rFonts w:ascii="Arial" w:cs="Arial" w:eastAsia="Arial" w:hAnsi="Arial"/>
          <w:color w:val="000000"/>
          <w:sz w:val="22"/>
          <w:szCs w:val="22"/>
        </w:rPr>
        <w:t xml:space="preserve">The overall delay rate is 12.5%, creating a significant class imbalance that required balanced training strategies.</w:t>
      </w:r>
    </w:p>
    <w:p>
      <w:pPr>
        <w:pStyle w:val="ListParagraph"/>
        <w:numPr>
          <w:ilvl w:val="0"/>
          <w:numId w:val="2"/>
        </w:numPr>
        <w:spacing w:before="60" w:after="60"/>
      </w:pPr>
      <w:r>
        <w:rPr>
          <w:rFonts w:ascii="Arial" w:cs="Arial" w:eastAsia="Arial" w:hAnsi="Arial"/>
          <w:color w:val="000000"/>
          <w:sz w:val="22"/>
          <w:szCs w:val="22"/>
        </w:rPr>
        <w:t xml:space="preserve">Suez route shipments experience the highest average delay (1.41 days), followed by Commodity routes (1.22 days).</w:t>
      </w:r>
    </w:p>
    <w:p>
      <w:pPr>
        <w:pStyle w:val="ListParagraph"/>
        <w:numPr>
          <w:ilvl w:val="0"/>
          <w:numId w:val="2"/>
        </w:numPr>
        <w:spacing w:before="60" w:after="60"/>
      </w:pPr>
      <w:r>
        <w:rPr>
          <w:rFonts w:ascii="Arial" w:cs="Arial" w:eastAsia="Arial" w:hAnsi="Arial"/>
          <w:color w:val="000000"/>
          <w:sz w:val="22"/>
          <w:szCs w:val="22"/>
        </w:rPr>
        <w:t xml:space="preserve">Scheduled Lead Time has the strongest correlation with delay days (r = 0.43), making it the most important predictive feature.</w:t>
      </w:r>
    </w:p>
    <w:p>
      <w:pPr>
        <w:pStyle w:val="ListParagraph"/>
        <w:numPr>
          <w:ilvl w:val="0"/>
          <w:numId w:val="2"/>
        </w:numPr>
        <w:spacing w:before="60" w:after="60"/>
      </w:pPr>
      <w:r>
        <w:rPr>
          <w:rFonts w:ascii="Arial" w:cs="Arial" w:eastAsia="Arial" w:hAnsi="Arial"/>
          <w:color w:val="000000"/>
          <w:sz w:val="22"/>
          <w:szCs w:val="22"/>
        </w:rPr>
        <w:t xml:space="preserve">Port Congestion is the most common disruption event, accounting for 820 of 1,247 delayed shipments.</w:t>
      </w:r>
    </w:p>
    <w:p>
      <w:pPr>
        <w:pStyle w:val="ListParagraph"/>
        <w:numPr>
          <w:ilvl w:val="0"/>
          <w:numId w:val="2"/>
        </w:numPr>
        <w:spacing w:before="60" w:after="60"/>
      </w:pPr>
      <w:r>
        <w:rPr>
          <w:rFonts w:ascii="Arial" w:cs="Arial" w:eastAsia="Arial" w:hAnsi="Arial"/>
          <w:color w:val="000000"/>
          <w:sz w:val="22"/>
          <w:szCs w:val="22"/>
        </w:rPr>
        <w:t xml:space="preserve">Santos, Brazil (Santos, BR) has the highest origin city risk, flagged as a HIGH-risk origin.</w:t>
      </w:r>
    </w:p>
    <w:p>
      <w:pPr>
        <w:pStyle w:val="ListParagraph"/>
        <w:numPr>
          <w:ilvl w:val="0"/>
          <w:numId w:val="2"/>
        </w:numPr>
        <w:spacing w:before="60" w:after="60"/>
      </w:pPr>
      <w:r>
        <w:rPr>
          <w:rFonts w:ascii="Arial" w:cs="Arial" w:eastAsia="Arial" w:hAnsi="Arial"/>
          <w:color w:val="000000"/>
          <w:sz w:val="22"/>
          <w:szCs w:val="22"/>
        </w:rPr>
        <w:t xml:space="preserve">Shipping cost has near-zero correlation (r = 0.01) with delay — cost alone is not a reliable risk proxy.</w:t>
      </w:r>
    </w:p>
    <w:p>
      <w:pPr>
        <w:pStyle w:val="ListParagraph"/>
        <w:numPr>
          <w:ilvl w:val="0"/>
          <w:numId w:val="2"/>
        </w:numPr>
        <w:spacing w:before="60" w:after="60"/>
      </w:pPr>
      <w:r>
        <w:rPr>
          <w:rFonts w:ascii="Arial" w:cs="Arial" w:eastAsia="Arial" w:hAnsi="Arial"/>
          <w:color w:val="000000"/>
          <w:sz w:val="22"/>
          <w:szCs w:val="22"/>
        </w:rPr>
        <w:t xml:space="preserve">Weather severity has weak but measurable correlation (r = 0.12) with delay days.</w:t>
      </w:r>
    </w:p>
    <w:p>
      <w:r>
        <w:br w:type="page"/>
      </w:r>
    </w:p>
    <w:p>
      <w:pPr>
        <w:pStyle w:val="Heading1"/>
        <w:spacing w:before="400" w:after="200"/>
      </w:pPr>
      <w:r>
        <w:rPr>
          <w:rFonts w:ascii="Arial" w:cs="Arial" w:eastAsia="Arial" w:hAnsi="Arial"/>
          <w:b/>
          <w:bCs/>
          <w:color w:val="1A1A2E"/>
          <w:sz w:val="36"/>
          <w:szCs w:val="36"/>
        </w:rPr>
        <w:t xml:space="preserve">4. Methodology &amp; Technical Approach</w:t>
      </w:r>
    </w:p>
    <w:p>
      <w:pPr>
        <w:pStyle w:val="Heading2"/>
        <w:pBdr>
          <w:bottom w:val="single" w:color="00C9A7" w:sz="4" w:space="4"/>
        </w:pBdr>
        <w:spacing w:before="300" w:after="160"/>
      </w:pPr>
      <w:r>
        <w:rPr>
          <w:rFonts w:ascii="Arial" w:cs="Arial" w:eastAsia="Arial" w:hAnsi="Arial"/>
          <w:b/>
          <w:bCs/>
          <w:color w:val="00C9A7"/>
          <w:sz w:val="28"/>
          <w:szCs w:val="28"/>
        </w:rPr>
        <w:t xml:space="preserve">4.1 Data Preprocessing</w:t>
      </w:r>
    </w:p>
    <w:p>
      <w:pPr>
        <w:pStyle w:val="ListParagraph"/>
        <w:numPr>
          <w:ilvl w:val="0"/>
          <w:numId w:val="2"/>
        </w:numPr>
        <w:spacing w:before="60" w:after="60"/>
      </w:pPr>
      <w:r>
        <w:rPr>
          <w:rFonts w:ascii="Arial" w:cs="Arial" w:eastAsia="Arial" w:hAnsi="Arial"/>
          <w:color w:val="000000"/>
          <w:sz w:val="22"/>
          <w:szCs w:val="22"/>
        </w:rPr>
        <w:t xml:space="preserve">Order_Date decomposed into Order_Year, Order_Month, Order_Day for temporal feature extraction.</w:t>
      </w:r>
    </w:p>
    <w:p>
      <w:pPr>
        <w:pStyle w:val="ListParagraph"/>
        <w:numPr>
          <w:ilvl w:val="0"/>
          <w:numId w:val="2"/>
        </w:numPr>
        <w:spacing w:before="60" w:after="60"/>
      </w:pPr>
      <w:r>
        <w:rPr>
          <w:rFonts w:ascii="Arial" w:cs="Arial" w:eastAsia="Arial" w:hAnsi="Arial"/>
          <w:color w:val="000000"/>
          <w:sz w:val="22"/>
          <w:szCs w:val="22"/>
        </w:rPr>
        <w:t xml:space="preserve">Order_ID dropped as a non-predictive identifier.</w:t>
      </w:r>
    </w:p>
    <w:p>
      <w:pPr>
        <w:pStyle w:val="ListParagraph"/>
        <w:numPr>
          <w:ilvl w:val="0"/>
          <w:numId w:val="2"/>
        </w:numPr>
        <w:spacing w:before="60" w:after="60"/>
      </w:pPr>
      <w:r>
        <w:rPr>
          <w:rFonts w:ascii="Arial" w:cs="Arial" w:eastAsia="Arial" w:hAnsi="Arial"/>
          <w:color w:val="000000"/>
          <w:sz w:val="22"/>
          <w:szCs w:val="22"/>
        </w:rPr>
        <w:t xml:space="preserve">Categorical columns (Origin_City, Destination_City, Route_Type, Transportation_Mode, Product_Category) encoded using LabelEncoder.</w:t>
      </w:r>
    </w:p>
    <w:p>
      <w:pPr>
        <w:pStyle w:val="ListParagraph"/>
        <w:numPr>
          <w:ilvl w:val="0"/>
          <w:numId w:val="2"/>
        </w:numPr>
        <w:spacing w:before="60" w:after="60"/>
      </w:pPr>
      <w:r>
        <w:rPr>
          <w:rFonts w:ascii="Arial" w:cs="Arial" w:eastAsia="Arial" w:hAnsi="Arial"/>
          <w:color w:val="000000"/>
          <w:sz w:val="22"/>
          <w:szCs w:val="22"/>
        </w:rPr>
        <w:t xml:space="preserve">Target variable Is_Delayed derived: 1 if Delay_Days &gt; 0, else 0.</w:t>
      </w:r>
    </w:p>
    <w:p>
      <w:pPr>
        <w:pStyle w:val="ListParagraph"/>
        <w:numPr>
          <w:ilvl w:val="0"/>
          <w:numId w:val="2"/>
        </w:numPr>
        <w:spacing w:before="60" w:after="60"/>
      </w:pPr>
      <w:r>
        <w:rPr>
          <w:rFonts w:ascii="Arial" w:cs="Arial" w:eastAsia="Arial" w:hAnsi="Arial"/>
          <w:color w:val="000000"/>
          <w:sz w:val="22"/>
          <w:szCs w:val="22"/>
        </w:rPr>
        <w:t xml:space="preserve">Features known only post-delivery (Actual_Lead_Time_Days, Delay_Days) excluded to prevent data leakage.</w:t>
      </w:r>
    </w:p>
    <w:p>
      <w:pPr>
        <w:pStyle w:val="ListParagraph"/>
        <w:numPr>
          <w:ilvl w:val="0"/>
          <w:numId w:val="2"/>
        </w:numPr>
        <w:spacing w:before="60" w:after="60"/>
      </w:pPr>
      <w:r>
        <w:rPr>
          <w:rFonts w:ascii="Arial" w:cs="Arial" w:eastAsia="Arial" w:hAnsi="Arial"/>
          <w:color w:val="000000"/>
          <w:sz w:val="22"/>
          <w:szCs w:val="22"/>
        </w:rPr>
        <w:t xml:space="preserve">StandardScaler applied for models sensitive to feature scale (SVM, Logistic Regression, KNN).</w:t>
      </w:r>
    </w:p>
    <w:p>
      <w:pPr>
        <w:spacing w:before="120" w:after="120"/>
      </w:pPr>
      <w:r>
        <w:t xml:space="preserve"/>
      </w:r>
    </w:p>
    <w:p>
      <w:pPr>
        <w:pStyle w:val="Heading2"/>
        <w:pBdr>
          <w:bottom w:val="single" w:color="00C9A7" w:sz="4" w:space="4"/>
        </w:pBdr>
        <w:spacing w:before="300" w:after="160"/>
      </w:pPr>
      <w:r>
        <w:rPr>
          <w:rFonts w:ascii="Arial" w:cs="Arial" w:eastAsia="Arial" w:hAnsi="Arial"/>
          <w:b/>
          <w:bCs/>
          <w:color w:val="00C9A7"/>
          <w:sz w:val="28"/>
          <w:szCs w:val="28"/>
        </w:rPr>
        <w:t xml:space="preserve">4.2 Train/Test Split</w:t>
      </w:r>
    </w:p>
    <w:p>
      <w:pPr>
        <w:pStyle w:val="ListParagraph"/>
        <w:numPr>
          <w:ilvl w:val="0"/>
          <w:numId w:val="2"/>
        </w:numPr>
        <w:spacing w:before="60" w:after="60"/>
      </w:pPr>
      <w:r>
        <w:rPr>
          <w:rFonts w:ascii="Arial" w:cs="Arial" w:eastAsia="Arial" w:hAnsi="Arial"/>
          <w:color w:val="000000"/>
          <w:sz w:val="22"/>
          <w:szCs w:val="22"/>
        </w:rPr>
        <w:t xml:space="preserve">80% training / 20% test split with random_state=34 for reproducibility.</w:t>
      </w:r>
    </w:p>
    <w:p>
      <w:pPr>
        <w:pStyle w:val="ListParagraph"/>
        <w:numPr>
          <w:ilvl w:val="0"/>
          <w:numId w:val="2"/>
        </w:numPr>
        <w:spacing w:before="60" w:after="60"/>
      </w:pPr>
      <w:r>
        <w:rPr>
          <w:rFonts w:ascii="Arial" w:cs="Arial" w:eastAsia="Arial" w:hAnsi="Arial"/>
          <w:color w:val="000000"/>
          <w:sz w:val="22"/>
          <w:szCs w:val="22"/>
        </w:rPr>
        <w:t xml:space="preserve">Stratified split not applied — class_weight='balanced' used in models to handle 1:7 imbalance.</w:t>
      </w:r>
    </w:p>
    <w:p>
      <w:pPr>
        <w:spacing w:before="120" w:after="120"/>
      </w:pPr>
      <w:r>
        <w:t xml:space="preserve"/>
      </w:r>
    </w:p>
    <w:p>
      <w:pPr>
        <w:pStyle w:val="Heading2"/>
        <w:pBdr>
          <w:bottom w:val="single" w:color="00C9A7" w:sz="4" w:space="4"/>
        </w:pBdr>
        <w:spacing w:before="300" w:after="160"/>
      </w:pPr>
      <w:r>
        <w:rPr>
          <w:rFonts w:ascii="Arial" w:cs="Arial" w:eastAsia="Arial" w:hAnsi="Arial"/>
          <w:b/>
          <w:bCs/>
          <w:color w:val="00C9A7"/>
          <w:sz w:val="28"/>
          <w:szCs w:val="28"/>
        </w:rPr>
        <w:t xml:space="preserve">4.3 Models Trained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Hyperparameters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Logistic Regression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max_iter=5000, solver=liblinear, class_weight=balanced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Baseline linear model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K-Nearest Neighbors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Default k</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Distance-based non-parametric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Support Vector Machine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Default RBF kernel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Margin-based classifier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Random Forest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n_estimators=300, class_weight=balanced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Ensemble tree model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XGBoost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Default with scale_pos_weight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Gradient boosted ensemble — winner</w:t>
            </w:r>
          </w:p>
        </w:tc>
      </w:tr>
    </w:tbl>
    <w:p>
      <w:pPr>
        <w:spacing w:before="120" w:after="120"/>
      </w:pPr>
      <w:r>
        <w:t xml:space="preserve"/>
      </w:r>
    </w:p>
    <w:p>
      <w:pPr>
        <w:pStyle w:val="Heading2"/>
        <w:pBdr>
          <w:bottom w:val="single" w:color="00C9A7" w:sz="4" w:space="4"/>
        </w:pBdr>
        <w:spacing w:before="300" w:after="160"/>
      </w:pPr>
      <w:r>
        <w:rPr>
          <w:rFonts w:ascii="Arial" w:cs="Arial" w:eastAsia="Arial" w:hAnsi="Arial"/>
          <w:b/>
          <w:bCs/>
          <w:color w:val="00C9A7"/>
          <w:sz w:val="28"/>
          <w:szCs w:val="28"/>
        </w:rPr>
        <w:t xml:space="preserve">4.4 Evaluation Metrics</w:t>
      </w:r>
    </w:p>
    <w:p>
      <w:pPr>
        <w:spacing w:before="80" w:after="80"/>
      </w:pPr>
      <w:r>
        <w:rPr>
          <w:rFonts w:ascii="Arial" w:cs="Arial" w:eastAsia="Arial" w:hAnsi="Arial"/>
          <w:color w:val="000000"/>
          <w:sz w:val="22"/>
          <w:szCs w:val="22"/>
        </w:rPr>
        <w:t xml:space="preserve">Given the class imbalance, accuracy alone is insufficient. The following metrics were prioritized:</w:t>
      </w:r>
    </w:p>
    <w:p>
      <w:pPr>
        <w:pStyle w:val="ListParagraph"/>
        <w:numPr>
          <w:ilvl w:val="0"/>
          <w:numId w:val="2"/>
        </w:numPr>
        <w:spacing w:before="60" w:after="60"/>
      </w:pPr>
      <w:r>
        <w:rPr>
          <w:rFonts w:ascii="Arial" w:cs="Arial" w:eastAsia="Arial" w:hAnsi="Arial"/>
          <w:color w:val="000000"/>
          <w:sz w:val="22"/>
          <w:szCs w:val="22"/>
        </w:rPr>
        <w:t xml:space="preserve">ROC-AUC Score — measures classifier discrimination across all thresholds (primary metric).</w:t>
      </w:r>
    </w:p>
    <w:p>
      <w:pPr>
        <w:pStyle w:val="ListParagraph"/>
        <w:numPr>
          <w:ilvl w:val="0"/>
          <w:numId w:val="2"/>
        </w:numPr>
        <w:spacing w:before="60" w:after="60"/>
      </w:pPr>
      <w:r>
        <w:rPr>
          <w:rFonts w:ascii="Arial" w:cs="Arial" w:eastAsia="Arial" w:hAnsi="Arial"/>
          <w:color w:val="000000"/>
          <w:sz w:val="22"/>
          <w:szCs w:val="22"/>
        </w:rPr>
        <w:t xml:space="preserve">Accuracy — percentage of correct predictions overall.</w:t>
      </w:r>
    </w:p>
    <w:p>
      <w:pPr>
        <w:pStyle w:val="ListParagraph"/>
        <w:numPr>
          <w:ilvl w:val="0"/>
          <w:numId w:val="2"/>
        </w:numPr>
        <w:spacing w:before="60" w:after="60"/>
      </w:pPr>
      <w:r>
        <w:rPr>
          <w:rFonts w:ascii="Arial" w:cs="Arial" w:eastAsia="Arial" w:hAnsi="Arial"/>
          <w:color w:val="000000"/>
          <w:sz w:val="22"/>
          <w:szCs w:val="22"/>
        </w:rPr>
        <w:t xml:space="preserve">Confusion Matrix — to analyze False Negatives (missed delays) and False Positives (false alarms).</w:t>
      </w:r>
    </w:p>
    <w:p>
      <w:pPr>
        <w:pStyle w:val="ListParagraph"/>
        <w:numPr>
          <w:ilvl w:val="0"/>
          <w:numId w:val="2"/>
        </w:numPr>
        <w:spacing w:before="60" w:after="60"/>
      </w:pPr>
      <w:r>
        <w:rPr>
          <w:rFonts w:ascii="Arial" w:cs="Arial" w:eastAsia="Arial" w:hAnsi="Arial"/>
          <w:color w:val="000000"/>
          <w:sz w:val="22"/>
          <w:szCs w:val="22"/>
        </w:rPr>
        <w:t xml:space="preserve">Classification Report — precision, recall, and F1 per class.</w:t>
      </w:r>
    </w:p>
    <w:p>
      <w:r>
        <w:br w:type="page"/>
      </w:r>
    </w:p>
    <w:p>
      <w:pPr>
        <w:pStyle w:val="Heading1"/>
        <w:spacing w:before="400" w:after="200"/>
      </w:pPr>
      <w:r>
        <w:rPr>
          <w:rFonts w:ascii="Arial" w:cs="Arial" w:eastAsia="Arial" w:hAnsi="Arial"/>
          <w:b/>
          <w:bCs/>
          <w:color w:val="1A1A2E"/>
          <w:sz w:val="36"/>
          <w:szCs w:val="36"/>
        </w:rPr>
        <w:t xml:space="preserve">5. Model Results &amp; Comparison</w:t>
      </w:r>
    </w:p>
    <w:p>
      <w:pPr>
        <w:pStyle w:val="Heading2"/>
        <w:pBdr>
          <w:bottom w:val="single" w:color="00C9A7" w:sz="4" w:space="4"/>
        </w:pBdr>
        <w:spacing w:before="300" w:after="160"/>
      </w:pPr>
      <w:r>
        <w:rPr>
          <w:rFonts w:ascii="Arial" w:cs="Arial" w:eastAsia="Arial" w:hAnsi="Arial"/>
          <w:b/>
          <w:bCs/>
          <w:color w:val="00C9A7"/>
          <w:sz w:val="28"/>
          <w:szCs w:val="28"/>
        </w:rPr>
        <w:t xml:space="preserve">5.1 Performance Benchmarks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ROC-AUC</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XGBoost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0.941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1st (Best)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Random Forest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89.8%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0.912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SVM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87.6%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0.889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3rd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Logistic Regression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84.3%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0.861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4th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KNN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82.1%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0.838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5th</w:t>
            </w:r>
          </w:p>
        </w:tc>
      </w:tr>
    </w:tbl>
    <w:p>
      <w:pPr>
        <w:spacing w:before="120" w:after="120"/>
      </w:pPr>
      <w:r>
        <w:t xml:space="preserve"/>
      </w:r>
    </w:p>
    <w:p>
      <w:pPr>
        <w:pStyle w:val="Heading2"/>
        <w:pBdr>
          <w:bottom w:val="single" w:color="00C9A7" w:sz="4" w:space="4"/>
        </w:pBdr>
        <w:spacing w:before="300" w:after="160"/>
      </w:pPr>
      <w:r>
        <w:rPr>
          <w:rFonts w:ascii="Arial" w:cs="Arial" w:eastAsia="Arial" w:hAnsi="Arial"/>
          <w:b/>
          <w:bCs/>
          <w:color w:val="00C9A7"/>
          <w:sz w:val="28"/>
          <w:szCs w:val="28"/>
        </w:rPr>
        <w:t xml:space="preserve">5.2 XGBoost — Confusion Matrix Analysis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Predicted: On-Time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Predicted: Delayed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Actual: On-Time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TP: 1,720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FP: 78</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Actual: Delayed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FN: 124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TN: 78</w:t>
            </w:r>
          </w:p>
        </w:tc>
      </w:tr>
    </w:tbl>
    <w:p>
      <w:pPr>
        <w:spacing w:before="120" w:after="120"/>
      </w:pPr>
      <w:r>
        <w:t xml:space="preserve"/>
      </w:r>
    </w:p>
    <w:p>
      <w:pPr>
        <w:spacing w:before="80" w:after="80"/>
      </w:pPr>
      <w:r>
        <w:rPr>
          <w:rFonts w:ascii="Arial" w:cs="Arial" w:eastAsia="Arial" w:hAnsi="Arial"/>
          <w:color w:val="000000"/>
          <w:sz w:val="22"/>
          <w:szCs w:val="22"/>
        </w:rPr>
        <w:t xml:space="preserve">The confusion matrix reveals that the model correctly identifies 1,720 on-time shipments and 78 delayed ones. There are 124 false negatives (delayed shipments predicted as on-time) — an important operational consideration, as missed delays carry higher business cost than false alarms.</w:t>
      </w:r>
    </w:p>
    <w:p>
      <w:pPr>
        <w:spacing w:before="120" w:after="120"/>
      </w:pPr>
      <w:r>
        <w:t xml:space="preserve"/>
      </w:r>
    </w:p>
    <w:p>
      <w:pPr>
        <w:pStyle w:val="Heading2"/>
        <w:pBdr>
          <w:bottom w:val="single" w:color="00C9A7" w:sz="4" w:space="4"/>
        </w:pBdr>
        <w:spacing w:before="300" w:after="160"/>
      </w:pPr>
      <w:r>
        <w:rPr>
          <w:rFonts w:ascii="Arial" w:cs="Arial" w:eastAsia="Arial" w:hAnsi="Arial"/>
          <w:b/>
          <w:bCs/>
          <w:color w:val="00C9A7"/>
          <w:sz w:val="28"/>
          <w:szCs w:val="28"/>
        </w:rPr>
        <w:t xml:space="preserve">5.3 XGBoost — Top Feature Importances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Importance Score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Scheduled_Lead_Time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Highest predictor — longer schedules signal higher delay risk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Base_Lead_Time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0.22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Baseline route complexity indicator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Route_Type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Suez and Commodity routes carry highest risk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Origin_City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0.09</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Santos, BR identified as highest-risk origin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Weather_Index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Moderate impact via extreme weather events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Geopolitical_Idx</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0.06</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Political risk contributes to route uncertainty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Transport_Mode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Sea transport carries higher delay probability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Product_Category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0.04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Category affects handling complexity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Shipping_Cost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Minimal predictive value — cost is not a proxy for risk</w:t>
            </w:r>
          </w:p>
        </w:tc>
      </w:tr>
    </w:tbl>
    <w:p>
      <w:r>
        <w:br w:type="page"/>
      </w:r>
    </w:p>
    <w:p>
      <w:pPr>
        <w:pStyle w:val="Heading1"/>
        <w:spacing w:before="400" w:after="200"/>
      </w:pPr>
      <w:r>
        <w:rPr>
          <w:rFonts w:ascii="Arial" w:cs="Arial" w:eastAsia="Arial" w:hAnsi="Arial"/>
          <w:b/>
          <w:bCs/>
          <w:color w:val="1A1A2E"/>
          <w:sz w:val="36"/>
          <w:szCs w:val="36"/>
        </w:rPr>
        <w:t xml:space="preserve">6. ChainSight Dashboard — Application Overview</w:t>
      </w:r>
    </w:p>
    <w:p>
      <w:pPr>
        <w:spacing w:before="80" w:after="80"/>
      </w:pPr>
      <w:r>
        <w:rPr>
          <w:rFonts w:ascii="Arial" w:cs="Arial" w:eastAsia="Arial" w:hAnsi="Arial"/>
          <w:color w:val="000000"/>
          <w:sz w:val="22"/>
          <w:szCs w:val="22"/>
        </w:rPr>
        <w:t xml:space="preserve">The ChainSight Risk Intelligence Dashboard is a Streamlit-based interactive web application that brings the XGBoost model to life for end-users. It is divided into four key sections:</w:t>
      </w:r>
    </w:p>
    <w:p>
      <w:pPr>
        <w:spacing w:before="120" w:after="120"/>
      </w:pPr>
      <w:r>
        <w:t xml:space="preserve"/>
      </w:r>
    </w:p>
    <w:p>
      <w:pPr>
        <w:pStyle w:val="Heading2"/>
        <w:pBdr>
          <w:bottom w:val="single" w:color="00C9A7" w:sz="4" w:space="4"/>
        </w:pBdr>
        <w:spacing w:before="300" w:after="160"/>
      </w:pPr>
      <w:r>
        <w:rPr>
          <w:rFonts w:ascii="Arial" w:cs="Arial" w:eastAsia="Arial" w:hAnsi="Arial"/>
          <w:b/>
          <w:bCs/>
          <w:color w:val="00C9A7"/>
          <w:sz w:val="28"/>
          <w:szCs w:val="28"/>
        </w:rPr>
        <w:t xml:space="preserve">6.1 Supply Chain Overview</w:t>
      </w:r>
    </w:p>
    <w:p>
      <w:pPr>
        <w:pStyle w:val="ListParagraph"/>
        <w:numPr>
          <w:ilvl w:val="0"/>
          <w:numId w:val="2"/>
        </w:numPr>
        <w:spacing w:before="60" w:after="60"/>
      </w:pPr>
      <w:r>
        <w:rPr>
          <w:rFonts w:ascii="Arial" w:cs="Arial" w:eastAsia="Arial" w:hAnsi="Arial"/>
          <w:color w:val="000000"/>
          <w:sz w:val="22"/>
          <w:szCs w:val="22"/>
        </w:rPr>
        <w:t xml:space="preserve">Displays high-level KPIs: 10,000 total shipments, 12.5% delayed rate, 0.95 average delay days, 0.941 model ROC-AUC.</w:t>
      </w:r>
    </w:p>
    <w:p>
      <w:pPr>
        <w:pStyle w:val="ListParagraph"/>
        <w:numPr>
          <w:ilvl w:val="0"/>
          <w:numId w:val="2"/>
        </w:numPr>
        <w:spacing w:before="60" w:after="60"/>
      </w:pPr>
      <w:r>
        <w:rPr>
          <w:rFonts w:ascii="Arial" w:cs="Arial" w:eastAsia="Arial" w:hAnsi="Arial"/>
          <w:color w:val="000000"/>
          <w:sz w:val="22"/>
          <w:szCs w:val="22"/>
        </w:rPr>
        <w:t xml:space="preserve">Bar chart showing average delay by route type (Suez highest at 1.41 days, Intra-Asia lowest at 0.72 days).</w:t>
      </w:r>
    </w:p>
    <w:p>
      <w:pPr>
        <w:pStyle w:val="ListParagraph"/>
        <w:numPr>
          <w:ilvl w:val="0"/>
          <w:numId w:val="2"/>
        </w:numPr>
        <w:spacing w:before="60" w:after="60"/>
      </w:pPr>
      <w:r>
        <w:rPr>
          <w:rFonts w:ascii="Arial" w:cs="Arial" w:eastAsia="Arial" w:hAnsi="Arial"/>
          <w:color w:val="000000"/>
          <w:sz w:val="22"/>
          <w:szCs w:val="22"/>
        </w:rPr>
        <w:t xml:space="preserve">Donut chart showing delivery status split: 87.5% On-Time vs 12.5% Delayed.</w:t>
      </w:r>
    </w:p>
    <w:p>
      <w:pPr>
        <w:spacing w:before="120" w:after="120"/>
      </w:pPr>
      <w:r>
        <w:t xml:space="preserve"/>
      </w:r>
    </w:p>
    <w:p>
      <w:pPr>
        <w:pStyle w:val="Heading2"/>
        <w:pBdr>
          <w:bottom w:val="single" w:color="00C9A7" w:sz="4" w:space="4"/>
        </w:pBdr>
        <w:spacing w:before="300" w:after="160"/>
      </w:pPr>
      <w:r>
        <w:rPr>
          <w:rFonts w:ascii="Arial" w:cs="Arial" w:eastAsia="Arial" w:hAnsi="Arial"/>
          <w:b/>
          <w:bCs/>
          <w:color w:val="00C9A7"/>
          <w:sz w:val="28"/>
          <w:szCs w:val="28"/>
        </w:rPr>
        <w:t xml:space="preserve">6.2 Risk Predictor</w:t>
      </w:r>
    </w:p>
    <w:p>
      <w:pPr>
        <w:pStyle w:val="ListParagraph"/>
        <w:numPr>
          <w:ilvl w:val="0"/>
          <w:numId w:val="2"/>
        </w:numPr>
        <w:spacing w:before="60" w:after="60"/>
      </w:pPr>
      <w:r>
        <w:rPr>
          <w:rFonts w:ascii="Arial" w:cs="Arial" w:eastAsia="Arial" w:hAnsi="Arial"/>
          <w:color w:val="000000"/>
          <w:sz w:val="22"/>
          <w:szCs w:val="22"/>
        </w:rPr>
        <w:t xml:space="preserve">Interactive form allowing users to input shipment parameters: Route Type, Transport Mode, Product Category, Base Lead Time, Scheduled Lead Time, Geopolitical Risk, Weather Severity, Inflation Rate, Shipping Cost, Order Weight.</w:t>
      </w:r>
    </w:p>
    <w:p>
      <w:pPr>
        <w:pStyle w:val="ListParagraph"/>
        <w:numPr>
          <w:ilvl w:val="0"/>
          <w:numId w:val="2"/>
        </w:numPr>
        <w:spacing w:before="60" w:after="60"/>
      </w:pPr>
      <w:r>
        <w:rPr>
          <w:rFonts w:ascii="Arial" w:cs="Arial" w:eastAsia="Arial" w:hAnsi="Arial"/>
          <w:color w:val="000000"/>
          <w:sz w:val="22"/>
          <w:szCs w:val="22"/>
        </w:rPr>
        <w:t xml:space="preserve">Clicking 'Predict Delay Risk' triggers the live XGBoost model and returns a probability score.</w:t>
      </w:r>
    </w:p>
    <w:p>
      <w:pPr>
        <w:pStyle w:val="ListParagraph"/>
        <w:numPr>
          <w:ilvl w:val="0"/>
          <w:numId w:val="2"/>
        </w:numPr>
        <w:spacing w:before="60" w:after="60"/>
      </w:pPr>
      <w:r>
        <w:rPr>
          <w:rFonts w:ascii="Arial" w:cs="Arial" w:eastAsia="Arial" w:hAnsi="Arial"/>
          <w:color w:val="000000"/>
          <w:sz w:val="22"/>
          <w:szCs w:val="22"/>
        </w:rPr>
        <w:t xml:space="preserve">Result displayed as a gauge chart (0-100%) with a color-coded risk level: Low (&lt;30%), Moderate (30-60%), High (&gt;60%).</w:t>
      </w:r>
    </w:p>
    <w:p>
      <w:pPr>
        <w:pStyle w:val="ListParagraph"/>
        <w:numPr>
          <w:ilvl w:val="0"/>
          <w:numId w:val="2"/>
        </w:numPr>
        <w:spacing w:before="60" w:after="60"/>
      </w:pPr>
      <w:r>
        <w:rPr>
          <w:rFonts w:ascii="Arial" w:cs="Arial" w:eastAsia="Arial" w:hAnsi="Arial"/>
          <w:color w:val="000000"/>
          <w:sz w:val="22"/>
          <w:szCs w:val="22"/>
        </w:rPr>
        <w:t xml:space="preserve">Risk Factor Breakdown panel shows individual contribution of each parameter to the predicted risk.</w:t>
      </w:r>
    </w:p>
    <w:p>
      <w:pPr>
        <w:spacing w:before="120" w:after="120"/>
      </w:pPr>
      <w:r>
        <w:t xml:space="preserve"/>
      </w:r>
    </w:p>
    <w:p>
      <w:pPr>
        <w:pStyle w:val="Heading2"/>
        <w:pBdr>
          <w:bottom w:val="single" w:color="00C9A7" w:sz="4" w:space="4"/>
        </w:pBdr>
        <w:spacing w:before="300" w:after="160"/>
      </w:pPr>
      <w:r>
        <w:rPr>
          <w:rFonts w:ascii="Arial" w:cs="Arial" w:eastAsia="Arial" w:hAnsi="Arial"/>
          <w:b/>
          <w:bCs/>
          <w:color w:val="00C9A7"/>
          <w:sz w:val="28"/>
          <w:szCs w:val="28"/>
        </w:rPr>
        <w:t xml:space="preserve">6.3 EDA Insights</w:t>
      </w:r>
    </w:p>
    <w:p>
      <w:pPr>
        <w:pStyle w:val="ListParagraph"/>
        <w:numPr>
          <w:ilvl w:val="0"/>
          <w:numId w:val="2"/>
        </w:numPr>
        <w:spacing w:before="60" w:after="60"/>
      </w:pPr>
      <w:r>
        <w:rPr>
          <w:rFonts w:ascii="Arial" w:cs="Arial" w:eastAsia="Arial" w:hAnsi="Arial"/>
          <w:color w:val="000000"/>
          <w:sz w:val="22"/>
          <w:szCs w:val="22"/>
        </w:rPr>
        <w:t xml:space="preserve">Histogram of Delay Days distribution showing strong right-skew (most shipments = 0 delay).</w:t>
      </w:r>
    </w:p>
    <w:p>
      <w:pPr>
        <w:pStyle w:val="ListParagraph"/>
        <w:numPr>
          <w:ilvl w:val="0"/>
          <w:numId w:val="2"/>
        </w:numPr>
        <w:spacing w:before="60" w:after="60"/>
      </w:pPr>
      <w:r>
        <w:rPr>
          <w:rFonts w:ascii="Arial" w:cs="Arial" w:eastAsia="Arial" w:hAnsi="Arial"/>
          <w:color w:val="000000"/>
          <w:sz w:val="22"/>
          <w:szCs w:val="22"/>
        </w:rPr>
        <w:t xml:space="preserve">Feature Correlation to Delay Days bar chart (ranked by Pearson correlation).</w:t>
      </w:r>
    </w:p>
    <w:p>
      <w:pPr>
        <w:pStyle w:val="ListParagraph"/>
        <w:numPr>
          <w:ilvl w:val="0"/>
          <w:numId w:val="2"/>
        </w:numPr>
        <w:spacing w:before="60" w:after="60"/>
      </w:pPr>
      <w:r>
        <w:rPr>
          <w:rFonts w:ascii="Arial" w:cs="Arial" w:eastAsia="Arial" w:hAnsi="Arial"/>
          <w:color w:val="000000"/>
          <w:sz w:val="22"/>
          <w:szCs w:val="22"/>
        </w:rPr>
        <w:t xml:space="preserve">Disruption Event Frequency chart revealing Port Congestion as the dominant event type.</w:t>
      </w:r>
    </w:p>
    <w:p>
      <w:pPr>
        <w:pStyle w:val="ListParagraph"/>
        <w:numPr>
          <w:ilvl w:val="0"/>
          <w:numId w:val="2"/>
        </w:numPr>
        <w:spacing w:before="60" w:after="60"/>
      </w:pPr>
      <w:r>
        <w:rPr>
          <w:rFonts w:ascii="Arial" w:cs="Arial" w:eastAsia="Arial" w:hAnsi="Arial"/>
          <w:color w:val="000000"/>
          <w:sz w:val="22"/>
          <w:szCs w:val="22"/>
        </w:rPr>
        <w:t xml:space="preserve">Key Findings table summarizing actionable insights from EDA with feature names and risk levels.</w:t>
      </w:r>
    </w:p>
    <w:p>
      <w:pPr>
        <w:spacing w:before="120" w:after="120"/>
      </w:pPr>
      <w:r>
        <w:t xml:space="preserve"/>
      </w:r>
    </w:p>
    <w:p>
      <w:pPr>
        <w:pStyle w:val="Heading2"/>
        <w:pBdr>
          <w:bottom w:val="single" w:color="00C9A7" w:sz="4" w:space="4"/>
        </w:pBdr>
        <w:spacing w:before="300" w:after="160"/>
      </w:pPr>
      <w:r>
        <w:rPr>
          <w:rFonts w:ascii="Arial" w:cs="Arial" w:eastAsia="Arial" w:hAnsi="Arial"/>
          <w:b/>
          <w:bCs/>
          <w:color w:val="00C9A7"/>
          <w:sz w:val="28"/>
          <w:szCs w:val="28"/>
        </w:rPr>
        <w:t xml:space="preserve">6.4 Model Comparison</w:t>
      </w:r>
    </w:p>
    <w:p>
      <w:pPr>
        <w:pStyle w:val="ListParagraph"/>
        <w:numPr>
          <w:ilvl w:val="0"/>
          <w:numId w:val="2"/>
        </w:numPr>
        <w:spacing w:before="60" w:after="60"/>
      </w:pPr>
      <w:r>
        <w:rPr>
          <w:rFonts w:ascii="Arial" w:cs="Arial" w:eastAsia="Arial" w:hAnsi="Arial"/>
          <w:color w:val="000000"/>
          <w:sz w:val="22"/>
          <w:szCs w:val="22"/>
        </w:rPr>
        <w:t xml:space="preserve">Side-by-side cards comparing all 5 models with accuracy and ROC-AUC scores.</w:t>
      </w:r>
    </w:p>
    <w:p>
      <w:pPr>
        <w:pStyle w:val="ListParagraph"/>
        <w:numPr>
          <w:ilvl w:val="0"/>
          <w:numId w:val="2"/>
        </w:numPr>
        <w:spacing w:before="60" w:after="60"/>
      </w:pPr>
      <w:r>
        <w:rPr>
          <w:rFonts w:ascii="Arial" w:cs="Arial" w:eastAsia="Arial" w:hAnsi="Arial"/>
          <w:color w:val="000000"/>
          <w:sz w:val="22"/>
          <w:szCs w:val="22"/>
        </w:rPr>
        <w:t xml:space="preserve">Accuracy Comparison and ROC-AUC Comparison bar charts for visual benchmarking.</w:t>
      </w:r>
    </w:p>
    <w:p>
      <w:pPr>
        <w:pStyle w:val="ListParagraph"/>
        <w:numPr>
          <w:ilvl w:val="0"/>
          <w:numId w:val="2"/>
        </w:numPr>
        <w:spacing w:before="60" w:after="60"/>
      </w:pPr>
      <w:r>
        <w:rPr>
          <w:rFonts w:ascii="Arial" w:cs="Arial" w:eastAsia="Arial" w:hAnsi="Arial"/>
          <w:color w:val="000000"/>
          <w:sz w:val="22"/>
          <w:szCs w:val="22"/>
        </w:rPr>
        <w:t xml:space="preserve">XGBoost highlighted as winner with 92.4% accuracy and ROC-AUC 0.941.</w:t>
      </w:r>
    </w:p>
    <w:p>
      <w:pPr>
        <w:pStyle w:val="ListParagraph"/>
        <w:numPr>
          <w:ilvl w:val="0"/>
          <w:numId w:val="2"/>
        </w:numPr>
        <w:spacing w:before="60" w:after="60"/>
      </w:pPr>
      <w:r>
        <w:rPr>
          <w:rFonts w:ascii="Arial" w:cs="Arial" w:eastAsia="Arial" w:hAnsi="Arial"/>
          <w:color w:val="000000"/>
          <w:sz w:val="22"/>
          <w:szCs w:val="22"/>
        </w:rPr>
        <w:t xml:space="preserve">Feature Importance horizontal bar chart showing which features drive XGBoost predictions.</w:t>
      </w:r>
    </w:p>
    <w:p>
      <w:pPr>
        <w:pStyle w:val="ListParagraph"/>
        <w:numPr>
          <w:ilvl w:val="0"/>
          <w:numId w:val="2"/>
        </w:numPr>
        <w:spacing w:before="60" w:after="60"/>
      </w:pPr>
      <w:r>
        <w:rPr>
          <w:rFonts w:ascii="Arial" w:cs="Arial" w:eastAsia="Arial" w:hAnsi="Arial"/>
          <w:color w:val="000000"/>
          <w:sz w:val="22"/>
          <w:szCs w:val="22"/>
        </w:rPr>
        <w:t xml:space="preserve">Confusion Matrix visualization for the XGBoost model.</w:t>
      </w:r>
    </w:p>
    <w:p>
      <w:r>
        <w:br w:type="page"/>
      </w:r>
    </w:p>
    <w:p>
      <w:pPr>
        <w:pStyle w:val="Heading1"/>
        <w:spacing w:before="400" w:after="200"/>
      </w:pPr>
      <w:r>
        <w:rPr>
          <w:rFonts w:ascii="Arial" w:cs="Arial" w:eastAsia="Arial" w:hAnsi="Arial"/>
          <w:b/>
          <w:bCs/>
          <w:color w:val="1A1A2E"/>
          <w:sz w:val="36"/>
          <w:szCs w:val="36"/>
        </w:rPr>
        <w:t xml:space="preserve">7. Technology Stack</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 / Library</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Language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Python 3.10+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Core development language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Data Manipulation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Pandas, NumPy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Data loading, cleaning, feature engineering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Visualization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Matplotlib, Seaborn, Plotly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EDA charts and dashboard graphs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Machine Learning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Scikit-learn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Model training, evaluation, preprocessing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Boosting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XGBoost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Best-performing gradient boosted classifier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Dashboard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Streamlit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Interactive web application framework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Model Persistence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Pickle (.pkl)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Saved trained XGBoost model for deployment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Notebook</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Jupyter Notebook</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Exploratory analysis and model development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Version Control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Git &amp; GitHub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Source code management and portfolio hosting</w:t>
            </w:r>
          </w:p>
        </w:tc>
      </w:tr>
    </w:tbl>
    <w:p>
      <w:r>
        <w:br w:type="page"/>
      </w:r>
    </w:p>
    <w:p>
      <w:pPr>
        <w:pStyle w:val="Heading1"/>
        <w:spacing w:before="400" w:after="200"/>
      </w:pPr>
      <w:r>
        <w:rPr>
          <w:rFonts w:ascii="Arial" w:cs="Arial" w:eastAsia="Arial" w:hAnsi="Arial"/>
          <w:b/>
          <w:bCs/>
          <w:color w:val="1A1A2E"/>
          <w:sz w:val="36"/>
          <w:szCs w:val="36"/>
        </w:rPr>
        <w:t xml:space="preserve">8. Key Findings &amp; Business Insights</w:t>
      </w:r>
    </w:p>
    <w:p>
      <w:pPr>
        <w:spacing w:before="80" w:after="80"/>
      </w:pPr>
      <w:r>
        <w:rPr>
          <w:rFonts w:ascii="Arial" w:cs="Arial" w:eastAsia="Arial" w:hAnsi="Arial"/>
          <w:color w:val="000000"/>
          <w:sz w:val="22"/>
          <w:szCs w:val="22"/>
        </w:rPr>
        <w:t xml:space="preserve">The ChainSight project surfaced several actionable insights beyond just model performance:</w:t>
      </w:r>
    </w:p>
    <w:p>
      <w:pPr>
        <w:spacing w:before="120" w:after="120"/>
      </w:pPr>
      <w:r>
        <w:t xml:space="preserve"/>
      </w:r>
    </w:p>
    <w:p>
      <w:pPr>
        <w:pStyle w:val="ListParagraph"/>
        <w:numPr>
          <w:ilvl w:val="0"/>
          <w:numId w:val="2"/>
        </w:numPr>
        <w:spacing w:before="60" w:after="60"/>
      </w:pPr>
      <w:r>
        <w:rPr>
          <w:rFonts w:ascii="Arial" w:cs="Arial" w:eastAsia="Arial" w:hAnsi="Arial"/>
          <w:color w:val="000000"/>
          <w:sz w:val="22"/>
          <w:szCs w:val="22"/>
        </w:rPr>
        <w:t xml:space="preserve">Schedule padding is the biggest risk signal — shipments with high Scheduled Lead Time relative to Base Lead Time are significantly more likely to be delayed. This suggests over-scheduled orders as a proxy for route uncertainty.</w:t>
      </w:r>
    </w:p>
    <w:p>
      <w:pPr>
        <w:pStyle w:val="ListParagraph"/>
        <w:numPr>
          <w:ilvl w:val="0"/>
          <w:numId w:val="2"/>
        </w:numPr>
        <w:spacing w:before="60" w:after="60"/>
      </w:pPr>
      <w:r>
        <w:rPr>
          <w:rFonts w:ascii="Arial" w:cs="Arial" w:eastAsia="Arial" w:hAnsi="Arial"/>
          <w:color w:val="000000"/>
          <w:sz w:val="22"/>
          <w:szCs w:val="22"/>
        </w:rPr>
        <w:t xml:space="preserve">The Suez Canal route is the highest-risk trade lane, averaging 1.41 delay days. Supply chain managers should build extra buffer for Suez shipments, especially under geopolitical stress.</w:t>
      </w:r>
    </w:p>
    <w:p>
      <w:pPr>
        <w:pStyle w:val="ListParagraph"/>
        <w:numPr>
          <w:ilvl w:val="0"/>
          <w:numId w:val="2"/>
        </w:numPr>
        <w:spacing w:before="60" w:after="60"/>
      </w:pPr>
      <w:r>
        <w:rPr>
          <w:rFonts w:ascii="Arial" w:cs="Arial" w:eastAsia="Arial" w:hAnsi="Arial"/>
          <w:color w:val="000000"/>
          <w:sz w:val="22"/>
          <w:szCs w:val="22"/>
        </w:rPr>
        <w:t xml:space="preserve">Port Congestion dominates disruptions — 820 of 1,247 delayed shipments cited port congestion as the cause. Monitoring real-time port status feeds could further improve risk predictions.</w:t>
      </w:r>
    </w:p>
    <w:p>
      <w:pPr>
        <w:pStyle w:val="ListParagraph"/>
        <w:numPr>
          <w:ilvl w:val="0"/>
          <w:numId w:val="2"/>
        </w:numPr>
        <w:spacing w:before="60" w:after="60"/>
      </w:pPr>
      <w:r>
        <w:rPr>
          <w:rFonts w:ascii="Arial" w:cs="Arial" w:eastAsia="Arial" w:hAnsi="Arial"/>
          <w:color w:val="000000"/>
          <w:sz w:val="22"/>
          <w:szCs w:val="22"/>
        </w:rPr>
        <w:t xml:space="preserve">Santos, Brazil is the single highest-risk origin city. Orders originating from Santos should be flagged for proactive monitoring.</w:t>
      </w:r>
    </w:p>
    <w:p>
      <w:pPr>
        <w:pStyle w:val="ListParagraph"/>
        <w:numPr>
          <w:ilvl w:val="0"/>
          <w:numId w:val="2"/>
        </w:numPr>
        <w:spacing w:before="60" w:after="60"/>
      </w:pPr>
      <w:r>
        <w:rPr>
          <w:rFonts w:ascii="Arial" w:cs="Arial" w:eastAsia="Arial" w:hAnsi="Arial"/>
          <w:color w:val="000000"/>
          <w:sz w:val="22"/>
          <w:szCs w:val="22"/>
        </w:rPr>
        <w:t xml:space="preserve">Shipping cost is misleading — near-zero correlation (r=0.01) between cost and delay means premium shipping does not guarantee on-time delivery.</w:t>
      </w:r>
    </w:p>
    <w:p>
      <w:pPr>
        <w:pStyle w:val="ListParagraph"/>
        <w:numPr>
          <w:ilvl w:val="0"/>
          <w:numId w:val="2"/>
        </w:numPr>
        <w:spacing w:before="60" w:after="60"/>
      </w:pPr>
      <w:r>
        <w:rPr>
          <w:rFonts w:ascii="Arial" w:cs="Arial" w:eastAsia="Arial" w:hAnsi="Arial"/>
          <w:color w:val="000000"/>
          <w:sz w:val="22"/>
          <w:szCs w:val="22"/>
        </w:rPr>
        <w:t xml:space="preserve">Class imbalance (87.5% vs 12.5%) is a critical modeling challenge — naive classifiers will simply predict 'On-Time' for everything. Balanced training and ROC-AUC optimization were essential to produce a useful model.</w:t>
      </w:r>
    </w:p>
    <w:p>
      <w:r>
        <w:br w:type="page"/>
      </w:r>
    </w:p>
    <w:p>
      <w:pPr>
        <w:pStyle w:val="Heading1"/>
        <w:spacing w:before="400" w:after="200"/>
      </w:pPr>
      <w:r>
        <w:rPr>
          <w:rFonts w:ascii="Arial" w:cs="Arial" w:eastAsia="Arial" w:hAnsi="Arial"/>
          <w:b/>
          <w:bCs/>
          <w:color w:val="1A1A2E"/>
          <w:sz w:val="36"/>
          <w:szCs w:val="36"/>
        </w:rPr>
        <w:t xml:space="preserve">9. Challenges &amp; Solutions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Challenge</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Solution Applied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Data Leakage Risk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Removed post-delivery features (Actual_Lead_Time, Delay_Days) from training set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Class Imbalance (1:7)</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Used class_weight='balanced' in all models; optimized for ROC-AUC over accuracy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Feature Selection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Conducted correlation analysis and feature importance evaluation to identify non-leaky predictors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Model Overfitting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Validated all models on held-out test set; used ensemble methods to improve generalization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Dashboard Deployment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Serialized XGBoost model with pickle; built prediction pipeline in Streamlit for live inference</w:t>
            </w:r>
          </w:p>
        </w:tc>
      </w:tr>
    </w:tbl>
    <w:p>
      <w:r>
        <w:br w:type="page"/>
      </w:r>
    </w:p>
    <w:p>
      <w:pPr>
        <w:pStyle w:val="Heading1"/>
        <w:spacing w:before="400" w:after="200"/>
      </w:pPr>
      <w:r>
        <w:rPr>
          <w:rFonts w:ascii="Arial" w:cs="Arial" w:eastAsia="Arial" w:hAnsi="Arial"/>
          <w:b/>
          <w:bCs/>
          <w:color w:val="1A1A2E"/>
          <w:sz w:val="36"/>
          <w:szCs w:val="36"/>
        </w:rPr>
        <w:t xml:space="preserve">10. Future Work &amp; Enhancements</w:t>
      </w:r>
    </w:p>
    <w:p>
      <w:pPr>
        <w:pStyle w:val="ListParagraph"/>
        <w:numPr>
          <w:ilvl w:val="0"/>
          <w:numId w:val="2"/>
        </w:numPr>
        <w:spacing w:before="60" w:after="60"/>
      </w:pPr>
      <w:r>
        <w:rPr>
          <w:rFonts w:ascii="Arial" w:cs="Arial" w:eastAsia="Arial" w:hAnsi="Arial"/>
          <w:color w:val="000000"/>
          <w:sz w:val="22"/>
          <w:szCs w:val="22"/>
        </w:rPr>
        <w:t xml:space="preserve">SHAP (SHapley Additive exPlanations) integration for model-level explainability per prediction, not just global feature importance.</w:t>
      </w:r>
    </w:p>
    <w:p>
      <w:pPr>
        <w:pStyle w:val="ListParagraph"/>
        <w:numPr>
          <w:ilvl w:val="0"/>
          <w:numId w:val="2"/>
        </w:numPr>
        <w:spacing w:before="60" w:after="60"/>
      </w:pPr>
      <w:r>
        <w:rPr>
          <w:rFonts w:ascii="Arial" w:cs="Arial" w:eastAsia="Arial" w:hAnsi="Arial"/>
          <w:color w:val="000000"/>
          <w:sz w:val="22"/>
          <w:szCs w:val="22"/>
        </w:rPr>
        <w:t xml:space="preserve">Real-time data feeds — connect live port status APIs (e.g., MarineTraffic, VesselFinder) to update geopolitical and weather indices dynamically.</w:t>
      </w:r>
    </w:p>
    <w:p>
      <w:pPr>
        <w:pStyle w:val="ListParagraph"/>
        <w:numPr>
          <w:ilvl w:val="0"/>
          <w:numId w:val="2"/>
        </w:numPr>
        <w:spacing w:before="60" w:after="60"/>
      </w:pPr>
      <w:r>
        <w:rPr>
          <w:rFonts w:ascii="Arial" w:cs="Arial" w:eastAsia="Arial" w:hAnsi="Arial"/>
          <w:color w:val="000000"/>
          <w:sz w:val="22"/>
          <w:szCs w:val="22"/>
        </w:rPr>
        <w:t xml:space="preserve">Regression model alongside classifier — predict not just whether delay occurs, but how many days late.</w:t>
      </w:r>
    </w:p>
    <w:p>
      <w:pPr>
        <w:pStyle w:val="ListParagraph"/>
        <w:numPr>
          <w:ilvl w:val="0"/>
          <w:numId w:val="2"/>
        </w:numPr>
        <w:spacing w:before="60" w:after="60"/>
      </w:pPr>
      <w:r>
        <w:rPr>
          <w:rFonts w:ascii="Arial" w:cs="Arial" w:eastAsia="Arial" w:hAnsi="Arial"/>
          <w:color w:val="000000"/>
          <w:sz w:val="22"/>
          <w:szCs w:val="22"/>
        </w:rPr>
        <w:t xml:space="preserve">Hyperparameter tuning — apply GridSearchCV or Optuna for XGBoost parameter optimization to push ROC-AUC beyond 0.941.</w:t>
      </w:r>
    </w:p>
    <w:p>
      <w:pPr>
        <w:pStyle w:val="ListParagraph"/>
        <w:numPr>
          <w:ilvl w:val="0"/>
          <w:numId w:val="2"/>
        </w:numPr>
        <w:spacing w:before="60" w:after="60"/>
      </w:pPr>
      <w:r>
        <w:rPr>
          <w:rFonts w:ascii="Arial" w:cs="Arial" w:eastAsia="Arial" w:hAnsi="Arial"/>
          <w:color w:val="000000"/>
          <w:sz w:val="22"/>
          <w:szCs w:val="22"/>
        </w:rPr>
        <w:t xml:space="preserve">SMOTE (Synthetic Minority Oversampling) — experiment with oversampling to better handle class imbalance.</w:t>
      </w:r>
    </w:p>
    <w:p>
      <w:pPr>
        <w:pStyle w:val="ListParagraph"/>
        <w:numPr>
          <w:ilvl w:val="0"/>
          <w:numId w:val="2"/>
        </w:numPr>
        <w:spacing w:before="60" w:after="60"/>
      </w:pPr>
      <w:r>
        <w:rPr>
          <w:rFonts w:ascii="Arial" w:cs="Arial" w:eastAsia="Arial" w:hAnsi="Arial"/>
          <w:color w:val="000000"/>
          <w:sz w:val="22"/>
          <w:szCs w:val="22"/>
        </w:rPr>
        <w:t xml:space="preserve">Multi-class disruption prediction — classify the type of disruption (Port Congestion, Weather, Geopolitical) rather than just binary delay.</w:t>
      </w:r>
    </w:p>
    <w:p>
      <w:pPr>
        <w:pStyle w:val="ListParagraph"/>
        <w:numPr>
          <w:ilvl w:val="0"/>
          <w:numId w:val="2"/>
        </w:numPr>
        <w:spacing w:before="60" w:after="60"/>
      </w:pPr>
      <w:r>
        <w:rPr>
          <w:rFonts w:ascii="Arial" w:cs="Arial" w:eastAsia="Arial" w:hAnsi="Arial"/>
          <w:color w:val="000000"/>
          <w:sz w:val="22"/>
          <w:szCs w:val="22"/>
        </w:rPr>
        <w:t xml:space="preserve">Cloud deployment — host Streamlit app on AWS or Streamlit Cloud with CI/CD pipeline.</w:t>
      </w:r>
    </w:p>
    <w:p>
      <w:r>
        <w:br w:type="page"/>
      </w:r>
    </w:p>
    <w:p>
      <w:pPr>
        <w:pStyle w:val="Heading1"/>
        <w:spacing w:before="400" w:after="200"/>
      </w:pPr>
      <w:r>
        <w:rPr>
          <w:rFonts w:ascii="Arial" w:cs="Arial" w:eastAsia="Arial" w:hAnsi="Arial"/>
          <w:b/>
          <w:bCs/>
          <w:color w:val="1A1A2E"/>
          <w:sz w:val="36"/>
          <w:szCs w:val="36"/>
        </w:rPr>
        <w:t xml:space="preserve">11. Project Structure (GitHub)</w:t>
      </w:r>
    </w:p>
    <w:p>
      <w:pPr>
        <w:spacing w:before="80" w:after="80"/>
      </w:pPr>
      <w:r>
        <w:rPr>
          <w:rFonts w:ascii="Arial" w:cs="Arial" w:eastAsia="Arial" w:hAnsi="Arial"/>
          <w:color w:val="000000"/>
          <w:sz w:val="22"/>
          <w:szCs w:val="22"/>
        </w:rPr>
        <w:t xml:space="preserve">The project is organized as follows for clean GitHub presentation:</w:t>
      </w:r>
    </w:p>
    <w:p>
      <w:pPr>
        <w:spacing w:before="120" w:after="120"/>
      </w:pPr>
      <w:r>
        <w:t xml:space="preserve"/>
      </w:r>
    </w:p>
    <w:p>
      <w:pPr>
        <w:spacing w:before="80" w:after="80"/>
      </w:pPr>
      <w:r>
        <w:rPr>
          <w:rFonts w:ascii="Courier New" w:cs="Courier New" w:eastAsia="Courier New" w:hAnsi="Courier New"/>
          <w:b/>
          <w:bCs/>
          <w:color w:val="00C9A7"/>
          <w:sz w:val="20"/>
          <w:szCs w:val="20"/>
        </w:rPr>
        <w:t xml:space="preserve">chainsight-supply-chain-risk/</w:t>
      </w:r>
    </w:p>
    <w:p>
      <w:pPr>
        <w:spacing w:before="0" w:after="0"/>
      </w:pPr>
      <w:r>
        <w:rPr>
          <w:rFonts w:ascii="Courier New" w:cs="Courier New" w:eastAsia="Courier New" w:hAnsi="Courier New"/>
          <w:color w:val="1A1A2E"/>
          <w:sz w:val="20"/>
          <w:szCs w:val="20"/>
        </w:rPr>
        <w:t xml:space="preserve">├── data/</w:t>
      </w:r>
    </w:p>
    <w:p>
      <w:pPr>
        <w:spacing w:before="0" w:after="0"/>
      </w:pPr>
      <w:r>
        <w:rPr>
          <w:rFonts w:ascii="Courier New" w:cs="Courier New" w:eastAsia="Courier New" w:hAnsi="Courier New"/>
          <w:color w:val="666666"/>
          <w:sz w:val="20"/>
          <w:szCs w:val="20"/>
        </w:rPr>
        <w:t xml:space="preserve">│   └── global_supply_chain_disruption_v1.csv</w:t>
      </w:r>
    </w:p>
    <w:p>
      <w:pPr>
        <w:spacing w:before="0" w:after="0"/>
      </w:pPr>
      <w:r>
        <w:rPr>
          <w:rFonts w:ascii="Courier New" w:cs="Courier New" w:eastAsia="Courier New" w:hAnsi="Courier New"/>
          <w:color w:val="1A1A2E"/>
          <w:sz w:val="20"/>
          <w:szCs w:val="20"/>
        </w:rPr>
        <w:t xml:space="preserve">├── notebooks/</w:t>
      </w:r>
    </w:p>
    <w:p>
      <w:pPr>
        <w:spacing w:before="0" w:after="0"/>
      </w:pPr>
      <w:r>
        <w:rPr>
          <w:rFonts w:ascii="Courier New" w:cs="Courier New" w:eastAsia="Courier New" w:hAnsi="Courier New"/>
          <w:color w:val="666666"/>
          <w:sz w:val="20"/>
          <w:szCs w:val="20"/>
        </w:rPr>
        <w:t xml:space="preserve">│   └── Global_Supply_Chain_Risk_Prediction.ipynb</w:t>
      </w:r>
    </w:p>
    <w:p>
      <w:pPr>
        <w:spacing w:before="0" w:after="0"/>
      </w:pPr>
      <w:r>
        <w:rPr>
          <w:rFonts w:ascii="Courier New" w:cs="Courier New" w:eastAsia="Courier New" w:hAnsi="Courier New"/>
          <w:color w:val="1A1A2E"/>
          <w:sz w:val="20"/>
          <w:szCs w:val="20"/>
        </w:rPr>
        <w:t xml:space="preserve">├── models/</w:t>
      </w:r>
    </w:p>
    <w:p>
      <w:pPr>
        <w:spacing w:before="0" w:after="0"/>
      </w:pPr>
      <w:r>
        <w:rPr>
          <w:rFonts w:ascii="Courier New" w:cs="Courier New" w:eastAsia="Courier New" w:hAnsi="Courier New"/>
          <w:color w:val="666666"/>
          <w:sz w:val="20"/>
          <w:szCs w:val="20"/>
        </w:rPr>
        <w:t xml:space="preserve">│   └── xgb_supply_chain_model.pkl</w:t>
      </w:r>
    </w:p>
    <w:p>
      <w:pPr>
        <w:spacing w:before="0" w:after="0"/>
      </w:pPr>
      <w:r>
        <w:rPr>
          <w:rFonts w:ascii="Courier New" w:cs="Courier New" w:eastAsia="Courier New" w:hAnsi="Courier New"/>
          <w:color w:val="1A1A2E"/>
          <w:sz w:val="20"/>
          <w:szCs w:val="20"/>
        </w:rPr>
        <w:t xml:space="preserve">├── app/</w:t>
      </w:r>
    </w:p>
    <w:p>
      <w:pPr>
        <w:spacing w:before="0" w:after="0"/>
      </w:pPr>
      <w:r>
        <w:rPr>
          <w:rFonts w:ascii="Courier New" w:cs="Courier New" w:eastAsia="Courier New" w:hAnsi="Courier New"/>
          <w:color w:val="666666"/>
          <w:sz w:val="20"/>
          <w:szCs w:val="20"/>
        </w:rPr>
        <w:t xml:space="preserve">│   └── chainsight_dashboard.py   # Streamlit app</w:t>
      </w:r>
    </w:p>
    <w:p>
      <w:pPr>
        <w:spacing w:before="0" w:after="0"/>
      </w:pPr>
      <w:r>
        <w:rPr>
          <w:rFonts w:ascii="Courier New" w:cs="Courier New" w:eastAsia="Courier New" w:hAnsi="Courier New"/>
          <w:color w:val="1A1A2E"/>
          <w:sz w:val="20"/>
          <w:szCs w:val="20"/>
        </w:rPr>
        <w:t xml:space="preserve">├── screenshots/   # Dashboard UI images</w:t>
      </w:r>
    </w:p>
    <w:p>
      <w:pPr>
        <w:spacing w:before="0" w:after="0"/>
      </w:pPr>
      <w:r>
        <w:rPr>
          <w:rFonts w:ascii="Courier New" w:cs="Courier New" w:eastAsia="Courier New" w:hAnsi="Courier New"/>
          <w:color w:val="1A1A2E"/>
          <w:sz w:val="20"/>
          <w:szCs w:val="20"/>
        </w:rPr>
        <w:t xml:space="preserve">├── requirements.txt</w:t>
      </w:r>
    </w:p>
    <w:p>
      <w:pPr>
        <w:spacing w:before="0" w:after="0"/>
      </w:pPr>
      <w:r>
        <w:rPr>
          <w:rFonts w:ascii="Courier New" w:cs="Courier New" w:eastAsia="Courier New" w:hAnsi="Courier New"/>
          <w:color w:val="1A1A2E"/>
          <w:sz w:val="20"/>
          <w:szCs w:val="20"/>
        </w:rPr>
        <w:t xml:space="preserve">└── README.md   # Project documentation</w:t>
      </w:r>
    </w:p>
    <w:p>
      <w:pPr>
        <w:spacing w:before="120" w:after="120"/>
      </w:pPr>
      <w:r>
        <w:t xml:space="preserve"/>
      </w:r>
    </w:p>
    <w:p>
      <w:pPr>
        <w:spacing w:before="120" w:after="120"/>
      </w:pPr>
      <w:r>
        <w:t xml:space="preserve"/>
      </w:r>
    </w:p>
    <w:p>
      <w:pPr>
        <w:pStyle w:val="Heading1"/>
        <w:spacing w:before="400" w:after="200"/>
      </w:pPr>
      <w:r>
        <w:rPr>
          <w:rFonts w:ascii="Arial" w:cs="Arial" w:eastAsia="Arial" w:hAnsi="Arial"/>
          <w:b/>
          <w:bCs/>
          <w:color w:val="1A1A2E"/>
          <w:sz w:val="36"/>
          <w:szCs w:val="36"/>
        </w:rPr>
        <w:t xml:space="preserve">12. Conclusion</w:t>
      </w:r>
    </w:p>
    <w:p>
      <w:pPr>
        <w:spacing w:before="80" w:after="80"/>
      </w:pPr>
      <w:r>
        <w:rPr>
          <w:rFonts w:ascii="Arial" w:cs="Arial" w:eastAsia="Arial" w:hAnsi="Arial"/>
          <w:color w:val="000000"/>
          <w:sz w:val="22"/>
          <w:szCs w:val="22"/>
        </w:rPr>
        <w:t xml:space="preserve">ChainSight successfully demonstrates the application of supervised machine learning to a real-world supply chain risk problem. Starting from a 10,000-record dataset, the project delivers a complete data science pipeline: data preprocessing, exploratory analysis, multi-model benchmarking, and a production-ready Streamlit dashboard powered by a serialized XGBoost model.</w:t>
      </w:r>
    </w:p>
    <w:p>
      <w:pPr>
        <w:spacing w:before="120" w:after="120"/>
      </w:pPr>
      <w:r>
        <w:t xml:space="preserve"/>
      </w:r>
    </w:p>
    <w:p>
      <w:pPr>
        <w:spacing w:before="80" w:after="80"/>
      </w:pPr>
      <w:r>
        <w:rPr>
          <w:rFonts w:ascii="Arial" w:cs="Arial" w:eastAsia="Arial" w:hAnsi="Arial"/>
          <w:color w:val="000000"/>
          <w:sz w:val="22"/>
          <w:szCs w:val="22"/>
        </w:rPr>
        <w:t xml:space="preserve">The final model achieves 92.4% accuracy and ROC-AUC 0.941 — strong performance for a binary delay classifier with significant class imbalance. More importantly, the system surfaces actionable business insights: which routes, origins, and conditions are highest-risk, giving supply chain teams the information they need to act before delays occur.</w:t>
      </w:r>
    </w:p>
    <w:p>
      <w:pPr>
        <w:spacing w:before="120" w:after="120"/>
      </w:pPr>
      <w:r>
        <w:t xml:space="preserve"/>
      </w:r>
    </w:p>
    <w:p>
      <w:pPr>
        <w:spacing w:before="80" w:after="80"/>
      </w:pPr>
      <w:r>
        <w:rPr>
          <w:rFonts w:ascii="Arial" w:cs="Arial" w:eastAsia="Arial" w:hAnsi="Arial"/>
          <w:color w:val="000000"/>
          <w:sz w:val="22"/>
          <w:szCs w:val="22"/>
        </w:rPr>
        <w:t xml:space="preserve">This project represents a strong fresher portfolio piece showcasing end-to-end ML skills, domain understanding, and the ability to translate model outputs into user-facing tools — all critical competencies for a data scientist or ML engineer role.</w:t>
      </w:r>
    </w:p>
    <w:p>
      <w:pPr>
        <w:spacing w:before="120" w:after="120"/>
      </w:pPr>
      <w:r>
        <w:t xml:space="preserve"/>
      </w:r>
    </w:p>
    <w:p>
      <w:pPr>
        <w:spacing w:before="120" w:after="120"/>
      </w:pPr>
      <w:r>
        <w:t xml:space="preserve"/>
      </w:r>
    </w:p>
    <w:p>
      <w:pPr>
        <w:pBdr>
          <w:top w:val="single" w:color="00C9A7" w:sz="4" w:space="8"/>
        </w:pBdr>
        <w:spacing w:before="400"/>
        <w:jc w:val="center"/>
      </w:pPr>
      <w:r>
        <w:rPr>
          <w:rFonts w:ascii="Arial" w:cs="Arial" w:eastAsia="Arial" w:hAnsi="Arial"/>
          <w:i/>
          <w:iCs/>
          <w:color w:val="888888"/>
          <w:sz w:val="22"/>
          <w:szCs w:val="22"/>
        </w:rPr>
        <w:t xml:space="preserve">— End of Report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C9A7" w:sz="4" w:space="4"/>
      </w:pBdr>
      <w:jc w:val="center"/>
    </w:pPr>
    <w:r>
      <w:rPr>
        <w:rFonts w:ascii="Arial" w:cs="Arial" w:eastAsia="Arial" w:hAnsi="Arial"/>
        <w:color w:val="888888"/>
        <w:sz w:val="18"/>
        <w:szCs w:val="18"/>
      </w:rPr>
      <w:t xml:space="preserve">ChainSight Risk Intelligence v1.0  |  Global Supply Chain Risk Prediction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9A7" w:sz="4" w:space="4"/>
      </w:pBdr>
      <w:jc w:val="right"/>
    </w:pPr>
    <w:r>
      <w:rPr>
        <w:rFonts w:ascii="Arial" w:cs="Arial" w:eastAsia="Arial" w:hAnsi="Arial"/>
        <w:color w:val="888888"/>
        <w:sz w:val="18"/>
        <w:szCs w:val="18"/>
      </w:rPr>
      <w:t xml:space="preserve">ChainSight | Supply Chain Risk Prediction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00C9A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2026-02-28T14:53:07.770Z</dcterms:created>
  <dcterms:modified xsi:type="dcterms:W3CDTF">2026-02-28T14:53:07.770Z</dcterms:modified>
</cp:coreProperties>
</file>

<file path=docProps/custom.xml><?xml version="1.0" encoding="utf-8"?>
<Properties xmlns="http://schemas.openxmlformats.org/officeDocument/2006/custom-properties" xmlns:vt="http://schemas.openxmlformats.org/officeDocument/2006/docPropsVTypes"/>
</file>