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257"/>
        <w:gridCol w:w="3600"/>
        <w:gridCol w:w="3607"/>
      </w:tblGrid>
      <w:tr w:rsidR="00E1328A" w:rsidRPr="00E1328A" w14:paraId="2C575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2D2D6" w14:textId="77777777" w:rsidR="00E1328A" w:rsidRPr="00E1328A" w:rsidRDefault="00E1328A" w:rsidP="00E1328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E1328A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EF4864" w14:textId="77777777" w:rsidR="00E1328A" w:rsidRPr="00E1328A" w:rsidRDefault="00E1328A" w:rsidP="00E1328A">
            <w:pPr>
              <w:rPr>
                <w:rFonts w:ascii="Times New Roman" w:hAnsi="Times New Roman" w:cs="Times New Roman"/>
                <w:b/>
                <w:bCs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Author / Year</w:t>
            </w:r>
          </w:p>
        </w:tc>
        <w:tc>
          <w:tcPr>
            <w:tcW w:w="0" w:type="auto"/>
            <w:vAlign w:val="center"/>
            <w:hideMark/>
          </w:tcPr>
          <w:p w14:paraId="14B8E658" w14:textId="77777777" w:rsidR="00E1328A" w:rsidRPr="00E1328A" w:rsidRDefault="00E1328A" w:rsidP="00E1328A">
            <w:pPr>
              <w:rPr>
                <w:rFonts w:ascii="Times New Roman" w:hAnsi="Times New Roman" w:cs="Times New Roman"/>
                <w:b/>
                <w:bCs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Study / Existing Work</w:t>
            </w:r>
          </w:p>
        </w:tc>
        <w:tc>
          <w:tcPr>
            <w:tcW w:w="0" w:type="auto"/>
            <w:vAlign w:val="center"/>
            <w:hideMark/>
          </w:tcPr>
          <w:p w14:paraId="1469726C" w14:textId="77777777" w:rsidR="00E1328A" w:rsidRPr="00E1328A" w:rsidRDefault="00E1328A" w:rsidP="00E1328A">
            <w:pPr>
              <w:rPr>
                <w:rFonts w:ascii="Times New Roman" w:hAnsi="Times New Roman" w:cs="Times New Roman"/>
                <w:b/>
                <w:bCs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Findings / Limitation</w:t>
            </w:r>
          </w:p>
        </w:tc>
      </w:tr>
      <w:tr w:rsidR="00E1328A" w:rsidRPr="00E1328A" w14:paraId="5E937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29F6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39577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Simou et al., 2016</w:t>
            </w:r>
          </w:p>
        </w:tc>
        <w:tc>
          <w:tcPr>
            <w:tcW w:w="0" w:type="auto"/>
            <w:vAlign w:val="center"/>
            <w:hideMark/>
          </w:tcPr>
          <w:p w14:paraId="2479BA91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Studied the major challenges and solutions related to digital forensics in cloud environments.</w:t>
            </w:r>
          </w:p>
        </w:tc>
        <w:tc>
          <w:tcPr>
            <w:tcW w:w="0" w:type="auto"/>
            <w:vAlign w:val="center"/>
            <w:hideMark/>
          </w:tcPr>
          <w:p w14:paraId="6CF71953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The study showed that collecting and managing evidence in cloud environments is difficult because data may be distributed across different locations.</w:t>
            </w:r>
          </w:p>
        </w:tc>
      </w:tr>
      <w:tr w:rsidR="00E1328A" w:rsidRPr="00E1328A" w14:paraId="40D29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71E8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72B83C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Ruan et al., 2011</w:t>
            </w:r>
          </w:p>
        </w:tc>
        <w:tc>
          <w:tcPr>
            <w:tcW w:w="0" w:type="auto"/>
            <w:vAlign w:val="center"/>
            <w:hideMark/>
          </w:tcPr>
          <w:p w14:paraId="47129F4D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Discussed cloud forensics and the challenges involved in investigating incidents in cloud environments.</w:t>
            </w:r>
          </w:p>
        </w:tc>
        <w:tc>
          <w:tcPr>
            <w:tcW w:w="0" w:type="auto"/>
            <w:vAlign w:val="center"/>
            <w:hideMark/>
          </w:tcPr>
          <w:p w14:paraId="30762E15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The work highlighted the importance of proper evidence collection, preservation and access during cloud-based investigations.</w:t>
            </w:r>
          </w:p>
        </w:tc>
      </w:tr>
      <w:tr w:rsidR="00E1328A" w:rsidRPr="00E1328A" w14:paraId="62190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B594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28E156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Dykstra and Sherman, 2012</w:t>
            </w:r>
          </w:p>
        </w:tc>
        <w:tc>
          <w:tcPr>
            <w:tcW w:w="0" w:type="auto"/>
            <w:vAlign w:val="center"/>
            <w:hideMark/>
          </w:tcPr>
          <w:p w14:paraId="7F594960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Examined digital forensic investigations in cloud computing environments.</w:t>
            </w:r>
          </w:p>
        </w:tc>
        <w:tc>
          <w:tcPr>
            <w:tcW w:w="0" w:type="auto"/>
            <w:vAlign w:val="center"/>
            <w:hideMark/>
          </w:tcPr>
          <w:p w14:paraId="1F60DD5D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The study showed that traditional forensic methods may not always be suitable for cloud environments and that secure access to cloud data is important.</w:t>
            </w:r>
          </w:p>
        </w:tc>
      </w:tr>
      <w:tr w:rsidR="00E1328A" w:rsidRPr="00E1328A" w14:paraId="28ED0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6236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3C9700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proofErr w:type="spellStart"/>
            <w:r w:rsidRPr="00E1328A">
              <w:rPr>
                <w:rFonts w:ascii="Times New Roman" w:hAnsi="Times New Roman" w:cs="Times New Roman"/>
              </w:rPr>
              <w:t>Manral</w:t>
            </w:r>
            <w:proofErr w:type="spellEnd"/>
            <w:r w:rsidRPr="00E1328A">
              <w:rPr>
                <w:rFonts w:ascii="Times New Roman" w:hAnsi="Times New Roman" w:cs="Times New Roman"/>
              </w:rPr>
              <w:t xml:space="preserve"> et al., 2019</w:t>
            </w:r>
          </w:p>
        </w:tc>
        <w:tc>
          <w:tcPr>
            <w:tcW w:w="0" w:type="auto"/>
            <w:vAlign w:val="center"/>
            <w:hideMark/>
          </w:tcPr>
          <w:p w14:paraId="74798555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Presented a systematic survey of cloud forensic challenges, solutions and future research directions.</w:t>
            </w:r>
          </w:p>
        </w:tc>
        <w:tc>
          <w:tcPr>
            <w:tcW w:w="0" w:type="auto"/>
            <w:vAlign w:val="center"/>
            <w:hideMark/>
          </w:tcPr>
          <w:p w14:paraId="74FCFFC4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The research identified issues related to evidence acquisition, data integrity, privacy and the distributed nature of cloud systems.</w:t>
            </w:r>
          </w:p>
        </w:tc>
      </w:tr>
      <w:tr w:rsidR="00E1328A" w:rsidRPr="00E1328A" w14:paraId="730B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1B52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80F326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34FCFB41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The proposed system focuses on providing centralized cloud storage for cybersecurity investigation evidence such as logs, screenshots and incident reports.</w:t>
            </w:r>
          </w:p>
        </w:tc>
        <w:tc>
          <w:tcPr>
            <w:tcW w:w="0" w:type="auto"/>
            <w:vAlign w:val="center"/>
            <w:hideMark/>
          </w:tcPr>
          <w:p w14:paraId="683FCF97" w14:textId="77777777" w:rsidR="00E1328A" w:rsidRPr="00E1328A" w:rsidRDefault="00E1328A" w:rsidP="00E1328A">
            <w:pPr>
              <w:rPr>
                <w:rFonts w:ascii="Times New Roman" w:hAnsi="Times New Roman" w:cs="Times New Roman"/>
              </w:rPr>
            </w:pPr>
            <w:r w:rsidRPr="00E1328A">
              <w:rPr>
                <w:rFonts w:ascii="Times New Roman" w:hAnsi="Times New Roman" w:cs="Times New Roman"/>
              </w:rPr>
              <w:t>It combines cloud storage with authentication, access control, evidence categorization, database management and activity tracking.</w:t>
            </w:r>
          </w:p>
        </w:tc>
      </w:tr>
    </w:tbl>
    <w:p w14:paraId="21E88A8D" w14:textId="77777777" w:rsidR="00FB661B" w:rsidRPr="00E1328A" w:rsidRDefault="00FB661B">
      <w:pPr>
        <w:rPr>
          <w:rFonts w:ascii="Times New Roman" w:hAnsi="Times New Roman" w:cs="Times New Roman"/>
        </w:rPr>
      </w:pPr>
    </w:p>
    <w:sectPr w:rsidR="00FB661B" w:rsidRPr="00E13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8A"/>
    <w:rsid w:val="00555637"/>
    <w:rsid w:val="00E1328A"/>
    <w:rsid w:val="00FB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426B"/>
  <w15:chartTrackingRefBased/>
  <w15:docId w15:val="{97F19733-B19E-4FE3-8D47-4C13FBE8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CM</dc:creator>
  <cp:keywords/>
  <dc:description/>
  <cp:lastModifiedBy>SINDHUJA CM</cp:lastModifiedBy>
  <cp:revision>1</cp:revision>
  <dcterms:created xsi:type="dcterms:W3CDTF">2026-08-31T04:08:00Z</dcterms:created>
  <dcterms:modified xsi:type="dcterms:W3CDTF">2026-08-31T04:09:00Z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02b28c56-1aa0-4660-84b3-104f0d7e6fa5</vt:lpwstr>
  </property>
</Properties>
</file>