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D1B9" w14:textId="77777777" w:rsidR="005801E1" w:rsidRDefault="00000000">
      <w:pPr>
        <w:spacing w:before="240" w:after="80"/>
        <w:ind w:left="792"/>
        <w:jc w:val="both"/>
      </w:pPr>
      <w:r>
        <w:rPr>
          <w:b/>
          <w:sz w:val="28"/>
        </w:rPr>
        <w:t>4.5  Sampling and the Nyquist principle</w:t>
      </w:r>
    </w:p>
    <w:p w14:paraId="4EFD849E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4.5.1  What sampling is</w:t>
      </w:r>
    </w:p>
    <w:p w14:paraId="6ED57624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229C849" wp14:editId="77F59160">
            <wp:extent cx="5486400" cy="15861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cha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2DA1" w14:textId="77777777" w:rsidR="005801E1" w:rsidRDefault="00000000">
      <w:pPr>
        <w:jc w:val="center"/>
      </w:pPr>
      <w:r>
        <w:rPr>
          <w:b/>
          <w:sz w:val="19"/>
        </w:rPr>
        <w:t>Figure 4.5.1  Where sampling sits in the acquisition chain.</w:t>
      </w:r>
    </w:p>
    <w:p w14:paraId="503D385A" w14:textId="77777777" w:rsidR="005801E1" w:rsidRDefault="00000000">
      <w:pPr>
        <w:spacing w:after="120"/>
        <w:ind w:left="792"/>
        <w:jc w:val="both"/>
      </w:pPr>
      <w:r>
        <w:t>Sampling is the replacement of a continuous signal by a sequence of values measured at regularly spaced instants. It is the step at which a physiological voltage becomes a set of numbers, and it is performed by the analog-to-digital converter at the end of the amplifier chain described in Module 3.</w:t>
      </w:r>
    </w:p>
    <w:p w14:paraId="57A7BDBE" w14:textId="77777777" w:rsidR="005801E1" w:rsidRDefault="00000000">
      <w:pPr>
        <w:tabs>
          <w:tab w:val="center" w:pos="4680"/>
          <w:tab w:val="right" w:pos="9360"/>
        </w:tabs>
        <w:spacing w:before="120" w:after="120"/>
      </w:pPr>
      <w:r>
        <w:tab/>
      </w:r>
      <w:r>
        <w:rPr>
          <w:noProof/>
        </w:rPr>
        <w:drawing>
          <wp:inline distT="0" distB="0" distL="0" distR="0" wp14:anchorId="22D70F8E" wp14:editId="2F7C81D8">
            <wp:extent cx="3481120" cy="35055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1120" cy="3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(4.7)</w:t>
      </w:r>
    </w:p>
    <w:p w14:paraId="59271530" w14:textId="77777777" w:rsidR="005801E1" w:rsidRDefault="00000000">
      <w:pPr>
        <w:spacing w:after="120"/>
        <w:ind w:left="792"/>
        <w:jc w:val="both"/>
      </w:pPr>
      <w:r>
        <w:t>Two quantities define the process, and they are reciprocals of one another:</w:t>
      </w:r>
    </w:p>
    <w:p w14:paraId="4B64B33F" w14:textId="77777777" w:rsidR="005801E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8E0B57" wp14:editId="2255FA93">
            <wp:extent cx="5623560" cy="4158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_de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56F" w14:textId="77777777" w:rsidR="005801E1" w:rsidRDefault="00000000">
      <w:pPr>
        <w:spacing w:after="120"/>
        <w:ind w:left="792"/>
        <w:jc w:val="both"/>
      </w:pPr>
      <w:r>
        <w:t>The sampling interval Tₛ is the time between consecutive samples; the sampling frequency or sampling rate fₛ is the number of samples taken per second. A clinical EEG sampled at fₛ = 500 Hz therefore has Tₛ = 2 ms between samples. The question that the sampling theorem answers is how large fₛ must be for the sample sequence to represent the original signal without loss.</w:t>
      </w:r>
    </w:p>
    <w:p w14:paraId="569DB373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4.5.2  What sampling does to the spectrum</w:t>
      </w:r>
    </w:p>
    <w:p w14:paraId="7AFA33FE" w14:textId="77777777" w:rsidR="005801E1" w:rsidRDefault="00000000">
      <w:pPr>
        <w:spacing w:after="120"/>
        <w:ind w:left="792"/>
        <w:jc w:val="both"/>
      </w:pPr>
      <w:r>
        <w:t>Sampling has one consequence that explains everything else in this section: it makes copies of the spectrum. The original spectrum stays where it is, and an identical copy appears centred at every multiple of the sampling frequency.</w:t>
      </w:r>
    </w:p>
    <w:p w14:paraId="6BA982B8" w14:textId="77777777" w:rsidR="005801E1" w:rsidRDefault="00000000">
      <w:pPr>
        <w:tabs>
          <w:tab w:val="center" w:pos="4680"/>
          <w:tab w:val="right" w:pos="9360"/>
        </w:tabs>
        <w:spacing w:before="120" w:after="120"/>
      </w:pPr>
      <w:r>
        <w:tab/>
      </w:r>
      <w:r>
        <w:rPr>
          <w:noProof/>
        </w:rPr>
        <w:drawing>
          <wp:inline distT="0" distB="0" distL="0" distR="0" wp14:anchorId="577A9771" wp14:editId="1510B32E">
            <wp:extent cx="3645712" cy="64927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5712" cy="6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(4.9)</w:t>
      </w:r>
    </w:p>
    <w:p w14:paraId="6108B8F7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CB6991E" wp14:editId="441CF096">
            <wp:extent cx="5486400" cy="30595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b_replica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B9C4" w14:textId="77777777" w:rsidR="005801E1" w:rsidRDefault="00000000">
      <w:pPr>
        <w:jc w:val="center"/>
      </w:pPr>
      <w:r>
        <w:rPr>
          <w:b/>
          <w:sz w:val="19"/>
        </w:rPr>
        <w:t>Figure 4.5.2  Sampling replicates the spectrum at every multiple of fₛ. The replicas stay separate only when fₛ &gt; 2fₘₐₓ.</w:t>
      </w:r>
    </w:p>
    <w:p w14:paraId="4B5F6C78" w14:textId="77777777" w:rsidR="005801E1" w:rsidRDefault="00000000">
      <w:pPr>
        <w:spacing w:after="120"/>
        <w:ind w:left="792"/>
        <w:jc w:val="both"/>
      </w:pPr>
      <w:r>
        <w:t>Nothing has been lost provided those copies do not touch one another. Everything that follows is a consequence of that single picture.</w:t>
      </w:r>
    </w:p>
    <w:p w14:paraId="26D11063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4.5.3  The Nyquist criterion</w:t>
      </w:r>
    </w:p>
    <w:p w14:paraId="3D6E62CF" w14:textId="77777777" w:rsidR="005801E1" w:rsidRDefault="00000000">
      <w:pPr>
        <w:spacing w:after="120"/>
        <w:ind w:left="792"/>
        <w:jc w:val="both"/>
      </w:pPr>
      <w:r>
        <w:t>Suppose the signal contains no energy above fₘₐₓ. The baseband copy of the spectrum then occupies the range from −fₘₐₓ to +fₘₐₓ, and the first repeated copy is centred at fₛ and extends downward to fₛ − fₘₐₓ. The two copies remain separate provided the lower edge of the first replica lies above the upper edge of the baseband:</w:t>
      </w:r>
    </w:p>
    <w:p w14:paraId="4ED1658E" w14:textId="77777777" w:rsidR="005801E1" w:rsidRDefault="00000000">
      <w:pPr>
        <w:tabs>
          <w:tab w:val="center" w:pos="4680"/>
          <w:tab w:val="right" w:pos="9360"/>
        </w:tabs>
        <w:spacing w:before="120" w:after="120"/>
      </w:pPr>
      <w:r>
        <w:lastRenderedPageBreak/>
        <w:tab/>
      </w:r>
      <w:r>
        <w:rPr>
          <w:noProof/>
        </w:rPr>
        <w:drawing>
          <wp:inline distT="0" distB="0" distL="0" distR="0" wp14:anchorId="2546786B" wp14:editId="1B86771E">
            <wp:extent cx="3493008" cy="33223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yq_con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3008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(4.10)</w:t>
      </w:r>
    </w:p>
    <w:p w14:paraId="5231E7EE" w14:textId="77777777" w:rsidR="005801E1" w:rsidRDefault="00000000">
      <w:pPr>
        <w:spacing w:after="120"/>
        <w:ind w:left="792"/>
        <w:jc w:val="both"/>
      </w:pPr>
      <w:r>
        <w:t>This is the Nyquist–Shannon sampling theorem, established by Nyquist in 1928 and given its information-theoretic form by Shannon in 1949. Two derived terms are used constantly and are frequently confused with one another:</w:t>
      </w:r>
    </w:p>
    <w:p w14:paraId="5F9B6C27" w14:textId="77777777" w:rsidR="005801E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947000" wp14:editId="29996906">
            <wp:extent cx="4572000" cy="42976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yq_ter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413" w14:textId="77777777" w:rsidR="005801E1" w:rsidRDefault="00000000">
      <w:pPr>
        <w:spacing w:after="120"/>
        <w:ind w:left="792"/>
        <w:jc w:val="both"/>
      </w:pPr>
      <w:r>
        <w:t>The Nyquist frequency is a property of the recording system: it is half the rate at which that system samples, and it is the highest frequency that system can represent. The Nyquist rate is a property of the signal: it is twice the highest frequency the signal contains, and it is the minimum rate at which that signal must be sampled. A system samples above the Nyquist rate; a signal must contain nothing above the Nyquist frequency.</w:t>
      </w:r>
    </w:p>
    <w:p w14:paraId="1BF069ED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D5EC76B" wp14:editId="38155593">
            <wp:extent cx="5486400" cy="305955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b_replica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6796" w14:textId="77777777" w:rsidR="005801E1" w:rsidRDefault="00000000">
      <w:pPr>
        <w:jc w:val="center"/>
      </w:pPr>
      <w:r>
        <w:rPr>
          <w:b/>
          <w:sz w:val="19"/>
        </w:rPr>
        <w:t>Figure 4.5.2  Sampling replicates the spectrum at every multiple of fₛ. The replicas stay separate only when fₛ &gt; 2fₘₐₓ.</w:t>
      </w:r>
    </w:p>
    <w:p w14:paraId="69BED210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4.5.4  Aliasing</w:t>
      </w:r>
    </w:p>
    <w:p w14:paraId="588D914B" w14:textId="77777777" w:rsidR="005801E1" w:rsidRDefault="00000000">
      <w:pPr>
        <w:spacing w:after="120"/>
        <w:ind w:left="792"/>
        <w:jc w:val="both"/>
      </w:pPr>
      <w:r>
        <w:t>When the criterion is violated the replicas overlap, and energy from the region above fₛ/2 is added to the baseband where it is indistinguishable from genuine low-frequency content. This is aliasing, and it is irreversible: once two frequencies have produced identical sample sequences, no algorithm can separate them, because the information is not degraded but absent.</w:t>
      </w:r>
    </w:p>
    <w:p w14:paraId="4A0BD026" w14:textId="77777777" w:rsidR="005801E1" w:rsidRDefault="00000000">
      <w:pPr>
        <w:spacing w:after="120"/>
        <w:ind w:left="792"/>
        <w:jc w:val="both"/>
      </w:pPr>
      <w:r>
        <w:t>The frequency at which a component above the Nyquist frequency appears after sampling is given by</w:t>
      </w:r>
    </w:p>
    <w:p w14:paraId="423D1CD8" w14:textId="77777777" w:rsidR="005801E1" w:rsidRDefault="00000000">
      <w:pPr>
        <w:tabs>
          <w:tab w:val="center" w:pos="4680"/>
          <w:tab w:val="right" w:pos="9360"/>
        </w:tabs>
        <w:spacing w:before="120" w:after="120"/>
      </w:pPr>
      <w:r>
        <w:tab/>
      </w:r>
      <w:r>
        <w:rPr>
          <w:noProof/>
        </w:rPr>
        <w:drawing>
          <wp:inline distT="0" distB="0" distL="0" distR="0" wp14:anchorId="2580AC11" wp14:editId="5455BC7A">
            <wp:extent cx="3243376" cy="4694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a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3376" cy="4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  <w:t>(4.11)</w:t>
      </w:r>
    </w:p>
    <w:p w14:paraId="3D88588B" w14:textId="77777777" w:rsidR="005801E1" w:rsidRDefault="00000000">
      <w:pPr>
        <w:spacing w:after="120"/>
        <w:ind w:left="792"/>
        <w:jc w:val="both"/>
      </w:pPr>
      <w:r>
        <w:lastRenderedPageBreak/>
        <w:t>Worked example one. A 9 Hz sinusoid sampled at fₛ = 10 Hz. Here k = round(9/10) = 1, so f_alias = |9 − 10| = 1 Hz. The 9 Hz component is recorded as a 1 Hz component, as Figure 4.5.3 shows.</w:t>
      </w:r>
    </w:p>
    <w:p w14:paraId="32B9B0AD" w14:textId="77777777" w:rsidR="005801E1" w:rsidRDefault="00000000">
      <w:pPr>
        <w:spacing w:after="120"/>
        <w:ind w:left="792"/>
        <w:jc w:val="both"/>
      </w:pPr>
      <w:r>
        <w:t>Worked example two. Mains interference at 50 Hz in an EEG sampled at fₛ = 80 Hz. Here k = round(50/80) = 1, so f_alias = |50 − 80| = 30 Hz. The interference appears at 30 Hz, inside the beta band, where it is completely indistinguishable from genuine beta activity and where no notch filter at 50 Hz will touch it.</w:t>
      </w:r>
    </w:p>
    <w:p w14:paraId="18BBB112" w14:textId="77777777" w:rsidR="005801E1" w:rsidRDefault="00000000">
      <w:pPr>
        <w:spacing w:after="120"/>
        <w:ind w:left="792"/>
        <w:jc w:val="both"/>
      </w:pPr>
      <w:r>
        <w:t>Worked example three. A spike component at 600 Hz in a recording sampled at fₛ = 250 Hz. Here k = round(600/250) = 2, so f_alias = |600 − 500| = 100 Hz, which folds into the gamma range.</w:t>
      </w:r>
    </w:p>
    <w:p w14:paraId="7384B94E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82C65EA" wp14:editId="5A4EBACA">
            <wp:extent cx="5577840" cy="209272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E743" w14:textId="77777777" w:rsidR="005801E1" w:rsidRDefault="00000000">
      <w:pPr>
        <w:jc w:val="center"/>
      </w:pPr>
      <w:r>
        <w:rPr>
          <w:b/>
          <w:sz w:val="19"/>
        </w:rPr>
        <w:t>Figure 4.5.3  A 9 Hz sinusoid sampled correctly at 40 Hz, and aliased to 1 Hz when sampled at 10 Hz.</w:t>
      </w:r>
    </w:p>
    <w:p w14:paraId="5445CDFB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960D018" wp14:editId="321BF419">
            <wp:extent cx="4846320" cy="213150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B74" w14:textId="77777777" w:rsidR="005801E1" w:rsidRDefault="00000000">
      <w:pPr>
        <w:jc w:val="center"/>
      </w:pPr>
      <w:r>
        <w:rPr>
          <w:b/>
          <w:sz w:val="19"/>
        </w:rPr>
        <w:t>Figure 4.5.4  The folding relationship between true input frequency and apparent frequency.</w:t>
      </w:r>
    </w:p>
    <w:p w14:paraId="1F848FBE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4.5.5  The anti-aliasing filter</w:t>
      </w:r>
    </w:p>
    <w:p w14:paraId="3B8B3441" w14:textId="77777777" w:rsidR="005801E1" w:rsidRDefault="00000000">
      <w:pPr>
        <w:spacing w:after="120"/>
        <w:ind w:left="792"/>
        <w:jc w:val="both"/>
      </w:pPr>
      <w:r>
        <w:t xml:space="preserve">Because aliasing occurs at the instant of sampling, it must be prevented before the converter, never corrected afterwards. Every properly designed acquisition system therefore places an analog low-pass filter immediately ahead of the ADC, with its cut-off set below fₛ/2. A digital filter applied to the sampled data is useless for this purpose, since it operates on numbers in </w:t>
      </w:r>
      <w:r>
        <w:lastRenderedPageBreak/>
        <w:t>which the aliasing has already taken place. This is the single most common and most serious design error in low-cost biosignal hardware.</w:t>
      </w:r>
    </w:p>
    <w:p w14:paraId="66607F59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4.5.6  Reconstruction</w:t>
      </w:r>
    </w:p>
    <w:p w14:paraId="1F025C17" w14:textId="77777777" w:rsidR="005801E1" w:rsidRDefault="00000000">
      <w:pPr>
        <w:spacing w:after="120"/>
        <w:ind w:left="792"/>
        <w:jc w:val="both"/>
      </w:pPr>
      <w:r>
        <w:t>If the Nyquist condition is met, the original continuous signal can be recovered exactly from its samples by low-pass filtering. The reconstructed curve passes through every sample and interpolates between them in the only way consistent with the band limit. Nothing is guessed.</w:t>
      </w:r>
    </w:p>
    <w:p w14:paraId="3893A144" w14:textId="77777777" w:rsidR="005801E1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5703294" wp14:editId="6C514D40">
            <wp:extent cx="5212080" cy="221930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5c_sin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6A" w14:textId="77777777" w:rsidR="005801E1" w:rsidRDefault="00000000">
      <w:pPr>
        <w:jc w:val="center"/>
      </w:pPr>
      <w:r>
        <w:rPr>
          <w:b/>
          <w:sz w:val="19"/>
        </w:rPr>
        <w:t>Figure 4.5.4  Reconstruction: each sample scales a smooth interpolating function, and their sum recovers the original signal.</w:t>
      </w:r>
    </w:p>
    <w:p w14:paraId="67F08396" w14:textId="77777777" w:rsidR="005801E1" w:rsidRDefault="00000000">
      <w:pPr>
        <w:spacing w:before="160" w:after="60"/>
        <w:ind w:left="792"/>
        <w:jc w:val="both"/>
      </w:pPr>
      <w:r>
        <w:rPr>
          <w:b/>
        </w:rPr>
        <w:t>4.5.7  Practical rates and quantisation</w:t>
      </w:r>
    </w:p>
    <w:p w14:paraId="10F50689" w14:textId="77777777" w:rsidR="005801E1" w:rsidRDefault="00000000">
      <w:pPr>
        <w:spacing w:after="120"/>
        <w:ind w:left="792"/>
        <w:jc w:val="both"/>
      </w:pPr>
      <w:r>
        <w:t>Because real anti-aliasing filters roll off over a finite transition band rather than cutting off abruptly, sampling at exactly twice fₘₐₓ leaves no margin. Practical systems oversample:</w:t>
      </w:r>
    </w:p>
    <w:p w14:paraId="23085E9C" w14:textId="77777777" w:rsidR="005801E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0D8943" wp14:editId="5057904D">
            <wp:extent cx="4121200" cy="45723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1200" cy="45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9ED" w14:textId="77777777" w:rsidR="005801E1" w:rsidRDefault="00000000">
      <w:pPr>
        <w:spacing w:after="120"/>
        <w:ind w:left="792"/>
        <w:jc w:val="both"/>
      </w:pPr>
      <w:r>
        <w:t>Oversampling also improves the fidelity of transient waveforms, which matters for spike morphology, and it relaxes the required steepness of the analog filter — the reason high-rate sigma-delta converters with gentle analog front ends have become the norm.</w:t>
      </w:r>
    </w:p>
    <w:p w14:paraId="2314F5DE" w14:textId="77777777" w:rsidR="005801E1" w:rsidRDefault="00000000">
      <w:pPr>
        <w:spacing w:after="120"/>
        <w:ind w:left="792"/>
        <w:jc w:val="both"/>
      </w:pPr>
      <w:r>
        <w:t>Sampling discretises time; quantisation discretises amplitude, and introduces its own error floor as described in Section 3.1.1:</w:t>
      </w:r>
    </w:p>
    <w:p w14:paraId="76290509" w14:textId="77777777" w:rsidR="005801E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A47C652" wp14:editId="3E90044B">
            <wp:extent cx="4647895" cy="46021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7895" cy="46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1DBD" w14:textId="77777777" w:rsidR="005801E1" w:rsidRDefault="00000000">
      <w:pPr>
        <w:spacing w:before="160" w:after="60"/>
        <w:ind w:left="792"/>
      </w:pPr>
      <w:r>
        <w:rPr>
          <w:b/>
          <w:sz w:val="20"/>
        </w:rPr>
        <w:t>Table 4.5.1: Sampling rates in practice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60"/>
        <w:gridCol w:w="1860"/>
        <w:gridCol w:w="2046"/>
        <w:gridCol w:w="930"/>
      </w:tblGrid>
      <w:tr w:rsidR="005801E1" w14:paraId="475026B6" w14:textId="77777777">
        <w:trPr>
          <w:tblHeader/>
          <w:jc w:val="center"/>
        </w:trPr>
        <w:tc>
          <w:tcPr>
            <w:tcW w:w="2232" w:type="dxa"/>
            <w:shd w:val="clear" w:color="auto" w:fill="D9D9D9"/>
          </w:tcPr>
          <w:p w14:paraId="58888BB0" w14:textId="77777777" w:rsidR="005801E1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w="1860" w:type="dxa"/>
            <w:shd w:val="clear" w:color="auto" w:fill="D9D9D9"/>
          </w:tcPr>
          <w:p w14:paraId="0963C957" w14:textId="77777777" w:rsidR="005801E1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Useful band</w:t>
            </w:r>
          </w:p>
        </w:tc>
        <w:tc>
          <w:tcPr>
            <w:tcW w:w="1860" w:type="dxa"/>
            <w:shd w:val="clear" w:color="auto" w:fill="D9D9D9"/>
          </w:tcPr>
          <w:p w14:paraId="542FBF62" w14:textId="77777777" w:rsidR="005801E1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Nyquist rate (2fₘₐₓ)</w:t>
            </w:r>
          </w:p>
        </w:tc>
        <w:tc>
          <w:tcPr>
            <w:tcW w:w="2046" w:type="dxa"/>
            <w:shd w:val="clear" w:color="auto" w:fill="D9D9D9"/>
          </w:tcPr>
          <w:p w14:paraId="46CDF5F5" w14:textId="77777777" w:rsidR="005801E1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Typical fₛ used</w:t>
            </w:r>
          </w:p>
        </w:tc>
        <w:tc>
          <w:tcPr>
            <w:tcW w:w="930" w:type="dxa"/>
            <w:shd w:val="clear" w:color="auto" w:fill="D9D9D9"/>
          </w:tcPr>
          <w:p w14:paraId="66618C4C" w14:textId="77777777" w:rsidR="005801E1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OSR</w:t>
            </w:r>
          </w:p>
        </w:tc>
      </w:tr>
      <w:tr w:rsidR="005801E1" w14:paraId="1BB41994" w14:textId="77777777">
        <w:trPr>
          <w:jc w:val="center"/>
        </w:trPr>
        <w:tc>
          <w:tcPr>
            <w:tcW w:w="2232" w:type="dxa"/>
          </w:tcPr>
          <w:p w14:paraId="68E9EB8E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EOG</w:t>
            </w:r>
          </w:p>
        </w:tc>
        <w:tc>
          <w:tcPr>
            <w:tcW w:w="1860" w:type="dxa"/>
          </w:tcPr>
          <w:p w14:paraId="70FEA5D0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DC – 10 Hz</w:t>
            </w:r>
          </w:p>
        </w:tc>
        <w:tc>
          <w:tcPr>
            <w:tcW w:w="1860" w:type="dxa"/>
          </w:tcPr>
          <w:p w14:paraId="742C06BC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20 Hz</w:t>
            </w:r>
          </w:p>
        </w:tc>
        <w:tc>
          <w:tcPr>
            <w:tcW w:w="2046" w:type="dxa"/>
          </w:tcPr>
          <w:p w14:paraId="580B42F8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100 – 256 Hz</w:t>
            </w:r>
          </w:p>
        </w:tc>
        <w:tc>
          <w:tcPr>
            <w:tcW w:w="930" w:type="dxa"/>
          </w:tcPr>
          <w:p w14:paraId="43151ADB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5 – 13</w:t>
            </w:r>
          </w:p>
        </w:tc>
      </w:tr>
      <w:tr w:rsidR="005801E1" w14:paraId="41287F54" w14:textId="77777777">
        <w:trPr>
          <w:jc w:val="center"/>
        </w:trPr>
        <w:tc>
          <w:tcPr>
            <w:tcW w:w="2232" w:type="dxa"/>
          </w:tcPr>
          <w:p w14:paraId="67460A5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EEG (clinical)</w:t>
            </w:r>
          </w:p>
        </w:tc>
        <w:tc>
          <w:tcPr>
            <w:tcW w:w="1860" w:type="dxa"/>
          </w:tcPr>
          <w:p w14:paraId="0506D78A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0.5 – 70 Hz</w:t>
            </w:r>
          </w:p>
        </w:tc>
        <w:tc>
          <w:tcPr>
            <w:tcW w:w="1860" w:type="dxa"/>
          </w:tcPr>
          <w:p w14:paraId="72878440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140 Hz</w:t>
            </w:r>
          </w:p>
        </w:tc>
        <w:tc>
          <w:tcPr>
            <w:tcW w:w="2046" w:type="dxa"/>
          </w:tcPr>
          <w:p w14:paraId="53E97127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250 – 500 Hz</w:t>
            </w:r>
          </w:p>
        </w:tc>
        <w:tc>
          <w:tcPr>
            <w:tcW w:w="930" w:type="dxa"/>
          </w:tcPr>
          <w:p w14:paraId="3DA6C035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 – 4</w:t>
            </w:r>
          </w:p>
        </w:tc>
      </w:tr>
      <w:tr w:rsidR="005801E1" w14:paraId="618A4556" w14:textId="77777777">
        <w:trPr>
          <w:jc w:val="center"/>
        </w:trPr>
        <w:tc>
          <w:tcPr>
            <w:tcW w:w="2232" w:type="dxa"/>
          </w:tcPr>
          <w:p w14:paraId="49A99DB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EEG (gamma / HFO)</w:t>
            </w:r>
          </w:p>
        </w:tc>
        <w:tc>
          <w:tcPr>
            <w:tcW w:w="1860" w:type="dxa"/>
          </w:tcPr>
          <w:p w14:paraId="0B1389E3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0.5 – 500 Hz</w:t>
            </w:r>
          </w:p>
        </w:tc>
        <w:tc>
          <w:tcPr>
            <w:tcW w:w="1860" w:type="dxa"/>
          </w:tcPr>
          <w:p w14:paraId="079D833D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w="2046" w:type="dxa"/>
          </w:tcPr>
          <w:p w14:paraId="40C0705C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– 2 kHz</w:t>
            </w:r>
          </w:p>
        </w:tc>
        <w:tc>
          <w:tcPr>
            <w:tcW w:w="930" w:type="dxa"/>
          </w:tcPr>
          <w:p w14:paraId="31A351EA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– 2</w:t>
            </w:r>
          </w:p>
        </w:tc>
      </w:tr>
      <w:tr w:rsidR="005801E1" w14:paraId="56B3F02D" w14:textId="77777777">
        <w:trPr>
          <w:jc w:val="center"/>
        </w:trPr>
        <w:tc>
          <w:tcPr>
            <w:tcW w:w="2232" w:type="dxa"/>
          </w:tcPr>
          <w:p w14:paraId="1092F173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ECG</w:t>
            </w:r>
          </w:p>
        </w:tc>
        <w:tc>
          <w:tcPr>
            <w:tcW w:w="1860" w:type="dxa"/>
          </w:tcPr>
          <w:p w14:paraId="7045904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0.05 – 150 Hz</w:t>
            </w:r>
          </w:p>
        </w:tc>
        <w:tc>
          <w:tcPr>
            <w:tcW w:w="1860" w:type="dxa"/>
          </w:tcPr>
          <w:p w14:paraId="37BC18C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300 Hz</w:t>
            </w:r>
          </w:p>
        </w:tc>
        <w:tc>
          <w:tcPr>
            <w:tcW w:w="2046" w:type="dxa"/>
          </w:tcPr>
          <w:p w14:paraId="460E89CA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500 Hz – 1 kHz</w:t>
            </w:r>
          </w:p>
        </w:tc>
        <w:tc>
          <w:tcPr>
            <w:tcW w:w="930" w:type="dxa"/>
          </w:tcPr>
          <w:p w14:paraId="36C8F6E1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 – 3</w:t>
            </w:r>
          </w:p>
        </w:tc>
      </w:tr>
      <w:tr w:rsidR="005801E1" w14:paraId="1697AEF0" w14:textId="77777777">
        <w:trPr>
          <w:jc w:val="center"/>
        </w:trPr>
        <w:tc>
          <w:tcPr>
            <w:tcW w:w="2232" w:type="dxa"/>
          </w:tcPr>
          <w:p w14:paraId="5011D167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Surface EMG</w:t>
            </w:r>
          </w:p>
        </w:tc>
        <w:tc>
          <w:tcPr>
            <w:tcW w:w="1860" w:type="dxa"/>
          </w:tcPr>
          <w:p w14:paraId="569B3B34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20 – 500 Hz</w:t>
            </w:r>
          </w:p>
        </w:tc>
        <w:tc>
          <w:tcPr>
            <w:tcW w:w="1860" w:type="dxa"/>
          </w:tcPr>
          <w:p w14:paraId="1C3B0B1E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kHz</w:t>
            </w:r>
          </w:p>
        </w:tc>
        <w:tc>
          <w:tcPr>
            <w:tcW w:w="2046" w:type="dxa"/>
          </w:tcPr>
          <w:p w14:paraId="20262D7B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– 2 kHz</w:t>
            </w:r>
          </w:p>
        </w:tc>
        <w:tc>
          <w:tcPr>
            <w:tcW w:w="930" w:type="dxa"/>
          </w:tcPr>
          <w:p w14:paraId="73AB8845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 – 2</w:t>
            </w:r>
          </w:p>
        </w:tc>
      </w:tr>
      <w:tr w:rsidR="005801E1" w14:paraId="7FA06737" w14:textId="77777777">
        <w:trPr>
          <w:jc w:val="center"/>
        </w:trPr>
        <w:tc>
          <w:tcPr>
            <w:tcW w:w="2232" w:type="dxa"/>
          </w:tcPr>
          <w:p w14:paraId="541EE801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lastRenderedPageBreak/>
              <w:t>Extracellular spikes</w:t>
            </w:r>
          </w:p>
        </w:tc>
        <w:tc>
          <w:tcPr>
            <w:tcW w:w="1860" w:type="dxa"/>
          </w:tcPr>
          <w:p w14:paraId="40B75EC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300 Hz – 5 kHz</w:t>
            </w:r>
          </w:p>
        </w:tc>
        <w:tc>
          <w:tcPr>
            <w:tcW w:w="1860" w:type="dxa"/>
          </w:tcPr>
          <w:p w14:paraId="55BAFDA2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10 kHz</w:t>
            </w:r>
          </w:p>
        </w:tc>
        <w:tc>
          <w:tcPr>
            <w:tcW w:w="2046" w:type="dxa"/>
          </w:tcPr>
          <w:p w14:paraId="01A122CC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20 – 30 kHz</w:t>
            </w:r>
          </w:p>
        </w:tc>
        <w:tc>
          <w:tcPr>
            <w:tcW w:w="930" w:type="dxa"/>
          </w:tcPr>
          <w:p w14:paraId="1DC091A7" w14:textId="77777777" w:rsidR="005801E1" w:rsidRDefault="00000000">
            <w:pPr>
              <w:spacing w:after="40"/>
              <w:jc w:val="center"/>
            </w:pPr>
            <w:r>
              <w:rPr>
                <w:sz w:val="18"/>
              </w:rPr>
              <w:t>2 – 3</w:t>
            </w:r>
          </w:p>
        </w:tc>
      </w:tr>
    </w:tbl>
    <w:p w14:paraId="47A4B37C" w14:textId="77777777" w:rsidR="005801E1" w:rsidRDefault="005801E1">
      <w:pPr>
        <w:spacing w:after="80"/>
      </w:pPr>
    </w:p>
    <w:sectPr w:rsidR="005801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1582">
    <w:abstractNumId w:val="8"/>
  </w:num>
  <w:num w:numId="2" w16cid:durableId="327631643">
    <w:abstractNumId w:val="6"/>
  </w:num>
  <w:num w:numId="3" w16cid:durableId="1947426342">
    <w:abstractNumId w:val="5"/>
  </w:num>
  <w:num w:numId="4" w16cid:durableId="1738016775">
    <w:abstractNumId w:val="4"/>
  </w:num>
  <w:num w:numId="5" w16cid:durableId="710421567">
    <w:abstractNumId w:val="7"/>
  </w:num>
  <w:num w:numId="6" w16cid:durableId="992417688">
    <w:abstractNumId w:val="3"/>
  </w:num>
  <w:num w:numId="7" w16cid:durableId="83308181">
    <w:abstractNumId w:val="2"/>
  </w:num>
  <w:num w:numId="8" w16cid:durableId="1846094672">
    <w:abstractNumId w:val="1"/>
  </w:num>
  <w:num w:numId="9" w16cid:durableId="200758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1E1"/>
    <w:rsid w:val="006462CB"/>
    <w:rsid w:val="00AA1D8D"/>
    <w:rsid w:val="00B47730"/>
    <w:rsid w:val="00CB0664"/>
    <w:rsid w:val="00D60060"/>
    <w:rsid w:val="00FC693F"/>
    <w:rsid w:val="00FE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2F54F"/>
  <w14:defaultImageDpi w14:val="300"/>
  <w15:docId w15:val="{21404E6E-7B59-4B9C-9B27-FF5A6A39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5102</Words>
  <Characters>29084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Avanthikha</cp:lastModifiedBy>
  <cp:revision>2</cp:revision>
  <dcterms:created xsi:type="dcterms:W3CDTF">2026-08-07T05:32:00Z</dcterms:created>
  <dcterms:modified xsi:type="dcterms:W3CDTF">2026-08-07T05:32:00Z</dcterms:modified>
  <cp:category/>
</cp:coreProperties>
</file>