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pPr>
      <w:r>
        <w:t>SyncWorkTrack User Manual</w:t>
      </w:r>
    </w:p>
    <w:p>
      <w:pPr>
        <w:pStyle w:val="Subtitle"/>
        <w:spacing w:after="560"/>
      </w:pPr>
      <w:r>
        <w:t>Azure DevOps work item synchronization</w:t>
      </w:r>
    </w:p>
    <w:p>
      <w:r>
        <w:t>This manual explains how to configure one source project, select work items, choose what moves, preview changes, synchronize to multiple destinations, match existing items, schedule daily runs, and review exported logs.</w:t>
      </w:r>
    </w:p>
    <w:p>
      <w:r>
        <w:t>Scope: Epic, Feature, Requirement, Task and Test Case work items</w:t>
      </w:r>
    </w:p>
    <w:p>
      <w:r>
        <w:t>Direction: source project to destination projects</w:t>
      </w:r>
    </w:p>
    <w:p>
      <w:r>
        <w:t>Workflow rule: destination states are never changed</w:t>
      </w:r>
    </w:p>
    <w:p>
      <w:pPr>
        <w:spacing w:after="1200"/>
      </w:pPr>
    </w:p>
    <w:p>
      <w:r>
        <w:rPr>
          <w:i/>
        </w:rPr>
        <w:t>Application version guidance  October 2026</w:t>
      </w:r>
    </w:p>
    <w:p>
      <w:r>
        <w:br w:type="page"/>
      </w:r>
    </w:p>
    <w:p>
      <w:pPr>
        <w:pStyle w:val="Heading1"/>
      </w:pPr>
      <w:r>
        <w:t>Contents</w:t>
      </w:r>
    </w:p>
    <w:p>
      <w:pPr>
        <w:spacing w:after="80"/>
      </w:pPr>
      <w:r>
        <w:t>1 Purpose and synchronization model</w:t>
      </w:r>
    </w:p>
    <w:p>
      <w:pPr>
        <w:spacing w:after="80"/>
      </w:pPr>
      <w:r>
        <w:t>2 Before you start</w:t>
      </w:r>
    </w:p>
    <w:p>
      <w:pPr>
        <w:spacing w:after="80"/>
      </w:pPr>
      <w:r>
        <w:t>3 Application header and dashboard</w:t>
      </w:r>
    </w:p>
    <w:p>
      <w:pPr>
        <w:spacing w:after="80"/>
      </w:pPr>
      <w:r>
        <w:t>4 Projects and access</w:t>
      </w:r>
    </w:p>
    <w:p>
      <w:pPr>
        <w:spacing w:after="80"/>
      </w:pPr>
      <w:r>
        <w:t>5 Selecting source work items</w:t>
      </w:r>
    </w:p>
    <w:p>
      <w:pPr>
        <w:spacing w:after="80"/>
      </w:pPr>
      <w:r>
        <w:t>6 Matching existing destination items</w:t>
      </w:r>
    </w:p>
    <w:p>
      <w:pPr>
        <w:spacing w:after="80"/>
      </w:pPr>
      <w:r>
        <w:t>7 Choose what moves</w:t>
      </w:r>
    </w:p>
    <w:p>
      <w:pPr>
        <w:spacing w:after="80"/>
      </w:pPr>
      <w:r>
        <w:t>8 Relationships and linked items</w:t>
      </w:r>
    </w:p>
    <w:p>
      <w:pPr>
        <w:spacing w:after="80"/>
      </w:pPr>
      <w:r>
        <w:t>9 Preview and synchronize</w:t>
      </w:r>
    </w:p>
    <w:p>
      <w:pPr>
        <w:spacing w:after="80"/>
      </w:pPr>
      <w:r>
        <w:t>10 Daily schedule</w:t>
      </w:r>
    </w:p>
    <w:p>
      <w:pPr>
        <w:spacing w:after="80"/>
      </w:pPr>
      <w:r>
        <w:t>11 Results and export logs</w:t>
      </w:r>
    </w:p>
    <w:p>
      <w:pPr>
        <w:spacing w:after="80"/>
      </w:pPr>
      <w:r>
        <w:t>12 Recommended test procedure</w:t>
      </w:r>
    </w:p>
    <w:p>
      <w:pPr>
        <w:spacing w:after="80"/>
      </w:pPr>
      <w:r>
        <w:t>13 Troubleshooting</w:t>
      </w:r>
    </w:p>
    <w:p>
      <w:pPr>
        <w:spacing w:after="80"/>
      </w:pPr>
      <w:r>
        <w:t>14 Data storage and security</w:t>
      </w:r>
    </w:p>
    <w:p>
      <w:pPr>
        <w:spacing w:after="80"/>
      </w:pPr>
      <w:r>
        <w:t>15 Current scope and limitations</w:t>
      </w:r>
    </w:p>
    <w:p>
      <w:r>
        <w:br w:type="page"/>
      </w:r>
    </w:p>
    <w:p>
      <w:pPr>
        <w:pStyle w:val="Heading1"/>
      </w:pPr>
      <w:r>
        <w:t>1 Purpose and synchronization model</w:t>
      </w:r>
    </w:p>
    <w:p>
      <w:r>
        <w:t>SyncWorkTrack is a standalone Windows application that copies and later updates selected Azure DevOps work items from one source project to one or more destination projects. The synchronization is one way. Changes made only in a destination do not flow back to the source.</w:t>
      </w:r>
    </w:p>
    <w:tbl>
      <w:tblPr>
        <w:tblW w:type="auto" w:w="0"/>
        <w:jc w:val="center"/>
        <w:tblLayout w:type="fixed"/>
        <w:tblLook w:firstColumn="1" w:firstRow="1" w:lastColumn="0" w:lastRow="0" w:noHBand="0" w:noVBand="1" w:val="04A0"/>
      </w:tblPr>
      <w:tblGrid>
        <w:gridCol w:w="4939"/>
        <w:gridCol w:w="4939"/>
      </w:tblGrid>
      <w:tr>
        <w:trPr>
          <w:tblHeader/>
        </w:trPr>
        <w:tc>
          <w:tcPr>
            <w:tcW w:type="dxa" w:w="2088"/>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Area</w:t>
            </w:r>
          </w:p>
        </w:tc>
        <w:tc>
          <w:tcPr>
            <w:tcW w:type="dxa" w:w="8136"/>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Behavior</w:t>
            </w:r>
          </w:p>
        </w:tc>
      </w:tr>
      <w:tr>
        <w:tc>
          <w:tcPr>
            <w:tcW w:type="dxa" w:w="208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Source</w:t>
            </w:r>
          </w:p>
        </w:tc>
        <w:tc>
          <w:tcPr>
            <w:tcW w:type="dxa" w:w="813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The main project that owns the information to distribute.</w:t>
            </w:r>
          </w:p>
        </w:tc>
      </w:tr>
      <w:tr>
        <w:tc>
          <w:tcPr>
            <w:tcW w:type="dxa" w:w="208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Destinations</w:t>
            </w:r>
          </w:p>
        </w:tc>
        <w:tc>
          <w:tcPr>
            <w:tcW w:type="dxa" w:w="813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One or more projects that receive a mapped copy of each selected source item.</w:t>
            </w:r>
          </w:p>
        </w:tc>
      </w:tr>
      <w:tr>
        <w:tc>
          <w:tcPr>
            <w:tcW w:type="dxa" w:w="208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Mappings</w:t>
            </w:r>
          </w:p>
        </w:tc>
        <w:tc>
          <w:tcPr>
            <w:tcW w:type="dxa" w:w="813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A local record connects each source ID with the correct destination ID.</w:t>
            </w:r>
          </w:p>
        </w:tc>
      </w:tr>
      <w:tr>
        <w:tc>
          <w:tcPr>
            <w:tcW w:type="dxa" w:w="208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Later runs</w:t>
            </w:r>
          </w:p>
        </w:tc>
        <w:tc>
          <w:tcPr>
            <w:tcW w:type="dxa" w:w="813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Mapped destination items are updated instead of created again.</w:t>
            </w:r>
          </w:p>
        </w:tc>
      </w:tr>
      <w:tr>
        <w:tc>
          <w:tcPr>
            <w:tcW w:type="dxa" w:w="208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Destination state</w:t>
            </w:r>
          </w:p>
        </w:tc>
        <w:tc>
          <w:tcPr>
            <w:tcW w:type="dxa" w:w="813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Never changed by SyncWorkTrack.</w:t>
            </w:r>
          </w:p>
        </w:tc>
      </w:tr>
    </w:tbl>
    <w:p>
      <w:pPr>
        <w:spacing w:after="40"/>
      </w:pPr>
    </w:p>
    <w:p>
      <w:pPr>
        <w:pStyle w:val="Heading2"/>
      </w:pPr>
      <w:r>
        <w:t>What Destination state Never changed means</w:t>
      </w:r>
    </w:p>
    <w:p>
      <w:r>
        <w:t>Azure DevOps State represents the destination team's workflow position, such as Proposed, Active, Resolved or Closed. SyncWorkTrack does not send the source State when it creates or updates a destination item. If a destination item is Active before synchronization, it remains Active afterward.</w:t>
      </w:r>
    </w:p>
    <w:p>
      <w:r>
        <w:t>This protection applies even when Title, Description, Tags, links, attachments, discussions or test case steps are selected. The destination team remains responsible for its own workflow state.</w:t>
      </w:r>
    </w:p>
    <w:p>
      <w:pPr>
        <w:pStyle w:val="Heading1"/>
      </w:pPr>
      <w:r>
        <w:t>2 Before you start</w:t>
      </w:r>
    </w:p>
    <w:p>
      <w:pPr>
        <w:pStyle w:val="ListBullet"/>
      </w:pPr>
      <w:r>
        <w:t>Use a Windows account that can run the application and, for scheduling, create a Windows Task Scheduler entry.</w:t>
      </w:r>
    </w:p>
    <w:p>
      <w:pPr>
        <w:pStyle w:val="ListBullet"/>
      </w:pPr>
      <w:r>
        <w:t>Create an Azure DevOps PAT with Work Items Read and write access.</w:t>
      </w:r>
    </w:p>
    <w:p>
      <w:pPr>
        <w:pStyle w:val="ListBullet"/>
      </w:pPr>
      <w:r>
        <w:t>Confirm the PAT owner can open the source project and every destination project.</w:t>
      </w:r>
    </w:p>
    <w:p>
      <w:pPr>
        <w:pStyle w:val="ListBullet"/>
      </w:pPr>
      <w:r>
        <w:t>Confirm each destination process supports the source work item types you plan to synchronize.</w:t>
      </w:r>
    </w:p>
    <w:p>
      <w:pPr>
        <w:pStyle w:val="ListBullet"/>
      </w:pPr>
      <w:r>
        <w:t>Close older SyncWorkTrack windows before opening a newly built executable.</w:t>
      </w:r>
    </w:p>
    <w:p>
      <w:r>
        <w:br w:type="page"/>
      </w:r>
    </w:p>
    <w:p>
      <w:pPr>
        <w:pStyle w:val="Heading1"/>
      </w:pPr>
      <w:r>
        <w:t>3 Application header and dashboard</w:t>
      </w:r>
    </w:p>
    <w:tbl>
      <w:tblPr>
        <w:tblW w:type="auto" w:w="0"/>
        <w:jc w:val="center"/>
        <w:tblLayout w:type="fixed"/>
        <w:tblLook w:firstColumn="1" w:firstRow="1" w:lastColumn="0" w:lastRow="0" w:noHBand="0" w:noVBand="1" w:val="04A0"/>
      </w:tblPr>
      <w:tblGrid>
        <w:gridCol w:w="4939"/>
        <w:gridCol w:w="4939"/>
      </w:tblGrid>
      <w:tr>
        <w:trPr>
          <w:tblHeader/>
        </w:trPr>
        <w:tc>
          <w:tcPr>
            <w:tcW w:type="dxa" w:w="2304"/>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Control</w:t>
            </w:r>
          </w:p>
        </w:tc>
        <w:tc>
          <w:tcPr>
            <w:tcW w:type="dxa" w:w="7920"/>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Purpose</w:t>
            </w:r>
          </w:p>
        </w:tc>
      </w:tr>
      <w:tr>
        <w:tc>
          <w:tcPr>
            <w:tcW w:type="dxa" w:w="230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Instruction manual</w:t>
            </w:r>
          </w:p>
        </w:tc>
        <w:tc>
          <w:tcPr>
            <w:tcW w:type="dxa" w:w="792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Reserved button for opening this manual. It may appear disabled until the file is linked in the application.</w:t>
            </w:r>
          </w:p>
        </w:tc>
      </w:tr>
      <w:tr>
        <w:tc>
          <w:tcPr>
            <w:tcW w:type="dxa" w:w="2304"/>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Report bug</w:t>
            </w:r>
          </w:p>
        </w:tc>
        <w:tc>
          <w:tcPr>
            <w:tcW w:type="dxa" w:w="7920"/>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Opens the configured Azure DevOps Issue form for reporting a fault.</w:t>
            </w:r>
          </w:p>
        </w:tc>
      </w:tr>
      <w:tr>
        <w:tc>
          <w:tcPr>
            <w:tcW w:type="dxa" w:w="230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Request feature</w:t>
            </w:r>
          </w:p>
        </w:tc>
        <w:tc>
          <w:tcPr>
            <w:tcW w:type="dxa" w:w="792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Opens the configured Azure DevOps Issue form for suggesting an improvement.</w:t>
            </w:r>
          </w:p>
        </w:tc>
      </w:tr>
      <w:tr>
        <w:tc>
          <w:tcPr>
            <w:tcW w:type="dxa" w:w="2304"/>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Source</w:t>
            </w:r>
          </w:p>
        </w:tc>
        <w:tc>
          <w:tcPr>
            <w:tcW w:type="dxa" w:w="7920"/>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Shows the configured source project name or Not configured.</w:t>
            </w:r>
          </w:p>
        </w:tc>
      </w:tr>
      <w:tr>
        <w:tc>
          <w:tcPr>
            <w:tcW w:type="dxa" w:w="230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Destinations</w:t>
            </w:r>
          </w:p>
        </w:tc>
        <w:tc>
          <w:tcPr>
            <w:tcW w:type="dxa" w:w="792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Shows the number of destination URL fields currently configured.</w:t>
            </w:r>
          </w:p>
        </w:tc>
      </w:tr>
      <w:tr>
        <w:tc>
          <w:tcPr>
            <w:tcW w:type="dxa" w:w="2304"/>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Selected items</w:t>
            </w:r>
          </w:p>
        </w:tc>
        <w:tc>
          <w:tcPr>
            <w:tcW w:type="dxa" w:w="7920"/>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Shows how many source items the user selected.</w:t>
            </w:r>
          </w:p>
        </w:tc>
      </w:tr>
      <w:tr>
        <w:tc>
          <w:tcPr>
            <w:tcW w:type="dxa" w:w="230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Direction</w:t>
            </w:r>
          </w:p>
        </w:tc>
        <w:tc>
          <w:tcPr>
            <w:tcW w:type="dxa" w:w="792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Confirms that data moves only from the source to destinations.</w:t>
            </w:r>
          </w:p>
        </w:tc>
      </w:tr>
    </w:tbl>
    <w:p>
      <w:pPr>
        <w:spacing w:after="40"/>
      </w:pPr>
    </w:p>
    <w:p>
      <w:pPr>
        <w:pStyle w:val="Heading1"/>
      </w:pPr>
      <w:r>
        <w:t>4 Projects and access</w:t>
      </w:r>
    </w:p>
    <w:tbl>
      <w:tblPr>
        <w:tblW w:type="auto" w:w="0"/>
        <w:jc w:val="center"/>
        <w:tblLayout w:type="fixed"/>
        <w:tblLook w:firstColumn="1" w:firstRow="1" w:lastColumn="0" w:lastRow="0" w:noHBand="0" w:noVBand="1" w:val="04A0"/>
      </w:tblPr>
      <w:tblGrid>
        <w:gridCol w:w="4939"/>
        <w:gridCol w:w="4939"/>
      </w:tblGrid>
      <w:tr>
        <w:trPr>
          <w:tblHeader/>
        </w:trPr>
        <w:tc>
          <w:tcPr>
            <w:tcW w:type="dxa" w:w="2448"/>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Control</w:t>
            </w:r>
          </w:p>
        </w:tc>
        <w:tc>
          <w:tcPr>
            <w:tcW w:type="dxa" w:w="7776"/>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What to enter or do</w:t>
            </w:r>
          </w:p>
        </w:tc>
      </w:tr>
      <w:tr>
        <w:tc>
          <w:tcPr>
            <w:tcW w:type="dxa" w:w="24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Personal Access Token</w:t>
            </w:r>
          </w:p>
        </w:tc>
        <w:tc>
          <w:tcPr>
            <w:tcW w:type="dxa" w:w="77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Paste a PAT for the current session or use a previously saved Windows credential.</w:t>
            </w:r>
          </w:p>
        </w:tc>
      </w:tr>
      <w:tr>
        <w:tc>
          <w:tcPr>
            <w:tcW w:type="dxa" w:w="244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Show</w:t>
            </w:r>
          </w:p>
        </w:tc>
        <w:tc>
          <w:tcPr>
            <w:tcW w:type="dxa" w:w="777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Temporarily displays the PAT characters. Select it again to hide them.</w:t>
            </w:r>
          </w:p>
        </w:tc>
      </w:tr>
      <w:tr>
        <w:tc>
          <w:tcPr>
            <w:tcW w:type="dxa" w:w="24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Remember PAT</w:t>
            </w:r>
          </w:p>
        </w:tc>
        <w:tc>
          <w:tcPr>
            <w:tcW w:type="dxa" w:w="77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Stores the PAT in Windows Credential Manager. It is required for unattended scheduled runs.</w:t>
            </w:r>
          </w:p>
        </w:tc>
      </w:tr>
      <w:tr>
        <w:tc>
          <w:tcPr>
            <w:tcW w:type="dxa" w:w="244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Source project</w:t>
            </w:r>
          </w:p>
        </w:tc>
        <w:tc>
          <w:tcPr>
            <w:tcW w:type="dxa" w:w="777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Enter the Azure DevOps source project URL.</w:t>
            </w:r>
          </w:p>
        </w:tc>
      </w:tr>
      <w:tr>
        <w:tc>
          <w:tcPr>
            <w:tcW w:type="dxa" w:w="24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Destination projects</w:t>
            </w:r>
          </w:p>
        </w:tc>
        <w:tc>
          <w:tcPr>
            <w:tcW w:type="dxa" w:w="77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Enter each destination project URL. The source must not also be a destination.</w:t>
            </w:r>
          </w:p>
        </w:tc>
      </w:tr>
      <w:tr>
        <w:tc>
          <w:tcPr>
            <w:tcW w:type="dxa" w:w="244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Add</w:t>
            </w:r>
          </w:p>
        </w:tc>
        <w:tc>
          <w:tcPr>
            <w:tcW w:type="dxa" w:w="777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Adds another destination field.</w:t>
            </w:r>
          </w:p>
        </w:tc>
      </w:tr>
      <w:tr>
        <w:tc>
          <w:tcPr>
            <w:tcW w:type="dxa" w:w="24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Remove destination</w:t>
            </w:r>
          </w:p>
        </w:tc>
        <w:tc>
          <w:tcPr>
            <w:tcW w:type="dxa" w:w="77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The cross beside a destination removes that destination from the configuration.</w:t>
            </w:r>
          </w:p>
        </w:tc>
      </w:tr>
      <w:tr>
        <w:tc>
          <w:tcPr>
            <w:tcW w:type="dxa" w:w="244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Validate</w:t>
            </w:r>
          </w:p>
        </w:tc>
        <w:tc>
          <w:tcPr>
            <w:tcW w:type="dxa" w:w="777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Checks PAT access to the source and all destinations, then keeps the PAT in process memory for the session.</w:t>
            </w:r>
          </w:p>
        </w:tc>
      </w:tr>
      <w:tr>
        <w:tc>
          <w:tcPr>
            <w:tcW w:type="dxa" w:w="24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Clear session</w:t>
            </w:r>
          </w:p>
        </w:tc>
        <w:tc>
          <w:tcPr>
            <w:tcW w:type="dxa" w:w="77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Removes the in-memory PAT and disconnects the current application session.</w:t>
            </w:r>
          </w:p>
        </w:tc>
      </w:tr>
      <w:tr>
        <w:tc>
          <w:tcPr>
            <w:tcW w:type="dxa" w:w="244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Remove saved PAT</w:t>
            </w:r>
          </w:p>
        </w:tc>
        <w:tc>
          <w:tcPr>
            <w:tcW w:type="dxa" w:w="777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Deletes the saved PAT from Windows Credential Manager as well as the current session.</w:t>
            </w:r>
          </w:p>
        </w:tc>
      </w:tr>
    </w:tbl>
    <w:p>
      <w:pPr>
        <w:spacing w:after="40"/>
      </w:pPr>
    </w:p>
    <w:p>
      <w:pPr>
        <w:pStyle w:val="Heading2"/>
      </w:pPr>
      <w:r>
        <w:t>Recommended connection sequence</w:t>
      </w:r>
    </w:p>
    <w:p>
      <w:pPr>
        <w:spacing w:before="100" w:after="60"/>
      </w:pPr>
      <w:r>
        <w:rPr>
          <w:b/>
        </w:rPr>
        <w:t xml:space="preserve">1. Enter the source URL  </w:t>
      </w:r>
      <w:r>
        <w:t>Use the project URL. Additional board paths such as recentlyupdated are normalized by the application.</w:t>
      </w:r>
    </w:p>
    <w:p>
      <w:pPr>
        <w:spacing w:before="100" w:after="60"/>
      </w:pPr>
      <w:r>
        <w:rPr>
          <w:b/>
        </w:rPr>
        <w:t xml:space="preserve">2. Enter destinations  </w:t>
      </w:r>
      <w:r>
        <w:t>Add every project that should receive the selected work items.</w:t>
      </w:r>
    </w:p>
    <w:p>
      <w:pPr>
        <w:spacing w:before="100" w:after="60"/>
      </w:pPr>
      <w:r>
        <w:rPr>
          <w:b/>
        </w:rPr>
        <w:t xml:space="preserve">3. Paste the PAT  </w:t>
      </w:r>
      <w:r>
        <w:t>Select Remember PAT only when secure reuse or scheduling is required.</w:t>
      </w:r>
    </w:p>
    <w:p>
      <w:pPr>
        <w:spacing w:before="100" w:after="60"/>
      </w:pPr>
      <w:r>
        <w:rPr>
          <w:b/>
        </w:rPr>
        <w:t xml:space="preserve">4. Select Validate  </w:t>
      </w:r>
      <w:r>
        <w:t>Continue only after the application confirms access to all configured projects.</w:t>
      </w:r>
    </w:p>
    <w:p>
      <w:r>
        <w:br w:type="page"/>
      </w:r>
    </w:p>
    <w:p>
      <w:pPr>
        <w:pStyle w:val="Heading1"/>
      </w:pPr>
      <w:r>
        <w:t>5 Selecting source work items</w:t>
      </w:r>
    </w:p>
    <w:p>
      <w:r>
        <w:t>After validation, SyncWorkTrack loads supported items from the source project. Select only the items that belong in the configured destination projects.</w:t>
      </w:r>
    </w:p>
    <w:tbl>
      <w:tblPr>
        <w:tblW w:type="auto" w:w="0"/>
        <w:jc w:val="center"/>
        <w:tblLayout w:type="fixed"/>
        <w:tblLook w:firstColumn="1" w:firstRow="1" w:lastColumn="0" w:lastRow="0" w:noHBand="0" w:noVBand="1" w:val="04A0"/>
      </w:tblPr>
      <w:tblGrid>
        <w:gridCol w:w="4939"/>
        <w:gridCol w:w="4939"/>
      </w:tblGrid>
      <w:tr>
        <w:trPr>
          <w:tblHeader/>
        </w:trPr>
        <w:tc>
          <w:tcPr>
            <w:tcW w:type="dxa" w:w="3096"/>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Control or column</w:t>
            </w:r>
          </w:p>
        </w:tc>
        <w:tc>
          <w:tcPr>
            <w:tcW w:type="dxa" w:w="7128"/>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Meaning</w:t>
            </w:r>
          </w:p>
        </w:tc>
      </w:tr>
      <w:tr>
        <w:tc>
          <w:tcPr>
            <w:tcW w:type="dxa" w:w="309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Search</w:t>
            </w:r>
          </w:p>
        </w:tc>
        <w:tc>
          <w:tcPr>
            <w:tcW w:type="dxa" w:w="712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Filters the visible list by work item ID, type or title.</w:t>
            </w:r>
          </w:p>
        </w:tc>
      </w:tr>
      <w:tr>
        <w:tc>
          <w:tcPr>
            <w:tcW w:type="dxa" w:w="309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Selection</w:t>
            </w:r>
          </w:p>
        </w:tc>
        <w:tc>
          <w:tcPr>
            <w:tcW w:type="dxa" w:w="712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Filters the visible list without changing Azure DevOps data.</w:t>
            </w:r>
          </w:p>
        </w:tc>
      </w:tr>
      <w:tr>
        <w:tc>
          <w:tcPr>
            <w:tcW w:type="dxa" w:w="309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All work items</w:t>
            </w:r>
          </w:p>
        </w:tc>
        <w:tc>
          <w:tcPr>
            <w:tcW w:type="dxa" w:w="712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Shows all supported source items.</w:t>
            </w:r>
          </w:p>
        </w:tc>
      </w:tr>
      <w:tr>
        <w:tc>
          <w:tcPr>
            <w:tcW w:type="dxa" w:w="309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Source tag FA</w:t>
            </w:r>
          </w:p>
        </w:tc>
        <w:tc>
          <w:tcPr>
            <w:tcW w:type="dxa" w:w="712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Shows supported source items carrying the FA tag. The tag is only a filter.</w:t>
            </w:r>
          </w:p>
        </w:tc>
      </w:tr>
      <w:tr>
        <w:tc>
          <w:tcPr>
            <w:tcW w:type="dxa" w:w="309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Epic Feature Requirement Task Test Case</w:t>
            </w:r>
          </w:p>
        </w:tc>
        <w:tc>
          <w:tcPr>
            <w:tcW w:type="dxa" w:w="712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Shows only the selected work item type.</w:t>
            </w:r>
          </w:p>
        </w:tc>
      </w:tr>
      <w:tr>
        <w:tc>
          <w:tcPr>
            <w:tcW w:type="dxa" w:w="309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Select all</w:t>
            </w:r>
          </w:p>
        </w:tc>
        <w:tc>
          <w:tcPr>
            <w:tcW w:type="dxa" w:w="712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Selects every item currently visible after search and type filtering.</w:t>
            </w:r>
          </w:p>
        </w:tc>
      </w:tr>
      <w:tr>
        <w:tc>
          <w:tcPr>
            <w:tcW w:type="dxa" w:w="309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Match existing</w:t>
            </w:r>
          </w:p>
        </w:tc>
        <w:tc>
          <w:tcPr>
            <w:tcW w:type="dxa" w:w="712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Searches destinations for possible existing items with the same Type and Title.</w:t>
            </w:r>
          </w:p>
        </w:tc>
      </w:tr>
      <w:tr>
        <w:tc>
          <w:tcPr>
            <w:tcW w:type="dxa" w:w="309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ID</w:t>
            </w:r>
          </w:p>
        </w:tc>
        <w:tc>
          <w:tcPr>
            <w:tcW w:type="dxa" w:w="712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The source Azure DevOps work item ID.</w:t>
            </w:r>
          </w:p>
        </w:tc>
      </w:tr>
      <w:tr>
        <w:tc>
          <w:tcPr>
            <w:tcW w:type="dxa" w:w="309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Source state</w:t>
            </w:r>
          </w:p>
        </w:tc>
        <w:tc>
          <w:tcPr>
            <w:tcW w:type="dxa" w:w="712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Displayed for reference. It is not copied to destinations.</w:t>
            </w:r>
          </w:p>
        </w:tc>
      </w:tr>
      <w:tr>
        <w:tc>
          <w:tcPr>
            <w:tcW w:type="dxa" w:w="309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Children</w:t>
            </w:r>
          </w:p>
        </w:tc>
        <w:tc>
          <w:tcPr>
            <w:tcW w:type="dxa" w:w="712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Number of linked children detected for the item.</w:t>
            </w:r>
          </w:p>
        </w:tc>
      </w:tr>
    </w:tbl>
    <w:p>
      <w:pPr>
        <w:spacing w:after="40"/>
      </w:pPr>
    </w:p>
    <w:p>
      <w:r>
        <w:t>Selecting all does not overwrite unrelated destination work items. SyncWorkTrack changes only mapped items and items it creates. However, review Preview before every live run because every selected source item is considered for every configured destination.</w:t>
      </w:r>
    </w:p>
    <w:p>
      <w:pPr>
        <w:pStyle w:val="Heading1"/>
      </w:pPr>
      <w:r>
        <w:t>6 Matching existing destination items</w:t>
      </w:r>
    </w:p>
    <w:p>
      <w:r>
        <w:t>Use Match existing when a destination already contains the same logical work item. This prevents a duplicate copy and establishes the local source-to-destination mapping. Matching uses exact work item Type and Title.</w:t>
      </w:r>
    </w:p>
    <w:tbl>
      <w:tblPr>
        <w:tblW w:type="auto" w:w="0"/>
        <w:jc w:val="center"/>
        <w:tblLayout w:type="fixed"/>
        <w:tblLook w:firstColumn="1" w:firstRow="1" w:lastColumn="0" w:lastRow="0" w:noHBand="0" w:noVBand="1" w:val="04A0"/>
      </w:tblPr>
      <w:tblGrid>
        <w:gridCol w:w="4939"/>
        <w:gridCol w:w="4939"/>
      </w:tblGrid>
      <w:tr>
        <w:trPr>
          <w:tblHeader/>
        </w:trPr>
        <w:tc>
          <w:tcPr>
            <w:tcW w:type="dxa" w:w="2232"/>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Choice</w:t>
            </w:r>
          </w:p>
        </w:tc>
        <w:tc>
          <w:tcPr>
            <w:tcW w:type="dxa" w:w="7992"/>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Result</w:t>
            </w:r>
          </w:p>
        </w:tc>
      </w:tr>
      <w:tr>
        <w:tc>
          <w:tcPr>
            <w:tcW w:type="dxa" w:w="223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Link and sync</w:t>
            </w:r>
          </w:p>
        </w:tc>
        <w:tc>
          <w:tcPr>
            <w:tcW w:type="dxa" w:w="799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Saves the mapping. The next live synchronization applies the currently selected source fields to the destination item.</w:t>
            </w:r>
          </w:p>
        </w:tc>
      </w:tr>
      <w:tr>
        <w:tc>
          <w:tcPr>
            <w:tcW w:type="dxa" w:w="2232"/>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Link only</w:t>
            </w:r>
          </w:p>
        </w:tc>
        <w:tc>
          <w:tcPr>
            <w:tcW w:type="dxa" w:w="7992"/>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Saves the mapping and records the current source revision as the baseline. Only later source changes are synchronized.</w:t>
            </w:r>
          </w:p>
        </w:tc>
      </w:tr>
      <w:tr>
        <w:tc>
          <w:tcPr>
            <w:tcW w:type="dxa" w:w="223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To create</w:t>
            </w:r>
          </w:p>
        </w:tc>
        <w:tc>
          <w:tcPr>
            <w:tcW w:type="dxa" w:w="799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No confirmed existing match is mapped. A new destination item will be created during live synchronization.</w:t>
            </w:r>
          </w:p>
        </w:tc>
      </w:tr>
      <w:tr>
        <w:tc>
          <w:tcPr>
            <w:tcW w:type="dxa" w:w="2232"/>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Already linked</w:t>
            </w:r>
          </w:p>
        </w:tc>
        <w:tc>
          <w:tcPr>
            <w:tcW w:type="dxa" w:w="7992"/>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The source and destination IDs already exist in the local mapping database.</w:t>
            </w:r>
          </w:p>
        </w:tc>
      </w:tr>
    </w:tbl>
    <w:p>
      <w:pPr>
        <w:spacing w:after="40"/>
      </w:pPr>
    </w:p>
    <w:p>
      <w:r>
        <w:t>Always verify the proposed destination ID before selecting Save mappings. A matching title does not prove that two items represent the same business requirement.</w:t>
      </w:r>
    </w:p>
    <w:p>
      <w:r>
        <w:br w:type="page"/>
      </w:r>
    </w:p>
    <w:p>
      <w:pPr>
        <w:pStyle w:val="Heading1"/>
      </w:pPr>
      <w:r>
        <w:t>7 Choose what moves</w:t>
      </w:r>
    </w:p>
    <w:p>
      <w:r>
        <w:t>This section controls which parts of each selected source work item are created or reconciled in each destination. Clear a checkbox when destination teams should own that content independently.</w:t>
      </w:r>
    </w:p>
    <w:tbl>
      <w:tblPr>
        <w:tblW w:type="auto" w:w="0"/>
        <w:jc w:val="center"/>
        <w:tblLayout w:type="fixed"/>
        <w:tblLook w:firstColumn="1" w:firstRow="1" w:lastColumn="0" w:lastRow="0" w:noHBand="0" w:noVBand="1" w:val="04A0"/>
      </w:tblPr>
      <w:tblGrid>
        <w:gridCol w:w="4939"/>
        <w:gridCol w:w="4939"/>
      </w:tblGrid>
      <w:tr>
        <w:trPr>
          <w:tblHeader/>
        </w:trPr>
        <w:tc>
          <w:tcPr>
            <w:tcW w:type="dxa" w:w="2376"/>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Option</w:t>
            </w:r>
          </w:p>
        </w:tc>
        <w:tc>
          <w:tcPr>
            <w:tcW w:type="dxa" w:w="7848"/>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Synchronized behavior</w:t>
            </w:r>
          </w:p>
        </w:tc>
      </w:tr>
      <w:tr>
        <w:tc>
          <w:tcPr>
            <w:tcW w:type="dxa" w:w="23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Title</w:t>
            </w:r>
          </w:p>
        </w:tc>
        <w:tc>
          <w:tcPr>
            <w:tcW w:type="dxa" w:w="78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Copies title changes. Title is still required when a new destination item must be created.</w:t>
            </w:r>
          </w:p>
        </w:tc>
      </w:tr>
      <w:tr>
        <w:tc>
          <w:tcPr>
            <w:tcW w:type="dxa" w:w="237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Description</w:t>
            </w:r>
          </w:p>
        </w:tc>
        <w:tc>
          <w:tcPr>
            <w:tcW w:type="dxa" w:w="784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Copies the work item description, including supported rich text.</w:t>
            </w:r>
          </w:p>
        </w:tc>
      </w:tr>
      <w:tr>
        <w:tc>
          <w:tcPr>
            <w:tcW w:type="dxa" w:w="23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Impact assessment</w:t>
            </w:r>
          </w:p>
        </w:tc>
        <w:tc>
          <w:tcPr>
            <w:tcW w:type="dxa" w:w="78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Copies the configured impact assessment field when it exists in the source and destination process.</w:t>
            </w:r>
          </w:p>
        </w:tc>
      </w:tr>
      <w:tr>
        <w:tc>
          <w:tcPr>
            <w:tcW w:type="dxa" w:w="237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Hyperlinks</w:t>
            </w:r>
          </w:p>
        </w:tc>
        <w:tc>
          <w:tcPr>
            <w:tcW w:type="dxa" w:w="784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Copies ordinary hyperlink relations from the source work item.</w:t>
            </w:r>
          </w:p>
        </w:tc>
      </w:tr>
      <w:tr>
        <w:tc>
          <w:tcPr>
            <w:tcW w:type="dxa" w:w="23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Attachments</w:t>
            </w:r>
          </w:p>
        </w:tc>
        <w:tc>
          <w:tcPr>
            <w:tcW w:type="dxa" w:w="78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Downloads source attachments and uploads them to destinations. Tracked duplicates are not uploaded again.</w:t>
            </w:r>
          </w:p>
        </w:tc>
      </w:tr>
      <w:tr>
        <w:tc>
          <w:tcPr>
            <w:tcW w:type="dxa" w:w="237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Tags</w:t>
            </w:r>
          </w:p>
        </w:tc>
        <w:tc>
          <w:tcPr>
            <w:tcW w:type="dxa" w:w="784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Copies source tags and retains the FA-Synced tracking tag on destination items.</w:t>
            </w:r>
          </w:p>
        </w:tc>
      </w:tr>
      <w:tr>
        <w:tc>
          <w:tcPr>
            <w:tcW w:type="dxa" w:w="23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Discussions</w:t>
            </w:r>
          </w:p>
        </w:tc>
        <w:tc>
          <w:tcPr>
            <w:tcW w:type="dxa" w:w="78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Copies source discussion comments when selected. This option is off by default.</w:t>
            </w:r>
          </w:p>
        </w:tc>
      </w:tr>
      <w:tr>
        <w:tc>
          <w:tcPr>
            <w:tcW w:type="dxa" w:w="237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Test Case steps</w:t>
            </w:r>
          </w:p>
        </w:tc>
        <w:tc>
          <w:tcPr>
            <w:tcW w:type="dxa" w:w="784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Copies the Microsoft test steps field for Test Case work items.</w:t>
            </w:r>
          </w:p>
        </w:tc>
      </w:tr>
    </w:tbl>
    <w:p>
      <w:pPr>
        <w:spacing w:after="40"/>
      </w:pPr>
    </w:p>
    <w:p>
      <w:pPr>
        <w:pStyle w:val="Heading2"/>
      </w:pPr>
      <w:r>
        <w:t>Attachment behavior</w:t>
      </w:r>
    </w:p>
    <w:p>
      <w:r>
        <w:t>If a source attachment is removed, SyncWorkTrack removes only the corresponding attachment that it previously created and tracked. Destination-owned files are left untouched. Inline images embedded in rich-text fields are not currently rewritten to new destination attachment URLs.</w:t>
      </w:r>
    </w:p>
    <w:p>
      <w:pPr>
        <w:pStyle w:val="Heading2"/>
      </w:pPr>
      <w:r>
        <w:t>Destination state Never changed</w:t>
      </w:r>
    </w:p>
    <w:p>
      <w:r>
        <w:t>This is a permanent safety rule rather than a selectable field. State is excluded from Azure create and update requests. The label confirms that the destination workflow remains under destination-team control.</w:t>
      </w:r>
    </w:p>
    <w:p>
      <w:r>
        <w:br w:type="page"/>
      </w:r>
    </w:p>
    <w:p>
      <w:pPr>
        <w:pStyle w:val="Heading1"/>
      </w:pPr>
      <w:r>
        <w:t>8 Relationships and linked items</w:t>
      </w:r>
    </w:p>
    <w:tbl>
      <w:tblPr>
        <w:tblW w:type="auto" w:w="0"/>
        <w:jc w:val="center"/>
        <w:tblLayout w:type="fixed"/>
        <w:tblLook w:firstColumn="1" w:firstRow="1" w:lastColumn="0" w:lastRow="0" w:noHBand="0" w:noVBand="1" w:val="04A0"/>
      </w:tblPr>
      <w:tblGrid>
        <w:gridCol w:w="4939"/>
        <w:gridCol w:w="4939"/>
      </w:tblGrid>
      <w:tr>
        <w:trPr>
          <w:tblHeader/>
        </w:trPr>
        <w:tc>
          <w:tcPr>
            <w:tcW w:type="dxa" w:w="3096"/>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Option</w:t>
            </w:r>
          </w:p>
        </w:tc>
        <w:tc>
          <w:tcPr>
            <w:tcW w:type="dxa" w:w="7128"/>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Behavior</w:t>
            </w:r>
          </w:p>
        </w:tc>
      </w:tr>
      <w:tr>
        <w:tc>
          <w:tcPr>
            <w:tcW w:type="dxa" w:w="309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Copy mapped work item links</w:t>
            </w:r>
          </w:p>
        </w:tc>
        <w:tc>
          <w:tcPr>
            <w:tcW w:type="dxa" w:w="712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Recreates supported Azure work-item relationships only when both ends have destination mappings. Missing tracked links are added and obsolete links previously created by SyncWorkTrack are removed.</w:t>
            </w:r>
          </w:p>
        </w:tc>
      </w:tr>
      <w:tr>
        <w:tc>
          <w:tcPr>
            <w:tcW w:type="dxa" w:w="309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Include linked child items</w:t>
            </w:r>
          </w:p>
        </w:tc>
        <w:tc>
          <w:tcPr>
            <w:tcW w:type="dxa" w:w="712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Selecting a parent recursively includes supported descendants connected by Parent Child links. Preview marks them as Included child. The safety limit is 500 items.</w:t>
            </w:r>
          </w:p>
        </w:tc>
      </w:tr>
      <w:tr>
        <w:tc>
          <w:tcPr>
            <w:tcW w:type="dxa" w:w="309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Include Affects Affected By items</w:t>
            </w:r>
          </w:p>
        </w:tc>
        <w:tc>
          <w:tcPr>
            <w:tcW w:type="dxa" w:w="712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Includes directly connected source items for one level. Preview marks them as Included relationship item. The Affects network is not followed recursively.</w:t>
            </w:r>
          </w:p>
        </w:tc>
      </w:tr>
    </w:tbl>
    <w:p>
      <w:pPr>
        <w:spacing w:after="40"/>
      </w:pPr>
    </w:p>
    <w:p>
      <w:pPr>
        <w:pStyle w:val="Heading2"/>
      </w:pPr>
      <w:r>
        <w:t>Parent and child example</w:t>
      </w:r>
    </w:p>
    <w:p>
      <w:r>
        <w:t>If an Epic has a linked Feature, Requirement and Task, select the Epic and keep Include linked child items enabled. The descendants are added to the synchronization set and then their mapped Parent Child relationships are created in each destination.</w:t>
      </w:r>
    </w:p>
    <w:p>
      <w:pPr>
        <w:pStyle w:val="Heading2"/>
      </w:pPr>
      <w:r>
        <w:t>Affects and Affected By example</w:t>
      </w:r>
    </w:p>
    <w:p>
      <w:r>
        <w:t>If a Requirement affects a Feature, enable Include Affects Affected By items and keep Copy mapped work item links enabled. The directly related item is included, mapped or created, and the relationship is reconciled.</w:t>
      </w:r>
    </w:p>
    <w:p>
      <w:r>
        <w:t>If linked items are synchronized in separate runs, the relationship can appear on a later run after both source items have destination mappings. Preview is the safest way to confirm what the next run will do.</w:t>
      </w:r>
    </w:p>
    <w:p>
      <w:r>
        <w:br w:type="page"/>
      </w:r>
    </w:p>
    <w:p>
      <w:pPr>
        <w:pStyle w:val="Heading1"/>
      </w:pPr>
      <w:r>
        <w:t>9 Preview and synchronize</w:t>
      </w:r>
    </w:p>
    <w:tbl>
      <w:tblPr>
        <w:tblW w:type="auto" w:w="0"/>
        <w:jc w:val="center"/>
        <w:tblLayout w:type="fixed"/>
        <w:tblLook w:firstColumn="1" w:firstRow="1" w:lastColumn="0" w:lastRow="0" w:noHBand="0" w:noVBand="1" w:val="04A0"/>
      </w:tblPr>
      <w:tblGrid>
        <w:gridCol w:w="4939"/>
        <w:gridCol w:w="4939"/>
      </w:tblGrid>
      <w:tr>
        <w:trPr>
          <w:tblHeader/>
        </w:trPr>
        <w:tc>
          <w:tcPr>
            <w:tcW w:type="dxa" w:w="2088"/>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Control</w:t>
            </w:r>
          </w:p>
        </w:tc>
        <w:tc>
          <w:tcPr>
            <w:tcW w:type="dxa" w:w="8136"/>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Purpose</w:t>
            </w:r>
          </w:p>
        </w:tc>
      </w:tr>
      <w:tr>
        <w:tc>
          <w:tcPr>
            <w:tcW w:type="dxa" w:w="208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Preview</w:t>
            </w:r>
          </w:p>
        </w:tc>
        <w:tc>
          <w:tcPr>
            <w:tcW w:type="dxa" w:w="813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Read-only comparison. It does not change Azure DevOps data.</w:t>
            </w:r>
          </w:p>
        </w:tc>
      </w:tr>
      <w:tr>
        <w:tc>
          <w:tcPr>
            <w:tcW w:type="dxa" w:w="208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Activate</w:t>
            </w:r>
          </w:p>
        </w:tc>
        <w:tc>
          <w:tcPr>
            <w:tcW w:type="dxa" w:w="813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Safety switch that enables the Synchronize button for a live write operation.</w:t>
            </w:r>
          </w:p>
        </w:tc>
      </w:tr>
      <w:tr>
        <w:tc>
          <w:tcPr>
            <w:tcW w:type="dxa" w:w="208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Synchronize</w:t>
            </w:r>
          </w:p>
        </w:tc>
        <w:tc>
          <w:tcPr>
            <w:tcW w:type="dxa" w:w="813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Creates new destination items or updates mapped items after a separate confirmation.</w:t>
            </w:r>
          </w:p>
        </w:tc>
      </w:tr>
      <w:tr>
        <w:tc>
          <w:tcPr>
            <w:tcW w:type="dxa" w:w="208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Close</w:t>
            </w:r>
          </w:p>
        </w:tc>
        <w:tc>
          <w:tcPr>
            <w:tcW w:type="dxa" w:w="813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Closes the result panel without removing mappings or synchronization history.</w:t>
            </w:r>
          </w:p>
        </w:tc>
      </w:tr>
    </w:tbl>
    <w:p>
      <w:pPr>
        <w:spacing w:after="40"/>
      </w:pPr>
    </w:p>
    <w:p>
      <w:pPr>
        <w:pStyle w:val="Heading2"/>
      </w:pPr>
      <w:r>
        <w:t>Understanding Preview actions</w:t>
      </w:r>
    </w:p>
    <w:tbl>
      <w:tblPr>
        <w:tblW w:type="auto" w:w="0"/>
        <w:jc w:val="center"/>
        <w:tblLayout w:type="fixed"/>
        <w:tblLook w:firstColumn="1" w:firstRow="1" w:lastColumn="0" w:lastRow="0" w:noHBand="0" w:noVBand="1" w:val="04A0"/>
      </w:tblPr>
      <w:tblGrid>
        <w:gridCol w:w="4939"/>
        <w:gridCol w:w="4939"/>
      </w:tblGrid>
      <w:tr>
        <w:trPr>
          <w:tblHeader/>
        </w:trPr>
        <w:tc>
          <w:tcPr>
            <w:tcW w:type="dxa" w:w="2880"/>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Action</w:t>
            </w:r>
          </w:p>
        </w:tc>
        <w:tc>
          <w:tcPr>
            <w:tcW w:type="dxa" w:w="7344"/>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Meaning</w:t>
            </w:r>
          </w:p>
        </w:tc>
      </w:tr>
      <w:tr>
        <w:tc>
          <w:tcPr>
            <w:tcW w:type="dxa" w:w="288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To create</w:t>
            </w:r>
          </w:p>
        </w:tc>
        <w:tc>
          <w:tcPr>
            <w:tcW w:type="dxa" w:w="734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No destination mapping exists. A new item is planned.</w:t>
            </w:r>
          </w:p>
        </w:tc>
      </w:tr>
      <w:tr>
        <w:tc>
          <w:tcPr>
            <w:tcW w:type="dxa" w:w="2880"/>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Changes to sync</w:t>
            </w:r>
          </w:p>
        </w:tc>
        <w:tc>
          <w:tcPr>
            <w:tcW w:type="dxa" w:w="7344"/>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A mapping exists and at least one selected source field differs from the destination or baseline.</w:t>
            </w:r>
          </w:p>
        </w:tc>
      </w:tr>
      <w:tr>
        <w:tc>
          <w:tcPr>
            <w:tcW w:type="dxa" w:w="288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Up to date</w:t>
            </w:r>
          </w:p>
        </w:tc>
        <w:tc>
          <w:tcPr>
            <w:tcW w:type="dxa" w:w="734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A mapping exists and no selected change requires a write.</w:t>
            </w:r>
          </w:p>
        </w:tc>
      </w:tr>
      <w:tr>
        <w:tc>
          <w:tcPr>
            <w:tcW w:type="dxa" w:w="2880"/>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Included child</w:t>
            </w:r>
          </w:p>
        </w:tc>
        <w:tc>
          <w:tcPr>
            <w:tcW w:type="dxa" w:w="7344"/>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The row entered the run through the linked-child option.</w:t>
            </w:r>
          </w:p>
        </w:tc>
      </w:tr>
      <w:tr>
        <w:tc>
          <w:tcPr>
            <w:tcW w:type="dxa" w:w="288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Included relationship item</w:t>
            </w:r>
          </w:p>
        </w:tc>
        <w:tc>
          <w:tcPr>
            <w:tcW w:type="dxa" w:w="734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The row entered the run through the Affects Affected By option.</w:t>
            </w:r>
          </w:p>
        </w:tc>
      </w:tr>
    </w:tbl>
    <w:p>
      <w:pPr>
        <w:spacing w:after="40"/>
      </w:pPr>
    </w:p>
    <w:p>
      <w:pPr>
        <w:pStyle w:val="Heading2"/>
      </w:pPr>
      <w:r>
        <w:t>Safe live run</w:t>
      </w:r>
    </w:p>
    <w:p>
      <w:pPr>
        <w:spacing w:before="100" w:after="60"/>
      </w:pPr>
      <w:r>
        <w:rPr>
          <w:b/>
        </w:rPr>
        <w:t xml:space="preserve">1. Select Preview  </w:t>
      </w:r>
      <w:r>
        <w:t>Check creates, changes, destination IDs and included relationship items.</w:t>
      </w:r>
    </w:p>
    <w:p>
      <w:pPr>
        <w:spacing w:before="100" w:after="60"/>
      </w:pPr>
      <w:r>
        <w:rPr>
          <w:b/>
        </w:rPr>
        <w:t xml:space="preserve">2. Correct unexpected results  </w:t>
      </w:r>
      <w:r>
        <w:t>Change selections or mappings before enabling writes.</w:t>
      </w:r>
    </w:p>
    <w:p>
      <w:pPr>
        <w:spacing w:before="100" w:after="60"/>
      </w:pPr>
      <w:r>
        <w:rPr>
          <w:b/>
        </w:rPr>
        <w:t xml:space="preserve">3. Enable Activate  </w:t>
      </w:r>
      <w:r>
        <w:t>This unlocks the live Synchronize button.</w:t>
      </w:r>
    </w:p>
    <w:p>
      <w:pPr>
        <w:spacing w:before="100" w:after="60"/>
      </w:pPr>
      <w:r>
        <w:rPr>
          <w:b/>
        </w:rPr>
        <w:t xml:space="preserve">4. Select Synchronize  </w:t>
      </w:r>
      <w:r>
        <w:t>Read and accept the confirmation that destination states will not change.</w:t>
      </w:r>
    </w:p>
    <w:p>
      <w:pPr>
        <w:spacing w:before="100" w:after="60"/>
      </w:pPr>
      <w:r>
        <w:rPr>
          <w:b/>
        </w:rPr>
        <w:t xml:space="preserve">5. Review results  </w:t>
      </w:r>
      <w:r>
        <w:t>Confirm created or updated destination IDs and investigate any failed rows.</w:t>
      </w:r>
    </w:p>
    <w:p>
      <w:r>
        <w:br w:type="page"/>
      </w:r>
    </w:p>
    <w:p>
      <w:pPr>
        <w:pStyle w:val="Heading1"/>
      </w:pPr>
      <w:r>
        <w:t>10 Daily schedule</w:t>
      </w:r>
    </w:p>
    <w:p>
      <w:r>
        <w:t>The schedule runs the same synchronization configuration each day through Windows Task Scheduler. Manual runs remain available at any time.</w:t>
      </w:r>
    </w:p>
    <w:p>
      <w:pPr>
        <w:spacing w:before="100" w:after="60"/>
      </w:pPr>
      <w:r>
        <w:rPr>
          <w:b/>
        </w:rPr>
        <w:t xml:space="preserve">1. Save the PAT securely  </w:t>
      </w:r>
      <w:r>
        <w:t>Select Remember PAT and Validate. Scheduling cannot use a session-only PAT.</w:t>
      </w:r>
    </w:p>
    <w:p>
      <w:pPr>
        <w:spacing w:before="100" w:after="60"/>
      </w:pPr>
      <w:r>
        <w:rPr>
          <w:b/>
        </w:rPr>
        <w:t xml:space="preserve">2. Configure the run  </w:t>
      </w:r>
      <w:r>
        <w:t>Choose the source, destinations, selected work items, fields and relationship options.</w:t>
      </w:r>
    </w:p>
    <w:p>
      <w:pPr>
        <w:spacing w:before="100" w:after="60"/>
      </w:pPr>
      <w:r>
        <w:rPr>
          <w:b/>
        </w:rPr>
        <w:t xml:space="preserve">3. Choose Daily time  </w:t>
      </w:r>
      <w:r>
        <w:t>Enter the local computer time for the daily run, for example 07:00.</w:t>
      </w:r>
    </w:p>
    <w:p>
      <w:pPr>
        <w:spacing w:before="100" w:after="60"/>
      </w:pPr>
      <w:r>
        <w:rPr>
          <w:b/>
        </w:rPr>
        <w:t xml:space="preserve">4. Select Save schedule  </w:t>
      </w:r>
      <w:r>
        <w:t>SyncWorkTrack registers or updates the Windows scheduled task.</w:t>
      </w:r>
    </w:p>
    <w:p>
      <w:pPr>
        <w:spacing w:before="100" w:after="60"/>
      </w:pPr>
      <w:r>
        <w:rPr>
          <w:b/>
        </w:rPr>
        <w:t xml:space="preserve">5. Confirm the status  </w:t>
      </w:r>
      <w:r>
        <w:t>The schedule status should show the saved daily time.</w:t>
      </w:r>
    </w:p>
    <w:p>
      <w:pPr>
        <w:pStyle w:val="Heading2"/>
      </w:pPr>
      <w:r>
        <w:t>Remove schedule</w:t>
      </w:r>
    </w:p>
    <w:p>
      <w:r>
        <w:t>Select Remove in the schedule area to delete the configured scheduled task and its local schedule configuration. This does not remove mappings, work items or the saved PAT. Remove the saved PAT separately when required.</w:t>
      </w:r>
    </w:p>
    <w:p>
      <w:pPr>
        <w:pStyle w:val="Heading2"/>
      </w:pPr>
      <w:r>
        <w:t>Scheduled run requirements</w:t>
      </w:r>
    </w:p>
    <w:p>
      <w:pPr>
        <w:pStyle w:val="ListBullet"/>
      </w:pPr>
      <w:r>
        <w:t>The computer must be available at the scheduled time according to the Windows task settings.</w:t>
      </w:r>
    </w:p>
    <w:p>
      <w:pPr>
        <w:pStyle w:val="ListBullet"/>
      </w:pPr>
      <w:r>
        <w:t>The saved PAT must remain valid and retain access to every configured project.</w:t>
      </w:r>
    </w:p>
    <w:p>
      <w:pPr>
        <w:pStyle w:val="ListBullet"/>
      </w:pPr>
      <w:r>
        <w:t>The executable must remain at the path registered in Windows Task Scheduler.</w:t>
      </w:r>
    </w:p>
    <w:p>
      <w:pPr>
        <w:pStyle w:val="ListBullet"/>
      </w:pPr>
      <w:r>
        <w:t>The schedule uses the saved selection and does not automatically select newly created source items.</w:t>
      </w:r>
    </w:p>
    <w:p>
      <w:pPr>
        <w:pStyle w:val="Heading1"/>
      </w:pPr>
      <w:r>
        <w:t>11 Results and export logs</w:t>
      </w:r>
    </w:p>
    <w:p>
      <w:r>
        <w:t>The result panel summarizes selected work items, configured destinations, creates, changes, up-to-date rows, destination IDs, statuses and errors. Preview results are not exported as synchronization logs.</w:t>
      </w:r>
    </w:p>
    <w:tbl>
      <w:tblPr>
        <w:tblW w:type="auto" w:w="0"/>
        <w:jc w:val="center"/>
        <w:tblLayout w:type="fixed"/>
        <w:tblLook w:firstColumn="1" w:firstRow="1" w:lastColumn="0" w:lastRow="0" w:noHBand="0" w:noVBand="1" w:val="04A0"/>
      </w:tblPr>
      <w:tblGrid>
        <w:gridCol w:w="4939"/>
        <w:gridCol w:w="4939"/>
      </w:tblGrid>
      <w:tr>
        <w:trPr>
          <w:tblHeader/>
        </w:trPr>
        <w:tc>
          <w:tcPr>
            <w:tcW w:type="dxa" w:w="2376"/>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Control or field</w:t>
            </w:r>
          </w:p>
        </w:tc>
        <w:tc>
          <w:tcPr>
            <w:tcW w:type="dxa" w:w="7848"/>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Meaning</w:t>
            </w:r>
          </w:p>
        </w:tc>
      </w:tr>
      <w:tr>
        <w:tc>
          <w:tcPr>
            <w:tcW w:type="dxa" w:w="23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Export log</w:t>
            </w:r>
          </w:p>
        </w:tc>
        <w:tc>
          <w:tcPr>
            <w:tcW w:type="dxa" w:w="78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Exports the most recent completed live synchronization as a CSV file.</w:t>
            </w:r>
          </w:p>
        </w:tc>
      </w:tr>
      <w:tr>
        <w:tc>
          <w:tcPr>
            <w:tcW w:type="dxa" w:w="237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Exported Logs</w:t>
            </w:r>
          </w:p>
        </w:tc>
        <w:tc>
          <w:tcPr>
            <w:tcW w:type="dxa" w:w="784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Folder created beside SyncWorkTrack.exe when the first log is exported.</w:t>
            </w:r>
          </w:p>
        </w:tc>
      </w:tr>
      <w:tr>
        <w:tc>
          <w:tcPr>
            <w:tcW w:type="dxa" w:w="23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Source ID</w:t>
            </w:r>
          </w:p>
        </w:tc>
        <w:tc>
          <w:tcPr>
            <w:tcW w:type="dxa" w:w="78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ID of the source Azure DevOps item.</w:t>
            </w:r>
          </w:p>
        </w:tc>
      </w:tr>
      <w:tr>
        <w:tc>
          <w:tcPr>
            <w:tcW w:type="dxa" w:w="237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Destination ID</w:t>
            </w:r>
          </w:p>
        </w:tc>
        <w:tc>
          <w:tcPr>
            <w:tcW w:type="dxa" w:w="784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Created or mapped destination item ID.</w:t>
            </w:r>
          </w:p>
        </w:tc>
      </w:tr>
      <w:tr>
        <w:tc>
          <w:tcPr>
            <w:tcW w:type="dxa" w:w="23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Action</w:t>
            </w:r>
          </w:p>
        </w:tc>
        <w:tc>
          <w:tcPr>
            <w:tcW w:type="dxa" w:w="78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Create, update, up-to-date or other recorded run action.</w:t>
            </w:r>
          </w:p>
        </w:tc>
      </w:tr>
      <w:tr>
        <w:tc>
          <w:tcPr>
            <w:tcW w:type="dxa" w:w="237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Status</w:t>
            </w:r>
          </w:p>
        </w:tc>
        <w:tc>
          <w:tcPr>
            <w:tcW w:type="dxa" w:w="784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Result of the operation, including failures.</w:t>
            </w:r>
          </w:p>
        </w:tc>
      </w:tr>
      <w:tr>
        <w:tc>
          <w:tcPr>
            <w:tcW w:type="dxa" w:w="23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Error</w:t>
            </w:r>
          </w:p>
        </w:tc>
        <w:tc>
          <w:tcPr>
            <w:tcW w:type="dxa" w:w="78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Azure or application error details when a row fails.</w:t>
            </w:r>
          </w:p>
        </w:tc>
      </w:tr>
    </w:tbl>
    <w:p>
      <w:pPr>
        <w:spacing w:after="40"/>
      </w:pPr>
    </w:p>
    <w:p>
      <w:r>
        <w:t>For the repository build, exported files are stored under dist\Exported Logs. The CSV never contains the PAT.</w:t>
      </w:r>
    </w:p>
    <w:p>
      <w:r>
        <w:br w:type="page"/>
      </w:r>
    </w:p>
    <w:p>
      <w:pPr>
        <w:pStyle w:val="Heading1"/>
      </w:pPr>
      <w:r>
        <w:t>12 Recommended test procedure</w:t>
      </w:r>
    </w:p>
    <w:p>
      <w:pPr>
        <w:spacing w:before="100" w:after="60"/>
      </w:pPr>
      <w:r>
        <w:rPr>
          <w:b/>
        </w:rPr>
        <w:t xml:space="preserve">1. Use test projects  </w:t>
      </w:r>
      <w:r>
        <w:t>Begin with a small source project and one destination where you have read and write access.</w:t>
      </w:r>
    </w:p>
    <w:p>
      <w:pPr>
        <w:spacing w:before="100" w:after="60"/>
      </w:pPr>
      <w:r>
        <w:rPr>
          <w:b/>
        </w:rPr>
        <w:t xml:space="preserve">2. Create a small hierarchy  </w:t>
      </w:r>
      <w:r>
        <w:t>Create an Epic, linked Feature, Requirement and Task in the source.</w:t>
      </w:r>
    </w:p>
    <w:p>
      <w:pPr>
        <w:spacing w:before="100" w:after="60"/>
      </w:pPr>
      <w:r>
        <w:rPr>
          <w:b/>
        </w:rPr>
        <w:t xml:space="preserve">3. Add traceability  </w:t>
      </w:r>
      <w:r>
        <w:t>Add an Affects Affected By relation and attach a small test file.</w:t>
      </w:r>
    </w:p>
    <w:p>
      <w:pPr>
        <w:spacing w:before="100" w:after="60"/>
      </w:pPr>
      <w:r>
        <w:rPr>
          <w:b/>
        </w:rPr>
        <w:t xml:space="preserve">4. Validate and load  </w:t>
      </w:r>
      <w:r>
        <w:t>Configure the source and destination, then validate the PAT.</w:t>
      </w:r>
    </w:p>
    <w:p>
      <w:pPr>
        <w:spacing w:before="100" w:after="60"/>
      </w:pPr>
      <w:r>
        <w:rPr>
          <w:b/>
        </w:rPr>
        <w:t xml:space="preserve">5. Select the Epic  </w:t>
      </w:r>
      <w:r>
        <w:t>Keep Include linked child items and Copy mapped work item links enabled.</w:t>
      </w:r>
    </w:p>
    <w:p>
      <w:pPr>
        <w:spacing w:before="100" w:after="60"/>
      </w:pPr>
      <w:r>
        <w:rPr>
          <w:b/>
        </w:rPr>
        <w:t xml:space="preserve">6. Preview  </w:t>
      </w:r>
      <w:r>
        <w:t>Confirm the parent and linked descendants appear as planned creates.</w:t>
      </w:r>
    </w:p>
    <w:p>
      <w:pPr>
        <w:spacing w:before="100" w:after="60"/>
      </w:pPr>
      <w:r>
        <w:rPr>
          <w:b/>
        </w:rPr>
        <w:t xml:space="preserve">7. Synchronize  </w:t>
      </w:r>
      <w:r>
        <w:t>Enable Activate, run synchronization and record the destination IDs.</w:t>
      </w:r>
    </w:p>
    <w:p>
      <w:pPr>
        <w:spacing w:before="100" w:after="60"/>
      </w:pPr>
      <w:r>
        <w:rPr>
          <w:b/>
        </w:rPr>
        <w:t xml:space="preserve">8. Verify Azure DevOps  </w:t>
      </w:r>
      <w:r>
        <w:t>Check titles, fields, attachments, Parent Child links and Affects Affected By links. Confirm destination states did not change.</w:t>
      </w:r>
    </w:p>
    <w:p>
      <w:pPr>
        <w:spacing w:before="100" w:after="60"/>
      </w:pPr>
      <w:r>
        <w:rPr>
          <w:b/>
        </w:rPr>
        <w:t xml:space="preserve">9. Change the source  </w:t>
      </w:r>
      <w:r>
        <w:t>Update a selected field, preview again and confirm the action becomes Changes to sync.</w:t>
      </w:r>
    </w:p>
    <w:p>
      <w:pPr>
        <w:spacing w:before="100" w:after="60"/>
      </w:pPr>
      <w:r>
        <w:rPr>
          <w:b/>
        </w:rPr>
        <w:t xml:space="preserve">10. Run again  </w:t>
      </w:r>
      <w:r>
        <w:t>Confirm the mapped destination item updates without creating a duplicate.</w:t>
      </w:r>
    </w:p>
    <w:p>
      <w:pPr>
        <w:spacing w:before="100" w:after="60"/>
      </w:pPr>
      <w:r>
        <w:rPr>
          <w:b/>
        </w:rPr>
        <w:t xml:space="preserve">11. Export log  </w:t>
      </w:r>
      <w:r>
        <w:t>Open the CSV in the Exported Logs folder and verify IDs, actions, status and errors.</w:t>
      </w:r>
    </w:p>
    <w:p>
      <w:pPr>
        <w:pStyle w:val="Heading1"/>
      </w:pPr>
      <w:r>
        <w:t>13 Troubleshooting</w:t>
      </w:r>
    </w:p>
    <w:tbl>
      <w:tblPr>
        <w:tblW w:type="auto" w:w="0"/>
        <w:jc w:val="center"/>
        <w:tblLayout w:type="fixed"/>
        <w:tblLook w:firstColumn="1" w:firstRow="1" w:lastColumn="0" w:lastRow="0" w:noHBand="0" w:noVBand="1" w:val="04A0"/>
      </w:tblPr>
      <w:tblGrid>
        <w:gridCol w:w="4939"/>
        <w:gridCol w:w="4939"/>
      </w:tblGrid>
      <w:tr>
        <w:trPr>
          <w:tblHeader/>
        </w:trPr>
        <w:tc>
          <w:tcPr>
            <w:tcW w:type="dxa" w:w="3240"/>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Message or symptom</w:t>
            </w:r>
          </w:p>
        </w:tc>
        <w:tc>
          <w:tcPr>
            <w:tcW w:type="dxa" w:w="6984"/>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What to check</w:t>
            </w:r>
          </w:p>
        </w:tc>
      </w:tr>
      <w:tr>
        <w:tc>
          <w:tcPr>
            <w:tcW w:type="dxa" w:w="324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PAT is not valid or has no access</w:t>
            </w:r>
          </w:p>
        </w:tc>
        <w:tc>
          <w:tcPr>
            <w:tcW w:type="dxa" w:w="69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Confirm token expiry, organization, project permissions and Work Items Read and write scope.</w:t>
            </w:r>
          </w:p>
        </w:tc>
      </w:tr>
      <w:tr>
        <w:tc>
          <w:tcPr>
            <w:tcW w:type="dxa" w:w="3240"/>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Loaded zero items</w:t>
            </w:r>
          </w:p>
        </w:tc>
        <w:tc>
          <w:tcPr>
            <w:tcW w:type="dxa" w:w="6984"/>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Confirm the source URL identifies the intended project, the PAT can read it, and the selected type or tag filter is not hiding items.</w:t>
            </w:r>
          </w:p>
        </w:tc>
      </w:tr>
      <w:tr>
        <w:tc>
          <w:tcPr>
            <w:tcW w:type="dxa" w:w="324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Work items and destinations are required</w:t>
            </w:r>
          </w:p>
        </w:tc>
        <w:tc>
          <w:tcPr>
            <w:tcW w:type="dxa" w:w="69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Select at least one source item and configure at least one destination different from the source.</w:t>
            </w:r>
          </w:p>
        </w:tc>
      </w:tr>
      <w:tr>
        <w:tc>
          <w:tcPr>
            <w:tcW w:type="dxa" w:w="3240"/>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Item shows To create although it exists</w:t>
            </w:r>
          </w:p>
        </w:tc>
        <w:tc>
          <w:tcPr>
            <w:tcW w:type="dxa" w:w="6984"/>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Use Match existing, verify the exact Type and Title result, choose Link and sync or Link only, then Save mappings.</w:t>
            </w:r>
          </w:p>
        </w:tc>
      </w:tr>
      <w:tr>
        <w:tc>
          <w:tcPr>
            <w:tcW w:type="dxa" w:w="324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Changes to sync appears unexpectedly</w:t>
            </w:r>
          </w:p>
        </w:tc>
        <w:tc>
          <w:tcPr>
            <w:tcW w:type="dxa" w:w="69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A selected field, tag, relation, attachment, discussion or baseline may differ. Clear optional fields and preview again to isolate the difference.</w:t>
            </w:r>
          </w:p>
        </w:tc>
      </w:tr>
      <w:tr>
        <w:tc>
          <w:tcPr>
            <w:tcW w:type="dxa" w:w="3240"/>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Only the Epic appears</w:t>
            </w:r>
          </w:p>
        </w:tc>
        <w:tc>
          <w:tcPr>
            <w:tcW w:type="dxa" w:w="6984"/>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Enable Include linked child items and confirm Azure Parent Child links exist in the source.</w:t>
            </w:r>
          </w:p>
        </w:tc>
      </w:tr>
      <w:tr>
        <w:tc>
          <w:tcPr>
            <w:tcW w:type="dxa" w:w="324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Relationship is missing</w:t>
            </w:r>
          </w:p>
        </w:tc>
        <w:tc>
          <w:tcPr>
            <w:tcW w:type="dxa" w:w="69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Ensure both items have destination mappings and Copy mapped work item links is selected. Run Preview and synchronize again.</w:t>
            </w:r>
          </w:p>
        </w:tc>
      </w:tr>
      <w:tr>
        <w:tc>
          <w:tcPr>
            <w:tcW w:type="dxa" w:w="3240"/>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Schedule does not run</w:t>
            </w:r>
          </w:p>
        </w:tc>
        <w:tc>
          <w:tcPr>
            <w:tcW w:type="dxa" w:w="6984"/>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Confirm the PAT was saved, the Windows task exists, the executable path is unchanged and the computer is available at the scheduled time.</w:t>
            </w:r>
          </w:p>
        </w:tc>
      </w:tr>
      <w:tr>
        <w:tc>
          <w:tcPr>
            <w:tcW w:type="dxa" w:w="324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Export log has no file</w:t>
            </w:r>
          </w:p>
        </w:tc>
        <w:tc>
          <w:tcPr>
            <w:tcW w:type="dxa" w:w="69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Complete a live synchronization first. Preview-only output cannot be exported.</w:t>
            </w:r>
          </w:p>
        </w:tc>
      </w:tr>
    </w:tbl>
    <w:p>
      <w:pPr>
        <w:spacing w:after="40"/>
      </w:pPr>
    </w:p>
    <w:p>
      <w:r>
        <w:br w:type="page"/>
      </w:r>
    </w:p>
    <w:p>
      <w:pPr>
        <w:pStyle w:val="Heading1"/>
      </w:pPr>
      <w:r>
        <w:t>14 Data storage and security</w:t>
      </w:r>
    </w:p>
    <w:tbl>
      <w:tblPr>
        <w:tblW w:type="auto" w:w="0"/>
        <w:jc w:val="center"/>
        <w:tblLayout w:type="fixed"/>
        <w:tblLook w:firstColumn="1" w:firstRow="1" w:lastColumn="0" w:lastRow="0" w:noHBand="0" w:noVBand="1" w:val="04A0"/>
      </w:tblPr>
      <w:tblGrid>
        <w:gridCol w:w="4939"/>
        <w:gridCol w:w="4939"/>
      </w:tblGrid>
      <w:tr>
        <w:trPr>
          <w:tblHeader/>
        </w:trPr>
        <w:tc>
          <w:tcPr>
            <w:tcW w:type="dxa" w:w="2376"/>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Data</w:t>
            </w:r>
          </w:p>
        </w:tc>
        <w:tc>
          <w:tcPr>
            <w:tcW w:type="dxa" w:w="7848"/>
            <w:vAlign w:val="center"/>
            <w:shd w:fill="123B7A"/>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color w:val="FFFFFF"/>
                <w:sz w:val="19"/>
              </w:rPr>
              <w:t>Location and treatment</w:t>
            </w:r>
          </w:p>
        </w:tc>
      </w:tr>
      <w:tr>
        <w:tc>
          <w:tcPr>
            <w:tcW w:type="dxa" w:w="23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Session PAT</w:t>
            </w:r>
          </w:p>
        </w:tc>
        <w:tc>
          <w:tcPr>
            <w:tcW w:type="dxa" w:w="78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Held only in process memory under a random session identifier and cleared when the application closes or Clear session is selected.</w:t>
            </w:r>
          </w:p>
        </w:tc>
      </w:tr>
      <w:tr>
        <w:tc>
          <w:tcPr>
            <w:tcW w:type="dxa" w:w="237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Remembered PAT</w:t>
            </w:r>
          </w:p>
        </w:tc>
        <w:tc>
          <w:tcPr>
            <w:tcW w:type="dxa" w:w="784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Stored in Windows Credential Manager under the SyncWorkTrack credential target.</w:t>
            </w:r>
          </w:p>
        </w:tc>
      </w:tr>
      <w:tr>
        <w:tc>
          <w:tcPr>
            <w:tcW w:type="dxa" w:w="23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Mappings and history</w:t>
            </w:r>
          </w:p>
        </w:tc>
        <w:tc>
          <w:tcPr>
            <w:tcW w:type="dxa" w:w="78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%LOCALAPPDATA%\FA-Sync-Console\fa-sync.db</w:t>
            </w:r>
          </w:p>
        </w:tc>
      </w:tr>
      <w:tr>
        <w:tc>
          <w:tcPr>
            <w:tcW w:type="dxa" w:w="237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Schedule configuration</w:t>
            </w:r>
          </w:p>
        </w:tc>
        <w:tc>
          <w:tcPr>
            <w:tcW w:type="dxa" w:w="784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%LOCALAPPDATA%\FA-Sync-Console\schedule.json. It stores project URLs, item IDs, fields and time, but never the PAT.</w:t>
            </w:r>
          </w:p>
        </w:tc>
      </w:tr>
      <w:tr>
        <w:tc>
          <w:tcPr>
            <w:tcW w:type="dxa" w:w="23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Schedule log</w:t>
            </w:r>
          </w:p>
        </w:tc>
        <w:tc>
          <w:tcPr>
            <w:tcW w:type="dxa" w:w="784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%LOCALAPPDATA%\FA-Sync-Console\schedule.log</w:t>
            </w:r>
          </w:p>
        </w:tc>
      </w:tr>
      <w:tr>
        <w:tc>
          <w:tcPr>
            <w:tcW w:type="dxa" w:w="2376"/>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Exported CSV</w:t>
            </w:r>
          </w:p>
        </w:tc>
        <w:tc>
          <w:tcPr>
            <w:tcW w:type="dxa" w:w="7848"/>
            <w:vAlign w:val="center"/>
            <w:shd w:fill="EAF1FB"/>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
              <w:rPr>
                <w:rFonts w:ascii="Aptos" w:hAnsi="Aptos"/>
                <w:b w:val="0"/>
                <w:sz w:val="19"/>
              </w:rPr>
              <w:t>Exported Logs beside the installed executable. It does not contain the PAT.</w:t>
            </w:r>
          </w:p>
        </w:tc>
      </w:tr>
    </w:tbl>
    <w:p>
      <w:pPr>
        <w:spacing w:after="40"/>
      </w:pPr>
    </w:p>
    <w:p>
      <w:r>
        <w:t>The application does not store the PAT in project files, application logs, cookies, browser storage, environment files or exported CSV logs.</w:t>
      </w:r>
    </w:p>
    <w:p>
      <w:pPr>
        <w:pStyle w:val="Heading1"/>
      </w:pPr>
      <w:r>
        <w:t>15 Current scope and limitations</w:t>
      </w:r>
    </w:p>
    <w:p>
      <w:pPr>
        <w:pStyle w:val="ListBullet"/>
      </w:pPr>
      <w:r>
        <w:t>Supported work item focus: Epic, Feature, Requirement, Task and Test Case.</w:t>
      </w:r>
    </w:p>
    <w:p>
      <w:pPr>
        <w:pStyle w:val="ListBullet"/>
      </w:pPr>
      <w:r>
        <w:t>Test Case steps can move, but Test Plans, Test Suites, configurations, shared-step membership and automated-test associations are outside the current scope.</w:t>
      </w:r>
    </w:p>
    <w:p>
      <w:pPr>
        <w:pStyle w:val="ListBullet"/>
      </w:pPr>
      <w:r>
        <w:t>Destination workflow State is never synchronized.</w:t>
      </w:r>
    </w:p>
    <w:p>
      <w:pPr>
        <w:pStyle w:val="ListBullet"/>
      </w:pPr>
      <w:r>
        <w:t>Affects Affected By expansion is one level, not recursive.</w:t>
      </w:r>
    </w:p>
    <w:p>
      <w:pPr>
        <w:pStyle w:val="ListBullet"/>
      </w:pPr>
      <w:r>
        <w:t>Linked-child expansion is limited to 500 supported source items for safety.</w:t>
      </w:r>
    </w:p>
    <w:p>
      <w:pPr>
        <w:pStyle w:val="ListBullet"/>
      </w:pPr>
      <w:r>
        <w:t>Destination-owned attachments and links are not removed by SyncWorkTrack.</w:t>
      </w:r>
    </w:p>
    <w:p>
      <w:pPr>
        <w:pStyle w:val="ListBullet"/>
      </w:pPr>
      <w:r>
        <w:t>Inline rich-text images are not rewritten to destination attachment URLs.</w:t>
      </w:r>
    </w:p>
    <w:p>
      <w:pPr>
        <w:pStyle w:val="ListBullet"/>
      </w:pPr>
      <w:r>
        <w:t>The application provides one-way synchronization. Destination changes do not update the source.</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6473"/>
        <w:sz w:val="16"/>
      </w:rPr>
      <w:t xml:space="preserve">SyncWorkTrack User Manual     </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w:hAnsi="Aptos"/>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SyncWorkTrack User Manual</dc:title>
  <dc:subject>Instructions for configuring, previewing, synchronizing and scheduling Azure DevOps work items</dc:subject>
  <dc:creator>SyncWorkTrack</dc:creator>
  <cp:keywords/>
  <dc:description>generated by python-docx</dc:description>
  <cp:lastModifiedBy/>
  <cp:revision>1</cp:revision>
  <dcterms:created xsi:type="dcterms:W3CDTF">2013-12-23T23:15:00Z</dcterms:created>
  <dcterms:modified xsi:type="dcterms:W3CDTF">2013-12-23T23:15:00Z</dcterms:modified>
  <cp:category/>
</cp:coreProperties>
</file>