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color w:val="1B4D20"/>
          <w:sz w:val="30"/>
          <w:szCs w:val="30"/>
        </w:rPr>
        <w:t xml:space="preserve">INSTITUTE OF AERONAUTICAL ENGINEERING</w:t>
      </w:r>
    </w:p>
    <w:p>
      <w:pPr>
        <w:spacing w:after="0"/>
        <w:jc w:val="center"/>
      </w:pPr>
      <w:r>
        <w:rPr>
          <w:i/>
          <w:iCs/>
          <w:sz w:val="22"/>
          <w:szCs w:val="22"/>
        </w:rPr>
        <w:t xml:space="preserve">(Autonomous)</w:t>
      </w:r>
    </w:p>
    <w:p>
      <w:pPr>
        <w:spacing w:after="600"/>
        <w:jc w:val="center"/>
      </w:pPr>
      <w:r>
        <w:rPr>
          <w:sz w:val="22"/>
          <w:szCs w:val="22"/>
        </w:rPr>
        <w:t xml:space="preserve">Dundigal, Hyderabad – 500 043</w:t>
      </w:r>
    </w:p>
    <w:p>
      <w:pPr>
        <w:spacing w:after="100" w:before="1200"/>
        <w:jc w:val="center"/>
      </w:pPr>
      <w:r>
        <w:rPr>
          <w:b/>
          <w:bCs/>
          <w:color w:val="2E7D32"/>
          <w:sz w:val="56"/>
          <w:szCs w:val="56"/>
        </w:rPr>
        <w:t xml:space="preserve">GREEN CONNECT</w:t>
      </w:r>
    </w:p>
    <w:p>
      <w:pPr>
        <w:spacing w:after="100"/>
        <w:jc w:val="center"/>
      </w:pPr>
      <w:r>
        <w:rPr>
          <w:b/>
          <w:bCs/>
          <w:color w:val="1B4D20"/>
          <w:sz w:val="30"/>
          <w:szCs w:val="30"/>
        </w:rPr>
        <w:t xml:space="preserve">Website Development – Documentation Report</w:t>
      </w:r>
    </w:p>
    <w:p>
      <w:pPr>
        <w:spacing w:after="1200"/>
        <w:jc w:val="center"/>
      </w:pPr>
      <w:r>
        <w:rPr>
          <w:i/>
          <w:iCs/>
          <w:color w:val="595959"/>
          <w:sz w:val="22"/>
          <w:szCs w:val="22"/>
        </w:rPr>
        <w:t xml:space="preserve">Connecting Citizens, Volunteers, Environmentalists and Organizations for a Cleaner Future</w:t>
      </w:r>
    </w:p>
    <w:p>
      <w:pPr>
        <w:spacing w:after="150" w:before="800"/>
      </w:pPr>
      <w:r>
        <w:rPr>
          <w:b/>
          <w:bCs/>
          <w:color w:val="1B4D20"/>
          <w:sz w:val="24"/>
          <w:szCs w:val="24"/>
        </w:rPr>
        <w:t xml:space="preserve">Student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200"/>
      </w:tblGrid>
      <w:tr>
        <w:trPr>
          <w:tblHeader/>
        </w:trPr>
        <w:tc>
          <w:tcPr>
            <w:tcW w:type="dxa" w:w="3200"/>
            <w:shd w:fill="2E7D32" w:color="auto" w:val="clear"/>
            <w:tcMar>
              <w:top w:type="dxa" w:w="80"/>
              <w:left w:type="dxa" w:w="100"/>
              <w:bottom w:type="dxa" w:w="80"/>
              <w:right w:type="dxa" w:w="100"/>
            </w:tcMar>
            <w:vAlign w:val="center"/>
          </w:tcPr>
          <w:p>
            <w:r>
              <w:rPr>
                <w:b/>
                <w:bCs/>
                <w:color w:val="FFFFFF"/>
              </w:rPr>
              <w:t xml:space="preserve">Name of the Student</w:t>
            </w:r>
          </w:p>
        </w:tc>
        <w:tc>
          <w:tcPr>
            <w:tcW w:type="dxa" w:w="2200"/>
            <w:shd w:fill="2E7D32" w:color="auto" w:val="clear"/>
            <w:tcMar>
              <w:top w:type="dxa" w:w="80"/>
              <w:left w:type="dxa" w:w="100"/>
              <w:bottom w:type="dxa" w:w="80"/>
              <w:right w:type="dxa" w:w="100"/>
            </w:tcMar>
            <w:vAlign w:val="center"/>
          </w:tcPr>
          <w:p>
            <w:r>
              <w:rPr>
                <w:b/>
                <w:bCs/>
                <w:color w:val="FFFFFF"/>
              </w:rPr>
              <w:t xml:space="preserve">Roll Number</w:t>
            </w:r>
          </w:p>
        </w:tc>
        <w:tc>
          <w:tcPr>
            <w:tcW w:type="dxa" w:w="1800"/>
            <w:shd w:fill="2E7D32" w:color="auto" w:val="clear"/>
            <w:tcMar>
              <w:top w:type="dxa" w:w="80"/>
              <w:left w:type="dxa" w:w="100"/>
              <w:bottom w:type="dxa" w:w="80"/>
              <w:right w:type="dxa" w:w="100"/>
            </w:tcMar>
            <w:vAlign w:val="center"/>
          </w:tcPr>
          <w:p>
            <w:r>
              <w:rPr>
                <w:b/>
                <w:bCs/>
                <w:color w:val="FFFFFF"/>
              </w:rPr>
              <w:t xml:space="preserve">Branch</w:t>
            </w:r>
          </w:p>
        </w:tc>
        <w:tc>
          <w:tcPr>
            <w:tcW w:type="dxa" w:w="2200"/>
            <w:shd w:fill="2E7D32" w:color="auto" w:val="clear"/>
            <w:tcMar>
              <w:top w:type="dxa" w:w="80"/>
              <w:left w:type="dxa" w:w="100"/>
              <w:bottom w:type="dxa" w:w="80"/>
              <w:right w:type="dxa" w:w="100"/>
            </w:tcMar>
            <w:vAlign w:val="center"/>
          </w:tcPr>
          <w:p>
            <w:r>
              <w:rPr>
                <w:b/>
                <w:bCs/>
                <w:color w:val="FFFFFF"/>
              </w:rPr>
              <w:t xml:space="preserve">Mobile Number</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T. Sindhu Harshitha</w:t>
            </w:r>
          </w:p>
        </w:tc>
        <w:tc>
          <w:tcPr>
            <w:tcW w:type="dxa" w:w="2200"/>
            <w:shd w:fill="F5FAF5" w:color="auto" w:val="clear"/>
            <w:tcMar>
              <w:top w:type="dxa" w:w="80"/>
              <w:left w:type="dxa" w:w="100"/>
              <w:bottom w:type="dxa" w:w="80"/>
              <w:right w:type="dxa" w:w="100"/>
            </w:tcMar>
            <w:vAlign w:val="center"/>
          </w:tcPr>
          <w:p>
            <w:r>
              <w:rPr>
                <w:b w:val="false"/>
                <w:bCs w:val="false"/>
                <w:color w:val="000000"/>
              </w:rPr>
              <w:t xml:space="preserve">21951A3348</w:t>
            </w:r>
          </w:p>
        </w:tc>
        <w:tc>
          <w:tcPr>
            <w:tcW w:type="dxa" w:w="1800"/>
            <w:shd w:fill="F5FAF5" w:color="auto" w:val="clear"/>
            <w:tcMar>
              <w:top w:type="dxa" w:w="80"/>
              <w:left w:type="dxa" w:w="100"/>
              <w:bottom w:type="dxa" w:w="80"/>
              <w:right w:type="dxa" w:w="100"/>
            </w:tcMar>
            <w:vAlign w:val="center"/>
          </w:tcPr>
          <w:p>
            <w:r>
              <w:rPr>
                <w:b w:val="false"/>
                <w:bCs w:val="false"/>
                <w:color w:val="000000"/>
              </w:rPr>
              <w:t xml:space="preserve">CSIT</w:t>
            </w:r>
          </w:p>
        </w:tc>
        <w:tc>
          <w:tcPr>
            <w:tcW w:type="dxa" w:w="2200"/>
            <w:shd w:fill="F5FAF5" w:color="auto" w:val="clear"/>
            <w:tcMar>
              <w:top w:type="dxa" w:w="80"/>
              <w:left w:type="dxa" w:w="100"/>
              <w:bottom w:type="dxa" w:w="80"/>
              <w:right w:type="dxa" w:w="100"/>
            </w:tcMar>
            <w:vAlign w:val="center"/>
          </w:tcPr>
          <w:p>
            <w:r>
              <w:rPr>
                <w:b w:val="false"/>
                <w:bCs w:val="false"/>
                <w:color w:val="000000"/>
              </w:rPr>
              <w:t xml:space="preserve">6302194991</w:t>
            </w:r>
          </w:p>
        </w:tc>
      </w:tr>
      <w:tr>
        <w:tc>
          <w:tcPr>
            <w:tcW w:type="dxa" w:w="3200"/>
            <w:tcMar>
              <w:top w:type="dxa" w:w="80"/>
              <w:left w:type="dxa" w:w="100"/>
              <w:bottom w:type="dxa" w:w="80"/>
              <w:right w:type="dxa" w:w="100"/>
            </w:tcMar>
            <w:vAlign w:val="center"/>
          </w:tcPr>
          <w:p>
            <w:r>
              <w:rPr>
                <w:b w:val="false"/>
                <w:bCs w:val="false"/>
                <w:color w:val="000000"/>
              </w:rPr>
              <w:t xml:space="preserve">M. Chinmai</w:t>
            </w:r>
          </w:p>
        </w:tc>
        <w:tc>
          <w:tcPr>
            <w:tcW w:type="dxa" w:w="2200"/>
            <w:tcMar>
              <w:top w:type="dxa" w:w="80"/>
              <w:left w:type="dxa" w:w="100"/>
              <w:bottom w:type="dxa" w:w="80"/>
              <w:right w:type="dxa" w:w="100"/>
            </w:tcMar>
            <w:vAlign w:val="center"/>
          </w:tcPr>
          <w:p>
            <w:r>
              <w:rPr>
                <w:b w:val="false"/>
                <w:bCs w:val="false"/>
                <w:color w:val="000000"/>
              </w:rPr>
              <w:t xml:space="preserve">21951A3306</w:t>
            </w:r>
          </w:p>
        </w:tc>
        <w:tc>
          <w:tcPr>
            <w:tcW w:type="dxa" w:w="1800"/>
            <w:tcMar>
              <w:top w:type="dxa" w:w="80"/>
              <w:left w:type="dxa" w:w="100"/>
              <w:bottom w:type="dxa" w:w="80"/>
              <w:right w:type="dxa" w:w="100"/>
            </w:tcMar>
            <w:vAlign w:val="center"/>
          </w:tcPr>
          <w:p>
            <w:r>
              <w:rPr>
                <w:b w:val="false"/>
                <w:bCs w:val="false"/>
                <w:color w:val="000000"/>
              </w:rPr>
              <w:t xml:space="preserve">CSIT</w:t>
            </w:r>
          </w:p>
        </w:tc>
        <w:tc>
          <w:tcPr>
            <w:tcW w:type="dxa" w:w="2200"/>
            <w:tcMar>
              <w:top w:type="dxa" w:w="80"/>
              <w:left w:type="dxa" w:w="100"/>
              <w:bottom w:type="dxa" w:w="80"/>
              <w:right w:type="dxa" w:w="100"/>
            </w:tcMar>
            <w:vAlign w:val="center"/>
          </w:tcPr>
          <w:p>
            <w:r>
              <w:rPr>
                <w:b w:val="false"/>
                <w:bCs w:val="false"/>
                <w:color w:val="000000"/>
              </w:rPr>
              <w:t xml:space="preserve">9010102905</w:t>
            </w:r>
          </w:p>
        </w:tc>
      </w:tr>
    </w:tbl>
    <w:p>
      <w:pPr>
        <w:spacing w:before="800"/>
      </w:pPr>
      <w:r>
        <w:br w:type="page"/>
      </w:r>
    </w:p>
    <w:p>
      <w:pPr>
        <w:sectPr>
          <w:pgSz w:w="12240" w:h="15840" w:orient="portrait"/>
          <w:pgMar w:top="1440" w:right="1440" w:bottom="1440" w:left="1440" w:header="708" w:footer="708" w:gutter="0"/>
          <w:pgNumType/>
          <w:docGrid w:linePitch="360"/>
        </w:sectPr>
      </w:pPr>
    </w:p>
    <w:p>
      <w:pPr>
        <w:pStyle w:val="Heading1"/>
        <w:pBdr>
          <w:bottom w:val="single" w:color="2E7D32" w:sz="8" w:space="4"/>
        </w:pBdr>
        <w:spacing w:after="200" w:before="400"/>
      </w:pPr>
      <w:r>
        <w:rPr>
          <w:b/>
          <w:bCs/>
          <w:color w:val="1B4D20"/>
        </w:rPr>
        <w:t xml:space="preserve">Table of Contents</w:t>
      </w:r>
    </w:p>
    <w:p>
      <w:pPr>
        <w:spacing w:after="120"/>
      </w:pPr>
      <w:r>
        <w:rPr>
          <w:sz w:val="24"/>
          <w:szCs w:val="24"/>
        </w:rPr>
        <w:t xml:space="preserve">1. Introduction &amp; Problem Statement</w:t>
      </w:r>
    </w:p>
    <w:p>
      <w:pPr>
        <w:spacing w:after="120"/>
      </w:pPr>
      <w:r>
        <w:rPr>
          <w:sz w:val="24"/>
          <w:szCs w:val="24"/>
        </w:rPr>
        <w:t xml:space="preserve">2. Objectives of the Website</w:t>
      </w:r>
    </w:p>
    <w:p>
      <w:pPr>
        <w:spacing w:after="120"/>
      </w:pPr>
      <w:r>
        <w:rPr>
          <w:sz w:val="24"/>
          <w:szCs w:val="24"/>
        </w:rPr>
        <w:t xml:space="preserve">3. Proposed Solution — Green Connect Website</w:t>
      </w:r>
    </w:p>
    <w:p>
      <w:pPr>
        <w:spacing w:after="120"/>
      </w:pPr>
      <w:r>
        <w:rPr>
          <w:sz w:val="24"/>
          <w:szCs w:val="24"/>
        </w:rPr>
        <w:t xml:space="preserve">4. Uniqueness &amp; Differentiation from Competitors</w:t>
      </w:r>
    </w:p>
    <w:p>
      <w:pPr>
        <w:spacing w:after="120"/>
      </w:pPr>
      <w:r>
        <w:rPr>
          <w:sz w:val="24"/>
          <w:szCs w:val="24"/>
        </w:rPr>
        <w:t xml:space="preserve">5. Target Users / Stakeholders</w:t>
      </w:r>
    </w:p>
    <w:p>
      <w:pPr>
        <w:spacing w:after="120"/>
      </w:pPr>
      <w:r>
        <w:rPr>
          <w:sz w:val="24"/>
          <w:szCs w:val="24"/>
        </w:rPr>
        <w:t xml:space="preserve">6. Website Information Architecture (Sitemap)</w:t>
      </w:r>
    </w:p>
    <w:p>
      <w:pPr>
        <w:spacing w:after="120"/>
      </w:pPr>
      <w:r>
        <w:rPr>
          <w:sz w:val="24"/>
          <w:szCs w:val="24"/>
        </w:rPr>
        <w:t xml:space="preserve">7. System Architecture</w:t>
      </w:r>
    </w:p>
    <w:p>
      <w:pPr>
        <w:spacing w:after="120"/>
      </w:pPr>
      <w:r>
        <w:rPr>
          <w:sz w:val="24"/>
          <w:szCs w:val="24"/>
        </w:rPr>
        <w:t xml:space="preserve">8. Technology Stack</w:t>
      </w:r>
    </w:p>
    <w:p>
      <w:pPr>
        <w:spacing w:after="120"/>
      </w:pPr>
      <w:r>
        <w:rPr>
          <w:sz w:val="24"/>
          <w:szCs w:val="24"/>
        </w:rPr>
        <w:t xml:space="preserve">9. Functional Requirements</w:t>
      </w:r>
    </w:p>
    <w:p>
      <w:pPr>
        <w:spacing w:after="120"/>
      </w:pPr>
      <w:r>
        <w:rPr>
          <w:sz w:val="24"/>
          <w:szCs w:val="24"/>
        </w:rPr>
        <w:t xml:space="preserve">10. Non-Functional Requirements</w:t>
      </w:r>
    </w:p>
    <w:p>
      <w:pPr>
        <w:spacing w:after="120"/>
      </w:pPr>
      <w:r>
        <w:rPr>
          <w:sz w:val="24"/>
          <w:szCs w:val="24"/>
        </w:rPr>
        <w:t xml:space="preserve">11. Development Roadmap</w:t>
      </w:r>
    </w:p>
    <w:p>
      <w:pPr>
        <w:spacing w:after="120"/>
      </w:pPr>
      <w:r>
        <w:rPr>
          <w:sz w:val="24"/>
          <w:szCs w:val="24"/>
        </w:rPr>
        <w:t xml:space="preserve">12. Economic Sustainability</w:t>
      </w:r>
    </w:p>
    <w:p>
      <w:pPr>
        <w:spacing w:after="120"/>
      </w:pPr>
      <w:r>
        <w:rPr>
          <w:sz w:val="24"/>
          <w:szCs w:val="24"/>
        </w:rPr>
        <w:t xml:space="preserve">13. Environmental Sustainability &amp; Impact</w:t>
      </w:r>
    </w:p>
    <w:p>
      <w:pPr>
        <w:spacing w:after="120"/>
      </w:pPr>
      <w:r>
        <w:rPr>
          <w:sz w:val="24"/>
          <w:szCs w:val="24"/>
        </w:rPr>
        <w:t xml:space="preserve">14. Future Scope</w:t>
      </w:r>
    </w:p>
    <w:p>
      <w:pPr>
        <w:spacing w:after="120"/>
      </w:pPr>
      <w:r>
        <w:rPr>
          <w:sz w:val="24"/>
          <w:szCs w:val="24"/>
        </w:rPr>
        <w:t xml:space="preserve">15. Conclusion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D32" w:sz="8" w:space="4"/>
        </w:pBdr>
        <w:spacing w:after="200" w:before="400"/>
      </w:pPr>
      <w:r>
        <w:rPr>
          <w:b/>
          <w:bCs/>
          <w:color w:val="1B4D20"/>
        </w:rPr>
        <w:t xml:space="preserve">1. Introduction &amp; Problem Statement</w:t>
      </w:r>
    </w:p>
    <w:p>
      <w:pPr>
        <w:spacing w:after="140" w:line="276"/>
      </w:pPr>
      <w:r>
        <w:t xml:space="preserve">India, like much of the world, faces mounting environmental pressure — solid waste piling up in neighbourhoods, unchecked deforestation, rising air pollution, and plastic waste choking land and water bodies. Pollution stunts economic growth, deepens inequality, and disproportionately harms people who are least equipped to protect themselves from its effects.</w:t>
      </w:r>
    </w:p>
    <w:p>
      <w:pPr>
        <w:spacing w:after="140" w:line="276"/>
      </w:pPr>
      <w:r>
        <w:t xml:space="preserve">A large and growing number of individuals and environmentalists genuinely want to act — by reporting local problems, joining clean-up drives, promoting plastic-free habits, or volunteering time and skills — but there is no single, accessible space that brings these efforts together. Environmental news is scattered, volunteering opportunities are hard to discover, and citizens have no easy way to connect with environmentalists or organizations already working on the ground.</w:t>
      </w:r>
    </w:p>
    <w:p>
      <w:pPr>
        <w:spacing w:after="100"/>
      </w:pPr>
      <w:r>
        <w:rPr>
          <w:b/>
          <w:bCs/>
        </w:rPr>
        <w:t xml:space="preserve">Problem Statement: </w:t>
      </w:r>
      <w:r>
        <w:t xml:space="preserve">There is a need for a free, unified web platform that curates and surfaces environmental news and stories, actively promotes plastic-free and eco-friendly campaigns, connects citizens with environmentalists and volunteering organizations, and coordinates volunteering campaigns across India — enabling collective, informed, and sustained community action against pollution and environmental degradation.</w:t>
      </w:r>
    </w:p>
    <w:p>
      <w:pPr>
        <w:spacing w:after="140" w:line="276"/>
      </w:pPr>
      <w:r>
        <w:t xml:space="preserve">Green Connect is proposed as this platform: a completely free, non-commercial website where anyone can stay informed, get inspired, raise concerns about their locality, and take part in real volunteering efforts alongside environmentalists and partner organizations.</w:t>
      </w:r>
    </w:p>
    <w:p>
      <w:pPr>
        <w:pStyle w:val="Heading1"/>
        <w:pBdr>
          <w:bottom w:val="single" w:color="2E7D32" w:sz="8" w:space="4"/>
        </w:pBdr>
        <w:spacing w:after="200" w:before="400"/>
      </w:pPr>
      <w:r>
        <w:rPr>
          <w:b/>
          <w:bCs/>
          <w:color w:val="1B4D20"/>
        </w:rPr>
        <w:t xml:space="preserve">2. Objectives of the Website</w:t>
      </w:r>
    </w:p>
    <w:p>
      <w:pPr>
        <w:pStyle w:val="ListParagraph"/>
        <w:numPr>
          <w:ilvl w:val="0"/>
          <w:numId w:val="2"/>
        </w:numPr>
        <w:spacing w:after="60"/>
      </w:pPr>
      <w:r>
        <w:t xml:space="preserve">Provide a single hub for curated environmental news, stories, and awareness content.</w:t>
      </w:r>
    </w:p>
    <w:p>
      <w:pPr>
        <w:pStyle w:val="ListParagraph"/>
        <w:numPr>
          <w:ilvl w:val="0"/>
          <w:numId w:val="2"/>
        </w:numPr>
        <w:spacing w:after="60"/>
      </w:pPr>
      <w:r>
        <w:t xml:space="preserve">Actively promote plastic-free living and highlight people and organizations driving that change.</w:t>
      </w:r>
    </w:p>
    <w:p>
      <w:pPr>
        <w:pStyle w:val="ListParagraph"/>
        <w:numPr>
          <w:ilvl w:val="0"/>
          <w:numId w:val="2"/>
        </w:numPr>
        <w:spacing w:after="60"/>
      </w:pPr>
      <w:r>
        <w:t xml:space="preserve">Let citizens report local environmental problems (waste, hazardous zones, deforestation, pollution) with location context.</w:t>
      </w:r>
    </w:p>
    <w:p>
      <w:pPr>
        <w:pStyle w:val="ListParagraph"/>
        <w:numPr>
          <w:ilvl w:val="0"/>
          <w:numId w:val="2"/>
        </w:numPr>
        <w:spacing w:after="60"/>
      </w:pPr>
      <w:r>
        <w:t xml:space="preserve">Connect the public directly with environmentalists and volunteering organizations across India.</w:t>
      </w:r>
    </w:p>
    <w:p>
      <w:pPr>
        <w:pStyle w:val="ListParagraph"/>
        <w:numPr>
          <w:ilvl w:val="0"/>
          <w:numId w:val="2"/>
        </w:numPr>
        <w:spacing w:after="60"/>
      </w:pPr>
      <w:r>
        <w:t xml:space="preserve">List, organize, and promote volunteering campaigns and drives happening pan-India, free of cost.</w:t>
      </w:r>
    </w:p>
    <w:p>
      <w:pPr>
        <w:pStyle w:val="ListParagraph"/>
        <w:numPr>
          <w:ilvl w:val="0"/>
          <w:numId w:val="2"/>
        </w:numPr>
        <w:spacing w:after="60"/>
      </w:pPr>
      <w:r>
        <w:t xml:space="preserve">Educate users on waste segregation, recycling, and sustainable everyday practices.</w:t>
      </w:r>
    </w:p>
    <w:p>
      <w:pPr>
        <w:pStyle w:val="ListParagraph"/>
        <w:numPr>
          <w:ilvl w:val="0"/>
          <w:numId w:val="2"/>
        </w:numPr>
        <w:spacing w:after="60"/>
      </w:pPr>
      <w:r>
        <w:t xml:space="preserve">Build a supportive, social community around environmental action — not a commercial product.</w:t>
      </w:r>
    </w:p>
    <w:p>
      <w:pPr>
        <w:pStyle w:val="Heading1"/>
        <w:pBdr>
          <w:bottom w:val="single" w:color="2E7D32" w:sz="8" w:space="4"/>
        </w:pBdr>
        <w:spacing w:after="200" w:before="400"/>
      </w:pPr>
      <w:r>
        <w:rPr>
          <w:b/>
          <w:bCs/>
          <w:color w:val="1B4D20"/>
        </w:rPr>
        <w:t xml:space="preserve">3. Proposed Solution — Green Connect Website</w:t>
      </w:r>
    </w:p>
    <w:p>
      <w:pPr>
        <w:pStyle w:val="Heading2"/>
        <w:spacing w:after="140" w:before="280"/>
      </w:pPr>
      <w:r>
        <w:rPr>
          <w:b/>
          <w:bCs/>
          <w:color w:val="2E7D32"/>
        </w:rPr>
        <w:t xml:space="preserve">3.1 Overview</w:t>
      </w:r>
    </w:p>
    <w:p>
      <w:pPr>
        <w:spacing w:after="140" w:line="276"/>
      </w:pPr>
      <w:r>
        <w:t xml:space="preserve">Green Connect is a web-based platform (not a paid product or app-first tool) designed as an all-in-one space for environmental awareness and action. It combines a news/story feed, campaign promotion, a volunteer-environmentalist network, a locality-based issue reporting system, and a waste-management knowledge base — all free to use, with the long-term goal of partnering with established volunteering and non-profit organizations.</w:t>
      </w:r>
    </w:p>
    <w:p>
      <w:pPr>
        <w:pStyle w:val="Heading2"/>
        <w:spacing w:after="140" w:before="280"/>
      </w:pPr>
      <w:r>
        <w:rPr>
          <w:b/>
          <w:bCs/>
          <w:color w:val="2E7D32"/>
        </w:rPr>
        <w:t xml:space="preserve">3.2 Core Modules / Features</w:t>
      </w:r>
    </w:p>
    <w:p>
      <w:pPr>
        <w:spacing w:after="100"/>
      </w:pPr>
      <w:r>
        <w:rPr>
          <w:b/>
          <w:bCs/>
        </w:rPr>
        <w:t xml:space="preserve">Environmental News &amp; Stories Hub: </w:t>
      </w:r>
      <w:r>
        <w:t xml:space="preserve">A curated and periodically updated feed of environmental news, ground stories, and success stories, written and organized for public awareness rather than commercial content.</w:t>
      </w:r>
    </w:p>
    <w:p>
      <w:pPr>
        <w:spacing w:after="100"/>
      </w:pPr>
      <w:r>
        <w:rPr>
          <w:b/>
          <w:bCs/>
        </w:rPr>
        <w:t xml:space="preserve">Plastic-Free &amp; Eco Campaigns: </w:t>
      </w:r>
      <w:r>
        <w:t xml:space="preserve">A dedicated section spotlighting plastic-free initiatives, the people and organizations driving them, and simple ways users can participate or start their own local campaign.</w:t>
      </w:r>
    </w:p>
    <w:p>
      <w:pPr>
        <w:spacing w:after="100"/>
      </w:pPr>
      <w:r>
        <w:rPr>
          <w:b/>
          <w:bCs/>
        </w:rPr>
        <w:t xml:space="preserve">Environmentalist &amp; Volunteer Network: </w:t>
      </w:r>
      <w:r>
        <w:t xml:space="preserve">Public profiles for environmentalists and volunteers (bio, focus area, past campaigns, achievements) that users can follow, message, and coordinate with — similar in spirit to a professional network, but purpose-built for environmental work.</w:t>
      </w:r>
    </w:p>
    <w:p>
      <w:pPr>
        <w:spacing w:after="100"/>
      </w:pPr>
      <w:r>
        <w:rPr>
          <w:b/>
          <w:bCs/>
        </w:rPr>
        <w:t xml:space="preserve">Volunteering Opportunities Board: </w:t>
      </w:r>
      <w:r>
        <w:t xml:space="preserve">A running, filterable list of volunteering campaigns and drives across India (clean-ups, plantations, awareness camps) that users can browse and join at no cost, with organizations able to post opportunities.</w:t>
      </w:r>
    </w:p>
    <w:p>
      <w:pPr>
        <w:spacing w:after="100"/>
      </w:pPr>
      <w:r>
        <w:rPr>
          <w:b/>
          <w:bCs/>
        </w:rPr>
        <w:t xml:space="preserve">Report an Issue: </w:t>
      </w:r>
      <w:r>
        <w:t xml:space="preserve">A simple form letting citizens flag local environmental problems — garbage dumping, graffiti, hazardous waste, deforestation — tagged with a locality so environmentalists and coordinators can respond.</w:t>
      </w:r>
    </w:p>
    <w:p>
      <w:pPr>
        <w:spacing w:after="100"/>
      </w:pPr>
      <w:r>
        <w:rPr>
          <w:b/>
          <w:bCs/>
        </w:rPr>
        <w:t xml:space="preserve">Pollution / Hazard Indicator: </w:t>
      </w:r>
      <w:r>
        <w:t xml:space="preserve">An area-wise visual status (Good / Moderate / Hazardous) so users can see the environmental condition of their locality at a glance.</w:t>
      </w:r>
    </w:p>
    <w:p>
      <w:pPr>
        <w:spacing w:after="100"/>
      </w:pPr>
      <w:r>
        <w:rPr>
          <w:b/>
          <w:bCs/>
        </w:rPr>
        <w:t xml:space="preserve">Waste Management &amp; Recycling Guide: </w:t>
      </w:r>
      <w:r>
        <w:t xml:space="preserve">A reference section explaining how to segregate and dispose of organic, recyclable, plastic, e-waste, hazardous, paper, textile, glass, and metal waste, plus pointers to nearby recycling and donation points.</w:t>
      </w:r>
    </w:p>
    <w:p>
      <w:pPr>
        <w:spacing w:after="100"/>
      </w:pPr>
      <w:r>
        <w:rPr>
          <w:b/>
          <w:bCs/>
        </w:rPr>
        <w:t xml:space="preserve">Organization &amp; NGO Partnerships: </w:t>
      </w:r>
      <w:r>
        <w:t xml:space="preserve">A directory of partner organizations and volunteering platforms, laying the groundwork for future formal collaborations.</w:t>
      </w:r>
    </w:p>
    <w:p>
      <w:pPr>
        <w:spacing w:after="100"/>
      </w:pPr>
      <w:r>
        <w:rPr>
          <w:b/>
          <w:bCs/>
        </w:rPr>
        <w:t xml:space="preserve">Community &amp; Social Sharing: </w:t>
      </w:r>
      <w:r>
        <w:t xml:space="preserve">Users can share eco-friendly activities, follow campaigns, and see updates from environmentalists and peers — encouraging participation through visibility rather than gamified rewards.</w:t>
      </w:r>
    </w:p>
    <w:p>
      <w:pPr>
        <w:spacing w:after="100"/>
      </w:pPr>
      <w:r>
        <w:rPr>
          <w:b/>
          <w:bCs/>
        </w:rPr>
        <w:t xml:space="preserve">Login / Signup: </w:t>
      </w:r>
      <w:r>
        <w:t xml:space="preserve">Lightweight account creation (email or social login) so users can save locations, follow campaigns, and track the issues they've reported.</w:t>
      </w:r>
    </w:p>
    <w:p>
      <w:pPr>
        <w:pStyle w:val="Heading1"/>
        <w:pBdr>
          <w:bottom w:val="single" w:color="2E7D32" w:sz="8" w:space="4"/>
        </w:pBdr>
        <w:spacing w:after="200" w:before="400"/>
      </w:pPr>
      <w:r>
        <w:rPr>
          <w:b/>
          <w:bCs/>
          <w:color w:val="1B4D20"/>
        </w:rPr>
        <w:t xml:space="preserve">4. Uniqueness &amp; Differentiation from Competitors</w:t>
      </w:r>
    </w:p>
    <w:p>
      <w:pPr>
        <w:spacing w:after="140" w:line="276"/>
      </w:pPr>
      <w:r>
        <w:t xml:space="preserve">Most existing eco-focused apps and sites solve one narrow problem at a time — a recycling locator, a news aggregator, or a volunteering board in isolation. Green Connect is different in three ways:</w:t>
      </w:r>
    </w:p>
    <w:p>
      <w:pPr>
        <w:pStyle w:val="ListParagraph"/>
        <w:numPr>
          <w:ilvl w:val="0"/>
          <w:numId w:val="2"/>
        </w:numPr>
        <w:spacing w:after="60"/>
      </w:pPr>
      <w:r>
        <w:t xml:space="preserve">It is a single free platform covering awareness (news), action (reporting, campaigns), and community (environmentalist network) together, instead of three separate tools.</w:t>
      </w:r>
    </w:p>
    <w:p>
      <w:pPr>
        <w:pStyle w:val="ListParagraph"/>
        <w:numPr>
          <w:ilvl w:val="0"/>
          <w:numId w:val="2"/>
        </w:numPr>
        <w:spacing w:after="60"/>
      </w:pPr>
      <w:r>
        <w:t xml:space="preserve">It centres direct, two-way connection between everyday citizens and real environmentalists/organizations, not just static content.</w:t>
      </w:r>
    </w:p>
    <w:p>
      <w:pPr>
        <w:pStyle w:val="ListParagraph"/>
        <w:numPr>
          <w:ilvl w:val="0"/>
          <w:numId w:val="2"/>
        </w:numPr>
        <w:spacing w:after="60"/>
      </w:pPr>
      <w:r>
        <w:t xml:space="preserve">It is explicitly non-commercial and volunteer-driven — there is no paywall, subscription, or ad-first model; the goal is participation, not monetization.</w:t>
      </w:r>
    </w:p>
    <w:p>
      <w:pPr>
        <w:pStyle w:val="Heading1"/>
        <w:pBdr>
          <w:bottom w:val="single" w:color="2E7D32" w:sz="8" w:space="4"/>
        </w:pBdr>
        <w:spacing w:after="200" w:before="400"/>
      </w:pPr>
      <w:r>
        <w:rPr>
          <w:b/>
          <w:bCs/>
          <w:color w:val="1B4D20"/>
        </w:rPr>
        <w:t xml:space="preserve">5. Target Users / Stakeholders</w:t>
      </w:r>
    </w:p>
    <w:p>
      <w:pPr>
        <w:pStyle w:val="ListParagraph"/>
        <w:numPr>
          <w:ilvl w:val="0"/>
          <w:numId w:val="2"/>
        </w:numPr>
        <w:spacing w:after="60"/>
      </w:pPr>
      <w:r>
        <w:t xml:space="preserve">General citizens who want to stay informed and report local environmental issues.</w:t>
      </w:r>
    </w:p>
    <w:p>
      <w:pPr>
        <w:pStyle w:val="ListParagraph"/>
        <w:numPr>
          <w:ilvl w:val="0"/>
          <w:numId w:val="2"/>
        </w:numPr>
        <w:spacing w:after="60"/>
      </w:pPr>
      <w:r>
        <w:t xml:space="preserve">Environmentalists and activists who want visibility and a channel to organize supporters.</w:t>
      </w:r>
    </w:p>
    <w:p>
      <w:pPr>
        <w:pStyle w:val="ListParagraph"/>
        <w:numPr>
          <w:ilvl w:val="0"/>
          <w:numId w:val="2"/>
        </w:numPr>
        <w:spacing w:after="60"/>
      </w:pPr>
      <w:r>
        <w:t xml:space="preserve">Volunteers looking for verified, nearby volunteering opportunities.</w:t>
      </w:r>
    </w:p>
    <w:p>
      <w:pPr>
        <w:pStyle w:val="ListParagraph"/>
        <w:numPr>
          <w:ilvl w:val="0"/>
          <w:numId w:val="2"/>
        </w:numPr>
        <w:spacing w:after="60"/>
      </w:pPr>
      <w:r>
        <w:t xml:space="preserve">NGOs and volunteering organizations seeking a channel to publicize campaigns and recruit help.</w:t>
      </w:r>
    </w:p>
    <w:p>
      <w:pPr>
        <w:pStyle w:val="ListParagraph"/>
        <w:numPr>
          <w:ilvl w:val="0"/>
          <w:numId w:val="2"/>
        </w:numPr>
        <w:spacing w:after="60"/>
      </w:pPr>
      <w:r>
        <w:t xml:space="preserve">Students and educational institutions running environment-related community projects.</w:t>
      </w:r>
    </w:p>
    <w:p>
      <w:pPr>
        <w:pStyle w:val="Heading1"/>
        <w:pBdr>
          <w:bottom w:val="single" w:color="2E7D32" w:sz="8" w:space="4"/>
        </w:pBdr>
        <w:spacing w:after="200" w:before="400"/>
      </w:pPr>
      <w:r>
        <w:rPr>
          <w:b/>
          <w:bCs/>
          <w:color w:val="1B4D20"/>
        </w:rPr>
        <w:t xml:space="preserve">6. Website Information Architecture (Sitemap)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E7D32" w:color="auto" w:val="clear"/>
            <w:tcMar>
              <w:top w:type="dxa" w:w="80"/>
              <w:left w:type="dxa" w:w="100"/>
              <w:bottom w:type="dxa" w:w="80"/>
              <w:right w:type="dxa" w:w="100"/>
            </w:tcMar>
            <w:vAlign w:val="center"/>
          </w:tcPr>
          <w:p>
            <w:r>
              <w:rPr>
                <w:b/>
                <w:bCs/>
                <w:color w:val="FFFFFF"/>
              </w:rPr>
              <w:t xml:space="preserve">Page / Section</w:t>
            </w:r>
          </w:p>
        </w:tc>
        <w:tc>
          <w:tcPr>
            <w:tcW w:type="dxa" w:w="6200"/>
            <w:shd w:fill="2E7D32" w:color="auto" w:val="clear"/>
            <w:tcMar>
              <w:top w:type="dxa" w:w="80"/>
              <w:left w:type="dxa" w:w="100"/>
              <w:bottom w:type="dxa" w:w="80"/>
              <w:right w:type="dxa" w:w="100"/>
            </w:tcMar>
            <w:vAlign w:val="center"/>
          </w:tcPr>
          <w:p>
            <w:r>
              <w:rPr>
                <w:b/>
                <w:bCs/>
                <w:color w:val="FFFFFF"/>
              </w:rPr>
              <w:t xml:space="preserve">Purpose</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Home</w:t>
            </w:r>
          </w:p>
        </w:tc>
        <w:tc>
          <w:tcPr>
            <w:tcW w:type="dxa" w:w="6200"/>
            <w:shd w:fill="F5FAF5" w:color="auto" w:val="clear"/>
            <w:tcMar>
              <w:top w:type="dxa" w:w="80"/>
              <w:left w:type="dxa" w:w="100"/>
              <w:bottom w:type="dxa" w:w="80"/>
              <w:right w:type="dxa" w:w="100"/>
            </w:tcMar>
            <w:vAlign w:val="center"/>
          </w:tcPr>
          <w:p>
            <w:r>
              <w:rPr>
                <w:b w:val="false"/>
                <w:bCs w:val="false"/>
                <w:color w:val="000000"/>
              </w:rPr>
              <w:t xml:space="preserve">Landing page — mission, highlights, quick links to news, campaigns and reporting.</w:t>
            </w:r>
          </w:p>
        </w:tc>
      </w:tr>
      <w:tr>
        <w:tc>
          <w:tcPr>
            <w:tcW w:type="dxa" w:w="3200"/>
            <w:tcMar>
              <w:top w:type="dxa" w:w="80"/>
              <w:left w:type="dxa" w:w="100"/>
              <w:bottom w:type="dxa" w:w="80"/>
              <w:right w:type="dxa" w:w="100"/>
            </w:tcMar>
            <w:vAlign w:val="center"/>
          </w:tcPr>
          <w:p>
            <w:r>
              <w:rPr>
                <w:b w:val="false"/>
                <w:bCs w:val="false"/>
                <w:color w:val="000000"/>
              </w:rPr>
              <w:t xml:space="preserve">News &amp; Stories</w:t>
            </w:r>
          </w:p>
        </w:tc>
        <w:tc>
          <w:tcPr>
            <w:tcW w:type="dxa" w:w="6200"/>
            <w:tcMar>
              <w:top w:type="dxa" w:w="80"/>
              <w:left w:type="dxa" w:w="100"/>
              <w:bottom w:type="dxa" w:w="80"/>
              <w:right w:type="dxa" w:w="100"/>
            </w:tcMar>
            <w:vAlign w:val="center"/>
          </w:tcPr>
          <w:p>
            <w:r>
              <w:rPr>
                <w:b w:val="false"/>
                <w:bCs w:val="false"/>
                <w:color w:val="000000"/>
              </w:rPr>
              <w:t xml:space="preserve">Curated environmental news feed and ground stories.</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Plastic-Free Campaigns</w:t>
            </w:r>
          </w:p>
        </w:tc>
        <w:tc>
          <w:tcPr>
            <w:tcW w:type="dxa" w:w="6200"/>
            <w:shd w:fill="F5FAF5" w:color="auto" w:val="clear"/>
            <w:tcMar>
              <w:top w:type="dxa" w:w="80"/>
              <w:left w:type="dxa" w:w="100"/>
              <w:bottom w:type="dxa" w:w="80"/>
              <w:right w:type="dxa" w:w="100"/>
            </w:tcMar>
            <w:vAlign w:val="center"/>
          </w:tcPr>
          <w:p>
            <w:r>
              <w:rPr>
                <w:b w:val="false"/>
                <w:bCs w:val="false"/>
                <w:color w:val="000000"/>
              </w:rPr>
              <w:t xml:space="preserve">Campaign spotlights, participation guidance, campaign calendar.</w:t>
            </w:r>
          </w:p>
        </w:tc>
      </w:tr>
      <w:tr>
        <w:tc>
          <w:tcPr>
            <w:tcW w:type="dxa" w:w="3200"/>
            <w:tcMar>
              <w:top w:type="dxa" w:w="80"/>
              <w:left w:type="dxa" w:w="100"/>
              <w:bottom w:type="dxa" w:w="80"/>
              <w:right w:type="dxa" w:w="100"/>
            </w:tcMar>
            <w:vAlign w:val="center"/>
          </w:tcPr>
          <w:p>
            <w:r>
              <w:rPr>
                <w:b w:val="false"/>
                <w:bCs w:val="false"/>
                <w:color w:val="000000"/>
              </w:rPr>
              <w:t xml:space="preserve">Environmentalist Network</w:t>
            </w:r>
          </w:p>
        </w:tc>
        <w:tc>
          <w:tcPr>
            <w:tcW w:type="dxa" w:w="6200"/>
            <w:tcMar>
              <w:top w:type="dxa" w:w="80"/>
              <w:left w:type="dxa" w:w="100"/>
              <w:bottom w:type="dxa" w:w="80"/>
              <w:right w:type="dxa" w:w="100"/>
            </w:tcMar>
            <w:vAlign w:val="center"/>
          </w:tcPr>
          <w:p>
            <w:r>
              <w:rPr>
                <w:b w:val="false"/>
                <w:bCs w:val="false"/>
                <w:color w:val="000000"/>
              </w:rPr>
              <w:t xml:space="preserve">Directory of environmentalists/volunteers with follow &amp; connect options.</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Volunteer Opportunities</w:t>
            </w:r>
          </w:p>
        </w:tc>
        <w:tc>
          <w:tcPr>
            <w:tcW w:type="dxa" w:w="6200"/>
            <w:shd w:fill="F5FAF5" w:color="auto" w:val="clear"/>
            <w:tcMar>
              <w:top w:type="dxa" w:w="80"/>
              <w:left w:type="dxa" w:w="100"/>
              <w:bottom w:type="dxa" w:w="80"/>
              <w:right w:type="dxa" w:w="100"/>
            </w:tcMar>
            <w:vAlign w:val="center"/>
          </w:tcPr>
          <w:p>
            <w:r>
              <w:rPr>
                <w:b w:val="false"/>
                <w:bCs w:val="false"/>
                <w:color w:val="000000"/>
              </w:rPr>
              <w:t xml:space="preserve">Searchable list of pan-India volunteering drives and events.</w:t>
            </w:r>
          </w:p>
        </w:tc>
      </w:tr>
      <w:tr>
        <w:tc>
          <w:tcPr>
            <w:tcW w:type="dxa" w:w="3200"/>
            <w:tcMar>
              <w:top w:type="dxa" w:w="80"/>
              <w:left w:type="dxa" w:w="100"/>
              <w:bottom w:type="dxa" w:w="80"/>
              <w:right w:type="dxa" w:w="100"/>
            </w:tcMar>
            <w:vAlign w:val="center"/>
          </w:tcPr>
          <w:p>
            <w:r>
              <w:rPr>
                <w:b w:val="false"/>
                <w:bCs w:val="false"/>
                <w:color w:val="000000"/>
              </w:rPr>
              <w:t xml:space="preserve">Waste Management</w:t>
            </w:r>
          </w:p>
        </w:tc>
        <w:tc>
          <w:tcPr>
            <w:tcW w:type="dxa" w:w="6200"/>
            <w:tcMar>
              <w:top w:type="dxa" w:w="80"/>
              <w:left w:type="dxa" w:w="100"/>
              <w:bottom w:type="dxa" w:w="80"/>
              <w:right w:type="dxa" w:w="100"/>
            </w:tcMar>
            <w:vAlign w:val="center"/>
          </w:tcPr>
          <w:p>
            <w:r>
              <w:rPr>
                <w:b w:val="false"/>
                <w:bCs w:val="false"/>
                <w:color w:val="000000"/>
              </w:rPr>
              <w:t xml:space="preserve">Category-wise waste disposal/recycling guide and nearby centres.</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Report a Problem</w:t>
            </w:r>
          </w:p>
        </w:tc>
        <w:tc>
          <w:tcPr>
            <w:tcW w:type="dxa" w:w="6200"/>
            <w:shd w:fill="F5FAF5" w:color="auto" w:val="clear"/>
            <w:tcMar>
              <w:top w:type="dxa" w:w="80"/>
              <w:left w:type="dxa" w:w="100"/>
              <w:bottom w:type="dxa" w:w="80"/>
              <w:right w:type="dxa" w:w="100"/>
            </w:tcMar>
            <w:vAlign w:val="center"/>
          </w:tcPr>
          <w:p>
            <w:r>
              <w:rPr>
                <w:b w:val="false"/>
                <w:bCs w:val="false"/>
                <w:color w:val="000000"/>
              </w:rPr>
              <w:t xml:space="preserve">Form to flag local environmental issues by locality.</w:t>
            </w:r>
          </w:p>
        </w:tc>
      </w:tr>
      <w:tr>
        <w:tc>
          <w:tcPr>
            <w:tcW w:type="dxa" w:w="3200"/>
            <w:tcMar>
              <w:top w:type="dxa" w:w="80"/>
              <w:left w:type="dxa" w:w="100"/>
              <w:bottom w:type="dxa" w:w="80"/>
              <w:right w:type="dxa" w:w="100"/>
            </w:tcMar>
            <w:vAlign w:val="center"/>
          </w:tcPr>
          <w:p>
            <w:r>
              <w:rPr>
                <w:b w:val="false"/>
                <w:bCs w:val="false"/>
                <w:color w:val="000000"/>
              </w:rPr>
              <w:t xml:space="preserve">About / Partners</w:t>
            </w:r>
          </w:p>
        </w:tc>
        <w:tc>
          <w:tcPr>
            <w:tcW w:type="dxa" w:w="6200"/>
            <w:tcMar>
              <w:top w:type="dxa" w:w="80"/>
              <w:left w:type="dxa" w:w="100"/>
              <w:bottom w:type="dxa" w:w="80"/>
              <w:right w:type="dxa" w:w="100"/>
            </w:tcMar>
            <w:vAlign w:val="center"/>
          </w:tcPr>
          <w:p>
            <w:r>
              <w:rPr>
                <w:b w:val="false"/>
                <w:bCs w:val="false"/>
                <w:color w:val="000000"/>
              </w:rPr>
              <w:t xml:space="preserve">Mission, team, and partner organization directory.</w:t>
            </w:r>
          </w:p>
        </w:tc>
      </w:tr>
      <w:tr>
        <w:tc>
          <w:tcPr>
            <w:tcW w:type="dxa" w:w="3200"/>
            <w:shd w:fill="F5FAF5" w:color="auto" w:val="clear"/>
            <w:tcMar>
              <w:top w:type="dxa" w:w="80"/>
              <w:left w:type="dxa" w:w="100"/>
              <w:bottom w:type="dxa" w:w="80"/>
              <w:right w:type="dxa" w:w="100"/>
            </w:tcMar>
            <w:vAlign w:val="center"/>
          </w:tcPr>
          <w:p>
            <w:r>
              <w:rPr>
                <w:b w:val="false"/>
                <w:bCs w:val="false"/>
                <w:color w:val="000000"/>
              </w:rPr>
              <w:t xml:space="preserve">Contact Us</w:t>
            </w:r>
          </w:p>
        </w:tc>
        <w:tc>
          <w:tcPr>
            <w:tcW w:type="dxa" w:w="6200"/>
            <w:shd w:fill="F5FAF5" w:color="auto" w:val="clear"/>
            <w:tcMar>
              <w:top w:type="dxa" w:w="80"/>
              <w:left w:type="dxa" w:w="100"/>
              <w:bottom w:type="dxa" w:w="80"/>
              <w:right w:type="dxa" w:w="100"/>
            </w:tcMar>
            <w:vAlign w:val="center"/>
          </w:tcPr>
          <w:p>
            <w:r>
              <w:rPr>
                <w:b w:val="false"/>
                <w:bCs w:val="false"/>
                <w:color w:val="000000"/>
              </w:rPr>
              <w:t xml:space="preserve">General enquiries and organization onboarding requests.</w:t>
            </w:r>
          </w:p>
        </w:tc>
      </w:tr>
      <w:tr>
        <w:tc>
          <w:tcPr>
            <w:tcW w:type="dxa" w:w="3200"/>
            <w:tcMar>
              <w:top w:type="dxa" w:w="80"/>
              <w:left w:type="dxa" w:w="100"/>
              <w:bottom w:type="dxa" w:w="80"/>
              <w:right w:type="dxa" w:w="100"/>
            </w:tcMar>
            <w:vAlign w:val="center"/>
          </w:tcPr>
          <w:p>
            <w:r>
              <w:rPr>
                <w:b w:val="false"/>
                <w:bCs w:val="false"/>
                <w:color w:val="000000"/>
              </w:rPr>
              <w:t xml:space="preserve">Login / Signup / Profile</w:t>
            </w:r>
          </w:p>
        </w:tc>
        <w:tc>
          <w:tcPr>
            <w:tcW w:type="dxa" w:w="6200"/>
            <w:tcMar>
              <w:top w:type="dxa" w:w="80"/>
              <w:left w:type="dxa" w:w="100"/>
              <w:bottom w:type="dxa" w:w="80"/>
              <w:right w:type="dxa" w:w="100"/>
            </w:tcMar>
            <w:vAlign w:val="center"/>
          </w:tcPr>
          <w:p>
            <w:r>
              <w:rPr>
                <w:b w:val="false"/>
                <w:bCs w:val="false"/>
                <w:color w:val="000000"/>
              </w:rPr>
              <w:t xml:space="preserve">Account access and personal activity (reports, followed campaigns).</w:t>
            </w:r>
          </w:p>
        </w:tc>
      </w:tr>
    </w:tbl>
    <w:p>
      <w:pPr>
        <w:pStyle w:val="Heading1"/>
        <w:pBdr>
          <w:bottom w:val="single" w:color="2E7D32" w:sz="8" w:space="4"/>
        </w:pBdr>
        <w:spacing w:after="200" w:before="400"/>
      </w:pPr>
      <w:r>
        <w:rPr>
          <w:b/>
          <w:bCs/>
          <w:color w:val="1B4D20"/>
        </w:rPr>
        <w:t xml:space="preserve">7. System Architecture</w:t>
      </w:r>
    </w:p>
    <w:p>
      <w:pPr>
        <w:spacing w:after="140" w:line="276"/>
      </w:pPr>
      <w:r>
        <w:t xml:space="preserve">Green Connect follows a standard three-tier web architecture suited to a lightweight, free-to-run platform:</w:t>
      </w:r>
    </w:p>
    <w:p>
      <w:pPr>
        <w:spacing w:after="100"/>
      </w:pPr>
      <w:r>
        <w:rPr>
          <w:b/>
          <w:bCs/>
        </w:rPr>
        <w:t xml:space="preserve">Presentation Layer: </w:t>
      </w:r>
      <w:r>
        <w:t xml:space="preserve">HTML5, CSS3, and JavaScript render the pages (home, news, campaigns, waste management, reporting forms) and handle in-page interactivity.</w:t>
      </w:r>
    </w:p>
    <w:p>
      <w:pPr>
        <w:spacing w:after="100"/>
      </w:pPr>
      <w:r>
        <w:rPr>
          <w:b/>
          <w:bCs/>
        </w:rPr>
        <w:t xml:space="preserve">Application / Logic Layer: </w:t>
      </w:r>
      <w:r>
        <w:t xml:space="preserve">Handles form submissions, user authentication, campaign and news content management, and issue-report routing to the correct locality/environmentalist.</w:t>
      </w:r>
    </w:p>
    <w:p>
      <w:pPr>
        <w:spacing w:after="100"/>
      </w:pPr>
      <w:r>
        <w:rPr>
          <w:b/>
          <w:bCs/>
        </w:rPr>
        <w:t xml:space="preserve">Data Layer: </w:t>
      </w:r>
      <w:r>
        <w:t xml:space="preserve">Stores user accounts, news/campaign content, reported issues, volunteering listings, and organization/environmentalist profiles.</w:t>
      </w:r>
    </w:p>
    <w:p>
      <w:pPr>
        <w:spacing w:after="100"/>
      </w:pPr>
      <w:r>
        <w:rPr>
          <w:b/>
          <w:bCs/>
        </w:rPr>
        <w:t xml:space="preserve">External Services: </w:t>
      </w:r>
      <w:r>
        <w:t xml:space="preserve">Optional integration with a maps/geolocation API for locality tagging and an air-quality/weather API for the pollution indicator.</w:t>
      </w:r>
    </w:p>
    <w:p>
      <w:pPr>
        <w:pStyle w:val="Heading1"/>
        <w:pBdr>
          <w:bottom w:val="single" w:color="2E7D32" w:sz="8" w:space="4"/>
        </w:pBdr>
        <w:spacing w:after="200" w:before="400"/>
      </w:pPr>
      <w:r>
        <w:rPr>
          <w:b/>
          <w:bCs/>
          <w:color w:val="1B4D20"/>
        </w:rPr>
        <w:t xml:space="preserve">8.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2E7D32" w:color="auto" w:val="clear"/>
            <w:tcMar>
              <w:top w:type="dxa" w:w="80"/>
              <w:left w:type="dxa" w:w="100"/>
              <w:bottom w:type="dxa" w:w="80"/>
              <w:right w:type="dxa" w:w="100"/>
            </w:tcMar>
            <w:vAlign w:val="center"/>
          </w:tcPr>
          <w:p>
            <w:r>
              <w:rPr>
                <w:b/>
                <w:bCs/>
                <w:color w:val="FFFFFF"/>
              </w:rPr>
              <w:t xml:space="preserve">Layer</w:t>
            </w:r>
          </w:p>
        </w:tc>
        <w:tc>
          <w:tcPr>
            <w:tcW w:type="dxa" w:w="5200"/>
            <w:shd w:fill="2E7D32" w:color="auto" w:val="clear"/>
            <w:tcMar>
              <w:top w:type="dxa" w:w="80"/>
              <w:left w:type="dxa" w:w="100"/>
              <w:bottom w:type="dxa" w:w="80"/>
              <w:right w:type="dxa" w:w="100"/>
            </w:tcMar>
            <w:vAlign w:val="center"/>
          </w:tcPr>
          <w:p>
            <w:r>
              <w:rPr>
                <w:b/>
                <w:bCs/>
                <w:color w:val="FFFFFF"/>
              </w:rPr>
              <w:t xml:space="preserve">Technology / Tool</w:t>
            </w:r>
          </w:p>
        </w:tc>
      </w:tr>
      <w:tr>
        <w:tc>
          <w:tcPr>
            <w:tcW w:type="dxa" w:w="4200"/>
            <w:shd w:fill="F5FAF5" w:color="auto" w:val="clear"/>
            <w:tcMar>
              <w:top w:type="dxa" w:w="80"/>
              <w:left w:type="dxa" w:w="100"/>
              <w:bottom w:type="dxa" w:w="80"/>
              <w:right w:type="dxa" w:w="100"/>
            </w:tcMar>
            <w:vAlign w:val="center"/>
          </w:tcPr>
          <w:p>
            <w:r>
              <w:rPr>
                <w:b w:val="false"/>
                <w:bCs w:val="false"/>
                <w:color w:val="000000"/>
              </w:rPr>
              <w:t xml:space="preserve">Structure &amp; Styling</w:t>
            </w:r>
          </w:p>
        </w:tc>
        <w:tc>
          <w:tcPr>
            <w:tcW w:type="dxa" w:w="5200"/>
            <w:shd w:fill="F5FAF5" w:color="auto" w:val="clear"/>
            <w:tcMar>
              <w:top w:type="dxa" w:w="80"/>
              <w:left w:type="dxa" w:w="100"/>
              <w:bottom w:type="dxa" w:w="80"/>
              <w:right w:type="dxa" w:w="100"/>
            </w:tcMar>
            <w:vAlign w:val="center"/>
          </w:tcPr>
          <w:p>
            <w:r>
              <w:rPr>
                <w:b w:val="false"/>
                <w:bCs w:val="false"/>
                <w:color w:val="000000"/>
              </w:rPr>
              <w:t xml:space="preserve">HTML5, CSS3 (with media queries for responsiveness)</w:t>
            </w:r>
          </w:p>
        </w:tc>
      </w:tr>
      <w:tr>
        <w:tc>
          <w:tcPr>
            <w:tcW w:type="dxa" w:w="4200"/>
            <w:tcMar>
              <w:top w:type="dxa" w:w="80"/>
              <w:left w:type="dxa" w:w="100"/>
              <w:bottom w:type="dxa" w:w="80"/>
              <w:right w:type="dxa" w:w="100"/>
            </w:tcMar>
            <w:vAlign w:val="center"/>
          </w:tcPr>
          <w:p>
            <w:r>
              <w:rPr>
                <w:b w:val="false"/>
                <w:bCs w:val="false"/>
                <w:color w:val="000000"/>
              </w:rPr>
              <w:t xml:space="preserve">Interactivity</w:t>
            </w:r>
          </w:p>
        </w:tc>
        <w:tc>
          <w:tcPr>
            <w:tcW w:type="dxa" w:w="5200"/>
            <w:tcMar>
              <w:top w:type="dxa" w:w="80"/>
              <w:left w:type="dxa" w:w="100"/>
              <w:bottom w:type="dxa" w:w="80"/>
              <w:right w:type="dxa" w:w="100"/>
            </w:tcMar>
            <w:vAlign w:val="center"/>
          </w:tcPr>
          <w:p>
            <w:r>
              <w:rPr>
                <w:b w:val="false"/>
                <w:bCs w:val="false"/>
                <w:color w:val="000000"/>
              </w:rPr>
              <w:t xml:space="preserve">JavaScript (DOM manipulation, form handling, form validation)</w:t>
            </w:r>
          </w:p>
        </w:tc>
      </w:tr>
      <w:tr>
        <w:tc>
          <w:tcPr>
            <w:tcW w:type="dxa" w:w="4200"/>
            <w:shd w:fill="F5FAF5" w:color="auto" w:val="clear"/>
            <w:tcMar>
              <w:top w:type="dxa" w:w="80"/>
              <w:left w:type="dxa" w:w="100"/>
              <w:bottom w:type="dxa" w:w="80"/>
              <w:right w:type="dxa" w:w="100"/>
            </w:tcMar>
            <w:vAlign w:val="center"/>
          </w:tcPr>
          <w:p>
            <w:r>
              <w:rPr>
                <w:b w:val="false"/>
                <w:bCs w:val="false"/>
                <w:color w:val="000000"/>
              </w:rPr>
              <w:t xml:space="preserve">Data Visualization</w:t>
            </w:r>
          </w:p>
        </w:tc>
        <w:tc>
          <w:tcPr>
            <w:tcW w:type="dxa" w:w="5200"/>
            <w:shd w:fill="F5FAF5" w:color="auto" w:val="clear"/>
            <w:tcMar>
              <w:top w:type="dxa" w:w="80"/>
              <w:left w:type="dxa" w:w="100"/>
              <w:bottom w:type="dxa" w:w="80"/>
              <w:right w:type="dxa" w:w="100"/>
            </w:tcMar>
            <w:vAlign w:val="center"/>
          </w:tcPr>
          <w:p>
            <w:r>
              <w:rPr>
                <w:b w:val="false"/>
                <w:bCs w:val="false"/>
                <w:color w:val="000000"/>
              </w:rPr>
              <w:t xml:space="preserve">Chart.js / D3.js for pollution and waste statistics</w:t>
            </w:r>
          </w:p>
        </w:tc>
      </w:tr>
      <w:tr>
        <w:tc>
          <w:tcPr>
            <w:tcW w:type="dxa" w:w="4200"/>
            <w:tcMar>
              <w:top w:type="dxa" w:w="80"/>
              <w:left w:type="dxa" w:w="100"/>
              <w:bottom w:type="dxa" w:w="80"/>
              <w:right w:type="dxa" w:w="100"/>
            </w:tcMar>
            <w:vAlign w:val="center"/>
          </w:tcPr>
          <w:p>
            <w:r>
              <w:rPr>
                <w:b w:val="false"/>
                <w:bCs w:val="false"/>
                <w:color w:val="000000"/>
              </w:rPr>
              <w:t xml:space="preserve">Maps &amp; Location</w:t>
            </w:r>
          </w:p>
        </w:tc>
        <w:tc>
          <w:tcPr>
            <w:tcW w:type="dxa" w:w="5200"/>
            <w:tcMar>
              <w:top w:type="dxa" w:w="80"/>
              <w:left w:type="dxa" w:w="100"/>
              <w:bottom w:type="dxa" w:w="80"/>
              <w:right w:type="dxa" w:w="100"/>
            </w:tcMar>
            <w:vAlign w:val="center"/>
          </w:tcPr>
          <w:p>
            <w:r>
              <w:rPr>
                <w:b w:val="false"/>
                <w:bCs w:val="false"/>
                <w:color w:val="000000"/>
              </w:rPr>
              <w:t xml:space="preserve">Leaflet.js / Google Maps API for locality tagging and hazard mapping</w:t>
            </w:r>
          </w:p>
        </w:tc>
      </w:tr>
      <w:tr>
        <w:tc>
          <w:tcPr>
            <w:tcW w:type="dxa" w:w="4200"/>
            <w:shd w:fill="F5FAF5" w:color="auto" w:val="clear"/>
            <w:tcMar>
              <w:top w:type="dxa" w:w="80"/>
              <w:left w:type="dxa" w:w="100"/>
              <w:bottom w:type="dxa" w:w="80"/>
              <w:right w:type="dxa" w:w="100"/>
            </w:tcMar>
            <w:vAlign w:val="center"/>
          </w:tcPr>
          <w:p>
            <w:r>
              <w:rPr>
                <w:b w:val="false"/>
                <w:bCs w:val="false"/>
                <w:color w:val="000000"/>
              </w:rPr>
              <w:t xml:space="preserve">Backend (optional, for accounts &amp; data)</w:t>
            </w:r>
          </w:p>
        </w:tc>
        <w:tc>
          <w:tcPr>
            <w:tcW w:type="dxa" w:w="5200"/>
            <w:shd w:fill="F5FAF5" w:color="auto" w:val="clear"/>
            <w:tcMar>
              <w:top w:type="dxa" w:w="80"/>
              <w:left w:type="dxa" w:w="100"/>
              <w:bottom w:type="dxa" w:w="80"/>
              <w:right w:type="dxa" w:w="100"/>
            </w:tcMar>
            <w:vAlign w:val="center"/>
          </w:tcPr>
          <w:p>
            <w:r>
              <w:rPr>
                <w:b w:val="false"/>
                <w:bCs w:val="false"/>
                <w:color w:val="000000"/>
              </w:rPr>
              <w:t xml:space="preserve">Node.js with Express, or Django</w:t>
            </w:r>
          </w:p>
        </w:tc>
      </w:tr>
      <w:tr>
        <w:tc>
          <w:tcPr>
            <w:tcW w:type="dxa" w:w="4200"/>
            <w:tcMar>
              <w:top w:type="dxa" w:w="80"/>
              <w:left w:type="dxa" w:w="100"/>
              <w:bottom w:type="dxa" w:w="80"/>
              <w:right w:type="dxa" w:w="100"/>
            </w:tcMar>
            <w:vAlign w:val="center"/>
          </w:tcPr>
          <w:p>
            <w:r>
              <w:rPr>
                <w:b w:val="false"/>
                <w:bCs w:val="false"/>
                <w:color w:val="000000"/>
              </w:rPr>
              <w:t xml:space="preserve">Database</w:t>
            </w:r>
          </w:p>
        </w:tc>
        <w:tc>
          <w:tcPr>
            <w:tcW w:type="dxa" w:w="5200"/>
            <w:tcMar>
              <w:top w:type="dxa" w:w="80"/>
              <w:left w:type="dxa" w:w="100"/>
              <w:bottom w:type="dxa" w:w="80"/>
              <w:right w:type="dxa" w:w="100"/>
            </w:tcMar>
            <w:vAlign w:val="center"/>
          </w:tcPr>
          <w:p>
            <w:r>
              <w:rPr>
                <w:b w:val="false"/>
                <w:bCs w:val="false"/>
                <w:color w:val="000000"/>
              </w:rPr>
              <w:t xml:space="preserve">Firebase, MongoDB, or MySQL</w:t>
            </w:r>
          </w:p>
        </w:tc>
      </w:tr>
      <w:tr>
        <w:tc>
          <w:tcPr>
            <w:tcW w:type="dxa" w:w="4200"/>
            <w:shd w:fill="F5FAF5" w:color="auto" w:val="clear"/>
            <w:tcMar>
              <w:top w:type="dxa" w:w="80"/>
              <w:left w:type="dxa" w:w="100"/>
              <w:bottom w:type="dxa" w:w="80"/>
              <w:right w:type="dxa" w:w="100"/>
            </w:tcMar>
            <w:vAlign w:val="center"/>
          </w:tcPr>
          <w:p>
            <w:r>
              <w:rPr>
                <w:b w:val="false"/>
                <w:bCs w:val="false"/>
                <w:color w:val="000000"/>
              </w:rPr>
              <w:t xml:space="preserve">Authentication</w:t>
            </w:r>
          </w:p>
        </w:tc>
        <w:tc>
          <w:tcPr>
            <w:tcW w:type="dxa" w:w="5200"/>
            <w:shd w:fill="F5FAF5" w:color="auto" w:val="clear"/>
            <w:tcMar>
              <w:top w:type="dxa" w:w="80"/>
              <w:left w:type="dxa" w:w="100"/>
              <w:bottom w:type="dxa" w:w="80"/>
              <w:right w:type="dxa" w:w="100"/>
            </w:tcMar>
            <w:vAlign w:val="center"/>
          </w:tcPr>
          <w:p>
            <w:r>
              <w:rPr>
                <w:b w:val="false"/>
                <w:bCs w:val="false"/>
                <w:color w:val="000000"/>
              </w:rPr>
              <w:t xml:space="preserve">Email/password plus optional Google/Facebook sign-in</w:t>
            </w:r>
          </w:p>
        </w:tc>
      </w:tr>
      <w:tr>
        <w:tc>
          <w:tcPr>
            <w:tcW w:type="dxa" w:w="4200"/>
            <w:tcMar>
              <w:top w:type="dxa" w:w="80"/>
              <w:left w:type="dxa" w:w="100"/>
              <w:bottom w:type="dxa" w:w="80"/>
              <w:right w:type="dxa" w:w="100"/>
            </w:tcMar>
            <w:vAlign w:val="center"/>
          </w:tcPr>
          <w:p>
            <w:r>
              <w:rPr>
                <w:b w:val="false"/>
                <w:bCs w:val="false"/>
                <w:color w:val="000000"/>
              </w:rPr>
              <w:t xml:space="preserve">Version Control</w:t>
            </w:r>
          </w:p>
        </w:tc>
        <w:tc>
          <w:tcPr>
            <w:tcW w:type="dxa" w:w="5200"/>
            <w:tcMar>
              <w:top w:type="dxa" w:w="80"/>
              <w:left w:type="dxa" w:w="100"/>
              <w:bottom w:type="dxa" w:w="80"/>
              <w:right w:type="dxa" w:w="100"/>
            </w:tcMar>
            <w:vAlign w:val="center"/>
          </w:tcPr>
          <w:p>
            <w:r>
              <w:rPr>
                <w:b w:val="false"/>
                <w:bCs w:val="false"/>
                <w:color w:val="000000"/>
              </w:rPr>
              <w:t xml:space="preserve">Git &amp; GitHub</w:t>
            </w:r>
          </w:p>
        </w:tc>
      </w:tr>
      <w:tr>
        <w:tc>
          <w:tcPr>
            <w:tcW w:type="dxa" w:w="4200"/>
            <w:shd w:fill="F5FAF5" w:color="auto" w:val="clear"/>
            <w:tcMar>
              <w:top w:type="dxa" w:w="80"/>
              <w:left w:type="dxa" w:w="100"/>
              <w:bottom w:type="dxa" w:w="80"/>
              <w:right w:type="dxa" w:w="100"/>
            </w:tcMar>
            <w:vAlign w:val="center"/>
          </w:tcPr>
          <w:p>
            <w:r>
              <w:rPr>
                <w:b w:val="false"/>
                <w:bCs w:val="false"/>
                <w:color w:val="000000"/>
              </w:rPr>
              <w:t xml:space="preserve">Hosting / Deployment</w:t>
            </w:r>
          </w:p>
        </w:tc>
        <w:tc>
          <w:tcPr>
            <w:tcW w:type="dxa" w:w="5200"/>
            <w:shd w:fill="F5FAF5" w:color="auto" w:val="clear"/>
            <w:tcMar>
              <w:top w:type="dxa" w:w="80"/>
              <w:left w:type="dxa" w:w="100"/>
              <w:bottom w:type="dxa" w:w="80"/>
              <w:right w:type="dxa" w:w="100"/>
            </w:tcMar>
            <w:vAlign w:val="center"/>
          </w:tcPr>
          <w:p>
            <w:r>
              <w:rPr>
                <w:b w:val="false"/>
                <w:bCs w:val="false"/>
                <w:color w:val="000000"/>
              </w:rPr>
              <w:t xml:space="preserve">Netlify, Vercel, or GitHub Pages</w:t>
            </w:r>
          </w:p>
        </w:tc>
      </w:tr>
    </w:tbl>
    <w:p>
      <w:pPr>
        <w:pStyle w:val="Heading1"/>
        <w:pBdr>
          <w:bottom w:val="single" w:color="2E7D32" w:sz="8" w:space="4"/>
        </w:pBdr>
        <w:spacing w:after="200" w:before="400"/>
      </w:pPr>
      <w:r>
        <w:rPr>
          <w:b/>
          <w:bCs/>
          <w:color w:val="1B4D20"/>
        </w:rPr>
        <w:t xml:space="preserve">9. Functional Requirements</w:t>
      </w:r>
    </w:p>
    <w:p>
      <w:pPr>
        <w:pStyle w:val="ListParagraph"/>
        <w:numPr>
          <w:ilvl w:val="0"/>
          <w:numId w:val="2"/>
        </w:numPr>
        <w:spacing w:after="60"/>
      </w:pPr>
      <w:r>
        <w:t xml:space="preserve">Users can sign up, log in, and manage a basic profile.</w:t>
      </w:r>
    </w:p>
    <w:p>
      <w:pPr>
        <w:pStyle w:val="ListParagraph"/>
        <w:numPr>
          <w:ilvl w:val="0"/>
          <w:numId w:val="2"/>
        </w:numPr>
        <w:spacing w:after="60"/>
      </w:pPr>
      <w:r>
        <w:t xml:space="preserve">Users can browse and filter environmental news and campaign posts.</w:t>
      </w:r>
    </w:p>
    <w:p>
      <w:pPr>
        <w:pStyle w:val="ListParagraph"/>
        <w:numPr>
          <w:ilvl w:val="0"/>
          <w:numId w:val="2"/>
        </w:numPr>
        <w:spacing w:after="60"/>
      </w:pPr>
      <w:r>
        <w:t xml:space="preserve">Users can follow environmentalists/organizations and view their updates.</w:t>
      </w:r>
    </w:p>
    <w:p>
      <w:pPr>
        <w:pStyle w:val="ListParagraph"/>
        <w:numPr>
          <w:ilvl w:val="0"/>
          <w:numId w:val="2"/>
        </w:numPr>
        <w:spacing w:after="60"/>
      </w:pPr>
      <w:r>
        <w:t xml:space="preserve">Users can submit a locality-based environmental issue report with description and optional photo.</w:t>
      </w:r>
    </w:p>
    <w:p>
      <w:pPr>
        <w:pStyle w:val="ListParagraph"/>
        <w:numPr>
          <w:ilvl w:val="0"/>
          <w:numId w:val="2"/>
        </w:numPr>
        <w:spacing w:after="60"/>
      </w:pPr>
      <w:r>
        <w:t xml:space="preserve">Users can browse and register interest in volunteering opportunities.</w:t>
      </w:r>
    </w:p>
    <w:p>
      <w:pPr>
        <w:pStyle w:val="ListParagraph"/>
        <w:numPr>
          <w:ilvl w:val="0"/>
          <w:numId w:val="2"/>
        </w:numPr>
        <w:spacing w:after="60"/>
      </w:pPr>
      <w:r>
        <w:t xml:space="preserve">Users can look up correct disposal/recycling guidance by waste category.</w:t>
      </w:r>
    </w:p>
    <w:p>
      <w:pPr>
        <w:pStyle w:val="ListParagraph"/>
        <w:numPr>
          <w:ilvl w:val="0"/>
          <w:numId w:val="2"/>
        </w:numPr>
        <w:spacing w:after="60"/>
      </w:pPr>
      <w:r>
        <w:t xml:space="preserve">Organizations/environmentalists can post campaign updates and volunteering opportunities.</w:t>
      </w:r>
    </w:p>
    <w:p>
      <w:pPr>
        <w:pStyle w:val="ListParagraph"/>
        <w:numPr>
          <w:ilvl w:val="0"/>
          <w:numId w:val="2"/>
        </w:numPr>
        <w:spacing w:after="60"/>
      </w:pPr>
      <w:r>
        <w:t xml:space="preserve">The system displays an area-wise pollution/hazard status indicator.</w:t>
      </w:r>
    </w:p>
    <w:p>
      <w:pPr>
        <w:pStyle w:val="Heading1"/>
        <w:pBdr>
          <w:bottom w:val="single" w:color="2E7D32" w:sz="8" w:space="4"/>
        </w:pBdr>
        <w:spacing w:after="200" w:before="400"/>
      </w:pPr>
      <w:r>
        <w:rPr>
          <w:b/>
          <w:bCs/>
          <w:color w:val="1B4D20"/>
        </w:rPr>
        <w:t xml:space="preserve">10. Non-Functional Requirements</w:t>
      </w:r>
    </w:p>
    <w:p>
      <w:pPr>
        <w:pStyle w:val="ListParagraph"/>
        <w:numPr>
          <w:ilvl w:val="0"/>
          <w:numId w:val="2"/>
        </w:numPr>
        <w:spacing w:after="60"/>
      </w:pPr>
      <w:r>
        <w:t xml:space="preserve">Responsiveness: the site must work well across desktop, tablet, and mobile screen sizes.</w:t>
      </w:r>
    </w:p>
    <w:p>
      <w:pPr>
        <w:pStyle w:val="ListParagraph"/>
        <w:numPr>
          <w:ilvl w:val="0"/>
          <w:numId w:val="2"/>
        </w:numPr>
        <w:spacing w:after="60"/>
      </w:pPr>
      <w:r>
        <w:t xml:space="preserve">Performance: pages should load quickly even on slower connections common in smaller towns.</w:t>
      </w:r>
    </w:p>
    <w:p>
      <w:pPr>
        <w:pStyle w:val="ListParagraph"/>
        <w:numPr>
          <w:ilvl w:val="0"/>
          <w:numId w:val="2"/>
        </w:numPr>
        <w:spacing w:after="60"/>
      </w:pPr>
      <w:r>
        <w:t xml:space="preserve">Accessibility: readable typography, sufficient colour contrast, and keyboard-navigable forms.</w:t>
      </w:r>
    </w:p>
    <w:p>
      <w:pPr>
        <w:pStyle w:val="ListParagraph"/>
        <w:numPr>
          <w:ilvl w:val="0"/>
          <w:numId w:val="2"/>
        </w:numPr>
        <w:spacing w:after="60"/>
      </w:pPr>
      <w:r>
        <w:t xml:space="preserve">Security: input validation on all forms; secure handling of user credentials and reported data.</w:t>
      </w:r>
    </w:p>
    <w:p>
      <w:pPr>
        <w:pStyle w:val="ListParagraph"/>
        <w:numPr>
          <w:ilvl w:val="0"/>
          <w:numId w:val="2"/>
        </w:numPr>
        <w:spacing w:after="60"/>
      </w:pPr>
      <w:r>
        <w:t xml:space="preserve">Availability: the platform should remain free and openly accessible with no paywalls.</w:t>
      </w:r>
    </w:p>
    <w:p>
      <w:pPr>
        <w:pStyle w:val="ListParagraph"/>
        <w:numPr>
          <w:ilvl w:val="0"/>
          <w:numId w:val="2"/>
        </w:numPr>
        <w:spacing w:after="60"/>
      </w:pPr>
      <w:r>
        <w:t xml:space="preserve">Scalability: architecture should allow adding new cities, organizations, and campaign types over time.</w:t>
      </w:r>
    </w:p>
    <w:p>
      <w:pPr>
        <w:pStyle w:val="Heading1"/>
        <w:pBdr>
          <w:bottom w:val="single" w:color="2E7D32" w:sz="8" w:space="4"/>
        </w:pBdr>
        <w:spacing w:after="200" w:before="400"/>
      </w:pPr>
      <w:r>
        <w:rPr>
          <w:b/>
          <w:bCs/>
          <w:color w:val="1B4D20"/>
        </w:rPr>
        <w:t xml:space="preserve">11. Development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600"/>
      </w:tblGrid>
      <w:tr>
        <w:trPr>
          <w:tblHeader/>
        </w:trPr>
        <w:tc>
          <w:tcPr>
            <w:tcW w:type="dxa" w:w="1600"/>
            <w:shd w:fill="2E7D32" w:color="auto" w:val="clear"/>
            <w:tcMar>
              <w:top w:type="dxa" w:w="80"/>
              <w:left w:type="dxa" w:w="100"/>
              <w:bottom w:type="dxa" w:w="80"/>
              <w:right w:type="dxa" w:w="100"/>
            </w:tcMar>
            <w:vAlign w:val="center"/>
          </w:tcPr>
          <w:p>
            <w:r>
              <w:rPr>
                <w:b/>
                <w:bCs/>
                <w:color w:val="FFFFFF"/>
              </w:rPr>
              <w:t xml:space="preserve">Phase</w:t>
            </w:r>
          </w:p>
        </w:tc>
        <w:tc>
          <w:tcPr>
            <w:tcW w:type="dxa" w:w="3200"/>
            <w:shd w:fill="2E7D32" w:color="auto" w:val="clear"/>
            <w:tcMar>
              <w:top w:type="dxa" w:w="80"/>
              <w:left w:type="dxa" w:w="100"/>
              <w:bottom w:type="dxa" w:w="80"/>
              <w:right w:type="dxa" w:w="100"/>
            </w:tcMar>
            <w:vAlign w:val="center"/>
          </w:tcPr>
          <w:p>
            <w:r>
              <w:rPr>
                <w:b/>
                <w:bCs/>
                <w:color w:val="FFFFFF"/>
              </w:rPr>
              <w:t xml:space="preserve">Deliverable</w:t>
            </w:r>
          </w:p>
        </w:tc>
        <w:tc>
          <w:tcPr>
            <w:tcW w:type="dxa" w:w="4600"/>
            <w:shd w:fill="2E7D32" w:color="auto" w:val="clear"/>
            <w:tcMar>
              <w:top w:type="dxa" w:w="80"/>
              <w:left w:type="dxa" w:w="100"/>
              <w:bottom w:type="dxa" w:w="80"/>
              <w:right w:type="dxa" w:w="100"/>
            </w:tcMar>
            <w:vAlign w:val="center"/>
          </w:tcPr>
          <w:p>
            <w:r>
              <w:rPr>
                <w:b/>
                <w:bCs/>
                <w:color w:val="FFFFFF"/>
              </w:rPr>
              <w:t xml:space="preserve">Focus</w:t>
            </w:r>
          </w:p>
        </w:tc>
      </w:tr>
      <w:tr>
        <w:tc>
          <w:tcPr>
            <w:tcW w:type="dxa" w:w="1600"/>
            <w:shd w:fill="F5FAF5" w:color="auto" w:val="clear"/>
            <w:tcMar>
              <w:top w:type="dxa" w:w="80"/>
              <w:left w:type="dxa" w:w="100"/>
              <w:bottom w:type="dxa" w:w="80"/>
              <w:right w:type="dxa" w:w="100"/>
            </w:tcMar>
            <w:vAlign w:val="center"/>
          </w:tcPr>
          <w:p>
            <w:r>
              <w:rPr>
                <w:b w:val="false"/>
                <w:bCs w:val="false"/>
                <w:color w:val="000000"/>
              </w:rPr>
              <w:t xml:space="preserve">Phase 1</w:t>
            </w:r>
          </w:p>
        </w:tc>
        <w:tc>
          <w:tcPr>
            <w:tcW w:type="dxa" w:w="3200"/>
            <w:shd w:fill="F5FAF5" w:color="auto" w:val="clear"/>
            <w:tcMar>
              <w:top w:type="dxa" w:w="80"/>
              <w:left w:type="dxa" w:w="100"/>
              <w:bottom w:type="dxa" w:w="80"/>
              <w:right w:type="dxa" w:w="100"/>
            </w:tcMar>
            <w:vAlign w:val="center"/>
          </w:tcPr>
          <w:p>
            <w:r>
              <w:rPr>
                <w:b w:val="false"/>
                <w:bCs w:val="false"/>
                <w:color w:val="000000"/>
              </w:rPr>
              <w:t xml:space="preserve">Static UI</w:t>
            </w:r>
          </w:p>
        </w:tc>
        <w:tc>
          <w:tcPr>
            <w:tcW w:type="dxa" w:w="4600"/>
            <w:shd w:fill="F5FAF5" w:color="auto" w:val="clear"/>
            <w:tcMar>
              <w:top w:type="dxa" w:w="80"/>
              <w:left w:type="dxa" w:w="100"/>
              <w:bottom w:type="dxa" w:w="80"/>
              <w:right w:type="dxa" w:w="100"/>
            </w:tcMar>
            <w:vAlign w:val="center"/>
          </w:tcPr>
          <w:p>
            <w:r>
              <w:rPr>
                <w:b w:val="false"/>
                <w:bCs w:val="false"/>
                <w:color w:val="000000"/>
              </w:rPr>
              <w:t xml:space="preserve">Home, About, Login/Signup pages built in HTML/CSS</w:t>
            </w:r>
          </w:p>
        </w:tc>
      </w:tr>
      <w:tr>
        <w:tc>
          <w:tcPr>
            <w:tcW w:type="dxa" w:w="1600"/>
            <w:tcMar>
              <w:top w:type="dxa" w:w="80"/>
              <w:left w:type="dxa" w:w="100"/>
              <w:bottom w:type="dxa" w:w="80"/>
              <w:right w:type="dxa" w:w="100"/>
            </w:tcMar>
            <w:vAlign w:val="center"/>
          </w:tcPr>
          <w:p>
            <w:r>
              <w:rPr>
                <w:b w:val="false"/>
                <w:bCs w:val="false"/>
                <w:color w:val="000000"/>
              </w:rPr>
              <w:t xml:space="preserve">Phase 2</w:t>
            </w:r>
          </w:p>
        </w:tc>
        <w:tc>
          <w:tcPr>
            <w:tcW w:type="dxa" w:w="3200"/>
            <w:tcMar>
              <w:top w:type="dxa" w:w="80"/>
              <w:left w:type="dxa" w:w="100"/>
              <w:bottom w:type="dxa" w:w="80"/>
              <w:right w:type="dxa" w:w="100"/>
            </w:tcMar>
            <w:vAlign w:val="center"/>
          </w:tcPr>
          <w:p>
            <w:r>
              <w:rPr>
                <w:b w:val="false"/>
                <w:bCs w:val="false"/>
                <w:color w:val="000000"/>
              </w:rPr>
              <w:t xml:space="preserve">Core Interactivity</w:t>
            </w:r>
          </w:p>
        </w:tc>
        <w:tc>
          <w:tcPr>
            <w:tcW w:type="dxa" w:w="4600"/>
            <w:tcMar>
              <w:top w:type="dxa" w:w="80"/>
              <w:left w:type="dxa" w:w="100"/>
              <w:bottom w:type="dxa" w:w="80"/>
              <w:right w:type="dxa" w:w="100"/>
            </w:tcMar>
            <w:vAlign w:val="center"/>
          </w:tcPr>
          <w:p>
            <w:r>
              <w:rPr>
                <w:b w:val="false"/>
                <w:bCs w:val="false"/>
                <w:color w:val="000000"/>
              </w:rPr>
              <w:t xml:space="preserve">JavaScript for forms, navigation, and validation</w:t>
            </w:r>
          </w:p>
        </w:tc>
      </w:tr>
      <w:tr>
        <w:tc>
          <w:tcPr>
            <w:tcW w:type="dxa" w:w="1600"/>
            <w:shd w:fill="F5FAF5" w:color="auto" w:val="clear"/>
            <w:tcMar>
              <w:top w:type="dxa" w:w="80"/>
              <w:left w:type="dxa" w:w="100"/>
              <w:bottom w:type="dxa" w:w="80"/>
              <w:right w:type="dxa" w:w="100"/>
            </w:tcMar>
            <w:vAlign w:val="center"/>
          </w:tcPr>
          <w:p>
            <w:r>
              <w:rPr>
                <w:b w:val="false"/>
                <w:bCs w:val="false"/>
                <w:color w:val="000000"/>
              </w:rPr>
              <w:t xml:space="preserve">Phase 3</w:t>
            </w:r>
          </w:p>
        </w:tc>
        <w:tc>
          <w:tcPr>
            <w:tcW w:type="dxa" w:w="3200"/>
            <w:shd w:fill="F5FAF5" w:color="auto" w:val="clear"/>
            <w:tcMar>
              <w:top w:type="dxa" w:w="80"/>
              <w:left w:type="dxa" w:w="100"/>
              <w:bottom w:type="dxa" w:w="80"/>
              <w:right w:type="dxa" w:w="100"/>
            </w:tcMar>
            <w:vAlign w:val="center"/>
          </w:tcPr>
          <w:p>
            <w:r>
              <w:rPr>
                <w:b w:val="false"/>
                <w:bCs w:val="false"/>
                <w:color w:val="000000"/>
              </w:rPr>
              <w:t xml:space="preserve">Waste Management Module</w:t>
            </w:r>
          </w:p>
        </w:tc>
        <w:tc>
          <w:tcPr>
            <w:tcW w:type="dxa" w:w="4600"/>
            <w:shd w:fill="F5FAF5" w:color="auto" w:val="clear"/>
            <w:tcMar>
              <w:top w:type="dxa" w:w="80"/>
              <w:left w:type="dxa" w:w="100"/>
              <w:bottom w:type="dxa" w:w="80"/>
              <w:right w:type="dxa" w:w="100"/>
            </w:tcMar>
            <w:vAlign w:val="center"/>
          </w:tcPr>
          <w:p>
            <w:r>
              <w:rPr>
                <w:b w:val="false"/>
                <w:bCs w:val="false"/>
                <w:color w:val="000000"/>
              </w:rPr>
              <w:t xml:space="preserve">Category pages, disposal guidance, recycling info</w:t>
            </w:r>
          </w:p>
        </w:tc>
      </w:tr>
      <w:tr>
        <w:tc>
          <w:tcPr>
            <w:tcW w:type="dxa" w:w="1600"/>
            <w:tcMar>
              <w:top w:type="dxa" w:w="80"/>
              <w:left w:type="dxa" w:w="100"/>
              <w:bottom w:type="dxa" w:w="80"/>
              <w:right w:type="dxa" w:w="100"/>
            </w:tcMar>
            <w:vAlign w:val="center"/>
          </w:tcPr>
          <w:p>
            <w:r>
              <w:rPr>
                <w:b w:val="false"/>
                <w:bCs w:val="false"/>
                <w:color w:val="000000"/>
              </w:rPr>
              <w:t xml:space="preserve">Phase 4</w:t>
            </w:r>
          </w:p>
        </w:tc>
        <w:tc>
          <w:tcPr>
            <w:tcW w:type="dxa" w:w="3200"/>
            <w:tcMar>
              <w:top w:type="dxa" w:w="80"/>
              <w:left w:type="dxa" w:w="100"/>
              <w:bottom w:type="dxa" w:w="80"/>
              <w:right w:type="dxa" w:w="100"/>
            </w:tcMar>
            <w:vAlign w:val="center"/>
          </w:tcPr>
          <w:p>
            <w:r>
              <w:rPr>
                <w:b w:val="false"/>
                <w:bCs w:val="false"/>
                <w:color w:val="000000"/>
              </w:rPr>
              <w:t xml:space="preserve">Reporting &amp; Mapping</w:t>
            </w:r>
          </w:p>
        </w:tc>
        <w:tc>
          <w:tcPr>
            <w:tcW w:type="dxa" w:w="4600"/>
            <w:tcMar>
              <w:top w:type="dxa" w:w="80"/>
              <w:left w:type="dxa" w:w="100"/>
              <w:bottom w:type="dxa" w:w="80"/>
              <w:right w:type="dxa" w:w="100"/>
            </w:tcMar>
            <w:vAlign w:val="center"/>
          </w:tcPr>
          <w:p>
            <w:r>
              <w:rPr>
                <w:b w:val="false"/>
                <w:bCs w:val="false"/>
                <w:color w:val="000000"/>
              </w:rPr>
              <w:t xml:space="preserve">Issue-report form with locality tagging and hazard indicator</w:t>
            </w:r>
          </w:p>
        </w:tc>
      </w:tr>
      <w:tr>
        <w:tc>
          <w:tcPr>
            <w:tcW w:type="dxa" w:w="1600"/>
            <w:shd w:fill="F5FAF5" w:color="auto" w:val="clear"/>
            <w:tcMar>
              <w:top w:type="dxa" w:w="80"/>
              <w:left w:type="dxa" w:w="100"/>
              <w:bottom w:type="dxa" w:w="80"/>
              <w:right w:type="dxa" w:w="100"/>
            </w:tcMar>
            <w:vAlign w:val="center"/>
          </w:tcPr>
          <w:p>
            <w:r>
              <w:rPr>
                <w:b w:val="false"/>
                <w:bCs w:val="false"/>
                <w:color w:val="000000"/>
              </w:rPr>
              <w:t xml:space="preserve">Phase 5</w:t>
            </w:r>
          </w:p>
        </w:tc>
        <w:tc>
          <w:tcPr>
            <w:tcW w:type="dxa" w:w="3200"/>
            <w:shd w:fill="F5FAF5" w:color="auto" w:val="clear"/>
            <w:tcMar>
              <w:top w:type="dxa" w:w="80"/>
              <w:left w:type="dxa" w:w="100"/>
              <w:bottom w:type="dxa" w:w="80"/>
              <w:right w:type="dxa" w:w="100"/>
            </w:tcMar>
            <w:vAlign w:val="center"/>
          </w:tcPr>
          <w:p>
            <w:r>
              <w:rPr>
                <w:b w:val="false"/>
                <w:bCs w:val="false"/>
                <w:color w:val="000000"/>
              </w:rPr>
              <w:t xml:space="preserve">Community Features</w:t>
            </w:r>
          </w:p>
        </w:tc>
        <w:tc>
          <w:tcPr>
            <w:tcW w:type="dxa" w:w="4600"/>
            <w:shd w:fill="F5FAF5" w:color="auto" w:val="clear"/>
            <w:tcMar>
              <w:top w:type="dxa" w:w="80"/>
              <w:left w:type="dxa" w:w="100"/>
              <w:bottom w:type="dxa" w:w="80"/>
              <w:right w:type="dxa" w:w="100"/>
            </w:tcMar>
            <w:vAlign w:val="center"/>
          </w:tcPr>
          <w:p>
            <w:r>
              <w:rPr>
                <w:b w:val="false"/>
                <w:bCs w:val="false"/>
                <w:color w:val="000000"/>
              </w:rPr>
              <w:t xml:space="preserve">Environmentalist network, campaign pages, volunteering board</w:t>
            </w:r>
          </w:p>
        </w:tc>
      </w:tr>
      <w:tr>
        <w:tc>
          <w:tcPr>
            <w:tcW w:type="dxa" w:w="1600"/>
            <w:tcMar>
              <w:top w:type="dxa" w:w="80"/>
              <w:left w:type="dxa" w:w="100"/>
              <w:bottom w:type="dxa" w:w="80"/>
              <w:right w:type="dxa" w:w="100"/>
            </w:tcMar>
            <w:vAlign w:val="center"/>
          </w:tcPr>
          <w:p>
            <w:r>
              <w:rPr>
                <w:b w:val="false"/>
                <w:bCs w:val="false"/>
                <w:color w:val="000000"/>
              </w:rPr>
              <w:t xml:space="preserve">Phase 6</w:t>
            </w:r>
          </w:p>
        </w:tc>
        <w:tc>
          <w:tcPr>
            <w:tcW w:type="dxa" w:w="3200"/>
            <w:tcMar>
              <w:top w:type="dxa" w:w="80"/>
              <w:left w:type="dxa" w:w="100"/>
              <w:bottom w:type="dxa" w:w="80"/>
              <w:right w:type="dxa" w:w="100"/>
            </w:tcMar>
            <w:vAlign w:val="center"/>
          </w:tcPr>
          <w:p>
            <w:r>
              <w:rPr>
                <w:b w:val="false"/>
                <w:bCs w:val="false"/>
                <w:color w:val="000000"/>
              </w:rPr>
              <w:t xml:space="preserve">Backend &amp; Data</w:t>
            </w:r>
          </w:p>
        </w:tc>
        <w:tc>
          <w:tcPr>
            <w:tcW w:type="dxa" w:w="4600"/>
            <w:tcMar>
              <w:top w:type="dxa" w:w="80"/>
              <w:left w:type="dxa" w:w="100"/>
              <w:bottom w:type="dxa" w:w="80"/>
              <w:right w:type="dxa" w:w="100"/>
            </w:tcMar>
            <w:vAlign w:val="center"/>
          </w:tcPr>
          <w:p>
            <w:r>
              <w:rPr>
                <w:b w:val="false"/>
                <w:bCs w:val="false"/>
                <w:color w:val="000000"/>
              </w:rPr>
              <w:t xml:space="preserve">Accounts, database integration, organization onboarding</w:t>
            </w:r>
          </w:p>
        </w:tc>
      </w:tr>
      <w:tr>
        <w:tc>
          <w:tcPr>
            <w:tcW w:type="dxa" w:w="1600"/>
            <w:shd w:fill="F5FAF5" w:color="auto" w:val="clear"/>
            <w:tcMar>
              <w:top w:type="dxa" w:w="80"/>
              <w:left w:type="dxa" w:w="100"/>
              <w:bottom w:type="dxa" w:w="80"/>
              <w:right w:type="dxa" w:w="100"/>
            </w:tcMar>
            <w:vAlign w:val="center"/>
          </w:tcPr>
          <w:p>
            <w:r>
              <w:rPr>
                <w:b w:val="false"/>
                <w:bCs w:val="false"/>
                <w:color w:val="000000"/>
              </w:rPr>
              <w:t xml:space="preserve">Phase 7</w:t>
            </w:r>
          </w:p>
        </w:tc>
        <w:tc>
          <w:tcPr>
            <w:tcW w:type="dxa" w:w="3200"/>
            <w:shd w:fill="F5FAF5" w:color="auto" w:val="clear"/>
            <w:tcMar>
              <w:top w:type="dxa" w:w="80"/>
              <w:left w:type="dxa" w:w="100"/>
              <w:bottom w:type="dxa" w:w="80"/>
              <w:right w:type="dxa" w:w="100"/>
            </w:tcMar>
            <w:vAlign w:val="center"/>
          </w:tcPr>
          <w:p>
            <w:r>
              <w:rPr>
                <w:b w:val="false"/>
                <w:bCs w:val="false"/>
                <w:color w:val="000000"/>
              </w:rPr>
              <w:t xml:space="preserve">Testing &amp; Deployment</w:t>
            </w:r>
          </w:p>
        </w:tc>
        <w:tc>
          <w:tcPr>
            <w:tcW w:type="dxa" w:w="4600"/>
            <w:shd w:fill="F5FAF5" w:color="auto" w:val="clear"/>
            <w:tcMar>
              <w:top w:type="dxa" w:w="80"/>
              <w:left w:type="dxa" w:w="100"/>
              <w:bottom w:type="dxa" w:w="80"/>
              <w:right w:type="dxa" w:w="100"/>
            </w:tcMar>
            <w:vAlign w:val="center"/>
          </w:tcPr>
          <w:p>
            <w:r>
              <w:rPr>
                <w:b w:val="false"/>
                <w:bCs w:val="false"/>
                <w:color w:val="000000"/>
              </w:rPr>
              <w:t xml:space="preserve">Cross-browser testing, responsiveness checks, hosting &amp; launch</w:t>
            </w:r>
          </w:p>
        </w:tc>
      </w:tr>
    </w:tbl>
    <w:p>
      <w:pPr>
        <w:pStyle w:val="Heading1"/>
        <w:pBdr>
          <w:bottom w:val="single" w:color="2E7D32" w:sz="8" w:space="4"/>
        </w:pBdr>
        <w:spacing w:after="200" w:before="400"/>
      </w:pPr>
      <w:r>
        <w:rPr>
          <w:b/>
          <w:bCs/>
          <w:color w:val="1B4D20"/>
        </w:rPr>
        <w:t xml:space="preserve">12. Economic Sustainability</w:t>
      </w:r>
    </w:p>
    <w:p>
      <w:pPr>
        <w:pStyle w:val="ListParagraph"/>
        <w:numPr>
          <w:ilvl w:val="0"/>
          <w:numId w:val="2"/>
        </w:numPr>
        <w:spacing w:after="60"/>
      </w:pPr>
      <w:r>
        <w:t xml:space="preserve">The platform remains free for users; sustainability comes from partnerships, government collaboration, and campaign-linked funding rather than user fees.</w:t>
      </w:r>
    </w:p>
    <w:p>
      <w:pPr>
        <w:pStyle w:val="ListParagraph"/>
        <w:numPr>
          <w:ilvl w:val="0"/>
          <w:numId w:val="2"/>
        </w:numPr>
        <w:spacing w:after="60"/>
      </w:pPr>
      <w:r>
        <w:t xml:space="preserve">Clean, well-organized localities strengthened by community reporting and clean-up campaigns support local economic activity.</w:t>
      </w:r>
    </w:p>
    <w:p>
      <w:pPr>
        <w:pStyle w:val="ListParagraph"/>
        <w:numPr>
          <w:ilvl w:val="0"/>
          <w:numId w:val="2"/>
        </w:numPr>
        <w:spacing w:after="60"/>
      </w:pPr>
      <w:r>
        <w:t xml:space="preserve">Potential future support through grants, CSR partnerships, and collaboration with municipal bodies.</w:t>
      </w:r>
    </w:p>
    <w:p>
      <w:pPr>
        <w:pStyle w:val="Heading1"/>
        <w:pBdr>
          <w:bottom w:val="single" w:color="2E7D32" w:sz="8" w:space="4"/>
        </w:pBdr>
        <w:spacing w:after="200" w:before="400"/>
      </w:pPr>
      <w:r>
        <w:rPr>
          <w:b/>
          <w:bCs/>
          <w:color w:val="1B4D20"/>
        </w:rPr>
        <w:t xml:space="preserve">13. Environmental Sustainability &amp; Impact</w:t>
      </w:r>
    </w:p>
    <w:p>
      <w:pPr>
        <w:pStyle w:val="ListParagraph"/>
        <w:numPr>
          <w:ilvl w:val="0"/>
          <w:numId w:val="2"/>
        </w:numPr>
        <w:spacing w:after="60"/>
      </w:pPr>
      <w:r>
        <w:t xml:space="preserve">Encourages waste reduction and correct segregation through the recycling guide.</w:t>
      </w:r>
    </w:p>
    <w:p>
      <w:pPr>
        <w:pStyle w:val="ListParagraph"/>
        <w:numPr>
          <w:ilvl w:val="0"/>
          <w:numId w:val="2"/>
        </w:numPr>
        <w:spacing w:after="60"/>
      </w:pPr>
      <w:r>
        <w:t xml:space="preserve">Promotes plastic-free habits through visible campaigns and role models.</w:t>
      </w:r>
    </w:p>
    <w:p>
      <w:pPr>
        <w:pStyle w:val="ListParagraph"/>
        <w:numPr>
          <w:ilvl w:val="0"/>
          <w:numId w:val="2"/>
        </w:numPr>
        <w:spacing w:after="60"/>
      </w:pPr>
      <w:r>
        <w:t xml:space="preserve">Supports tree plantation and clean-up drives via the volunteering board.</w:t>
      </w:r>
    </w:p>
    <w:p>
      <w:pPr>
        <w:pStyle w:val="ListParagraph"/>
        <w:numPr>
          <w:ilvl w:val="0"/>
          <w:numId w:val="2"/>
        </w:numPr>
        <w:spacing w:after="60"/>
      </w:pPr>
      <w:r>
        <w:t xml:space="preserve">Improves transparency on locality-level pollution, encouraging faster local action.</w:t>
      </w:r>
    </w:p>
    <w:p>
      <w:pPr>
        <w:pStyle w:val="Heading1"/>
        <w:pBdr>
          <w:bottom w:val="single" w:color="2E7D32" w:sz="8" w:space="4"/>
        </w:pBdr>
        <w:spacing w:after="200" w:before="400"/>
      </w:pPr>
      <w:r>
        <w:rPr>
          <w:b/>
          <w:bCs/>
          <w:color w:val="1B4D20"/>
        </w:rPr>
        <w:t xml:space="preserve">14. Future Scope</w:t>
      </w:r>
    </w:p>
    <w:p>
      <w:pPr>
        <w:spacing w:after="140" w:line="276"/>
      </w:pPr>
      <w:r>
        <w:t xml:space="preserve">As adoption grows, Green Connect can expand into a companion mobile app (building on this website's data and accounts), integrate live AQI and municipal data feeds, add gamified recognition for consistent volunteers, and formalize partnerships with established volunteering platforms and NGOs across India. AI-assisted content curation could also help surface the most relevant local news and campaigns for each user.</w:t>
      </w:r>
    </w:p>
    <w:p>
      <w:pPr>
        <w:pStyle w:val="Heading1"/>
        <w:pBdr>
          <w:bottom w:val="single" w:color="2E7D32" w:sz="8" w:space="4"/>
        </w:pBdr>
        <w:spacing w:after="200" w:before="400"/>
      </w:pPr>
      <w:r>
        <w:rPr>
          <w:b/>
          <w:bCs/>
          <w:color w:val="1B4D20"/>
        </w:rPr>
        <w:t xml:space="preserve">15. Conclusion</w:t>
      </w:r>
    </w:p>
    <w:p>
      <w:pPr>
        <w:spacing w:after="140" w:line="276"/>
      </w:pPr>
      <w:r>
        <w:t xml:space="preserve">Green Connect brings environmental awareness, citizen reporting, and volunteering action onto one free, community-driven website. By connecting everyday people with environmentalists and organizations already doing the work, it aims to turn scattered good intentions into coordinated, visible impact — starting locally and scaling across India.</w:t>
      </w:r>
    </w:p>
    <w:p>
      <w:pPr>
        <w:spacing w:before="600"/>
      </w:pPr>
    </w:p>
    <w:p>
      <w:pPr>
        <w:spacing w:before="800"/>
      </w:pPr>
      <w:r>
        <w:rPr>
          <w:i/>
          <w:iCs/>
          <w:color w:val="595959"/>
        </w:rPr>
        <w:t xml:space="preserve">Signature of the Faculty: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2026-09-22T07:03:17.693Z</dcterms:created>
  <dcterms:modified xsi:type="dcterms:W3CDTF">2026-09-22T07:03:17.693Z</dcterms:modified>
</cp:coreProperties>
</file>

<file path=docProps/custom.xml><?xml version="1.0" encoding="utf-8"?>
<Properties xmlns="http://schemas.openxmlformats.org/officeDocument/2006/custom-properties" xmlns:vt="http://schemas.openxmlformats.org/officeDocument/2006/docPropsVTypes"/>
</file>