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XPipe – Architettura e Standard Tecnici</w:t>
      </w:r>
    </w:p>
    <w:p>
      <w:pPr>
        <w:pStyle w:val="Heading1"/>
      </w:pPr>
      <w:r>
        <w:t>Architettura XPipe: Panoramica Completa</w:t>
      </w:r>
    </w:p>
    <w:p>
      <w:pPr>
        <w:spacing w:after="160"/>
      </w:pPr>
    </w:p>
    <w:p>
      <w:pPr>
        <w:pStyle w:val="Heading2"/>
      </w:pPr>
      <w:r>
        <w:t>1. Introduzione</w:t>
      </w:r>
    </w:p>
    <w:p>
      <w:pPr>
        <w:spacing w:after="160"/>
      </w:pPr>
      <w:r>
        <w:t>XPipe è una piattaforma PaaS modulare e altamente scalabile, progettata per fornire servizi DevOps, orchestrazione, automazione e gestione dei workload cloud attraverso un'infrastruttura basata su Kubernetes e una solida architettura a microservizi.</w:t>
      </w:r>
    </w:p>
    <w:p>
      <w:pPr>
        <w:spacing w:after="160"/>
      </w:pPr>
    </w:p>
    <w:p>
      <w:pPr>
        <w:pStyle w:val="Heading2"/>
      </w:pPr>
      <w:r>
        <w:t>2. Monorepo e Domain Driven Design (DDD)</w:t>
      </w:r>
    </w:p>
    <w:p>
      <w:pPr>
        <w:spacing w:after="160"/>
      </w:pPr>
      <w:r>
        <w:t>La struttura principale del codice è organizzata come un **monorepo** seguendo principi di **Domain Driven Design**:</w:t>
      </w:r>
    </w:p>
    <w:p>
      <w:pPr>
        <w:spacing w:after="160"/>
      </w:pPr>
    </w:p>
    <w:p>
      <w:pPr>
        <w:pStyle w:val="Heading3"/>
      </w:pPr>
      <w:r>
        <w:t>2.1 Struttura a Tre Livelli</w:t>
      </w:r>
    </w:p>
    <w:p>
      <w:pPr>
        <w:spacing w:after="160"/>
      </w:pPr>
      <w:r>
        <w:t>- **Livello 0: Business Domain** – rappresenta l’area logica di competenza (es. `Core`, `DevOps`, `CMDB`, `Security`, `Docs`, `School`)</w:t>
      </w:r>
    </w:p>
    <w:p>
      <w:pPr>
        <w:spacing w:after="160"/>
      </w:pPr>
      <w:r>
        <w:t>- **Livello 1: Role** – identifica la funzione o categoria (es. `Module`, `API`, `Base`, `Job`)</w:t>
      </w:r>
    </w:p>
    <w:p>
      <w:pPr>
        <w:spacing w:after="160"/>
      </w:pPr>
      <w:r>
        <w:t>- **Livello 2: Virtual Repository** – rappresenta l’unità logica atomica (es. `Auth`, `Policies`, `Pandoc`, `Courses`)</w:t>
      </w:r>
    </w:p>
    <w:p>
      <w:pPr>
        <w:spacing w:after="160"/>
      </w:pPr>
    </w:p>
    <w:p>
      <w:pPr>
        <w:spacing w:after="160"/>
      </w:pPr>
      <w:r>
        <w:t>Esempi:</w:t>
      </w:r>
    </w:p>
    <w:p>
      <w:pPr>
        <w:spacing w:after="160"/>
      </w:pPr>
      <w:r>
        <w:t>- `Core -&gt; Module -&gt; Auth`</w:t>
      </w:r>
    </w:p>
    <w:p>
      <w:pPr>
        <w:spacing w:after="160"/>
      </w:pPr>
      <w:r>
        <w:t>- `DevOps -&gt; API -&gt; Pipelines`</w:t>
      </w:r>
    </w:p>
    <w:p>
      <w:pPr>
        <w:spacing w:after="160"/>
      </w:pPr>
      <w:r>
        <w:t>- `School -&gt; Module -&gt; Courses`</w:t>
      </w:r>
    </w:p>
    <w:p>
      <w:pPr>
        <w:spacing w:after="160"/>
      </w:pPr>
    </w:p>
    <w:p>
      <w:pPr>
        <w:pStyle w:val="Heading2"/>
      </w:pPr>
      <w:r>
        <w:t>3. Naming Convention e Slug</w:t>
      </w:r>
    </w:p>
    <w:p>
      <w:pPr>
        <w:spacing w:after="160"/>
      </w:pPr>
      <w:r>
        <w:t>Ogni componente viene identificato tramite uno **slug semantico e posizionale**, conforme a:</w:t>
      </w:r>
    </w:p>
    <w:p>
      <w:pPr>
        <w:spacing w:after="160"/>
      </w:pPr>
      <w:r>
        <w:t>[product]-[domain]-[role]-[name]</w:t>
      </w:r>
    </w:p>
    <w:p>
      <w:pPr>
        <w:spacing w:after="160"/>
      </w:pPr>
      <w:r>
        <w:t>- Il nome è obbligatoriamente in lowercase, concatenato senza separatori interni</w:t>
      </w:r>
    </w:p>
    <w:p>
      <w:pPr>
        <w:spacing w:after="160"/>
      </w:pPr>
      <w:r>
        <w:t>- `product` è opzionale (es. `xpipe`, `school`)</w:t>
      </w:r>
    </w:p>
    <w:p>
      <w:pPr>
        <w:spacing w:after="160"/>
      </w:pPr>
      <w:r>
        <w:t>- `role` può avere lunghezza fissa a 3 caratteri per standardizzazione (`api`, `mdl`, `bas`)</w:t>
      </w:r>
    </w:p>
    <w:p>
      <w:pPr>
        <w:spacing w:after="160"/>
      </w:pPr>
      <w:r>
        <w:t>- Esempio completo: `xpipe-core-api-usersessionhandler`</w:t>
      </w:r>
    </w:p>
    <w:p>
      <w:pPr>
        <w:spacing w:after="160"/>
      </w:pPr>
    </w:p>
    <w:p>
      <w:pPr>
        <w:pStyle w:val="Heading2"/>
      </w:pPr>
      <w:r>
        <w:t>4. Github Actions: Workflow e Job</w:t>
      </w:r>
    </w:p>
    <w:p>
      <w:pPr>
        <w:spacing w:after="160"/>
      </w:pPr>
      <w:r>
        <w:t>Il sistema CI/CD si basa su **Github Actions** con 3 tipologie principali di file:</w:t>
      </w:r>
    </w:p>
    <w:p>
      <w:pPr>
        <w:spacing w:after="160"/>
      </w:pPr>
    </w:p>
    <w:p>
      <w:pPr>
        <w:pStyle w:val="Heading3"/>
      </w:pPr>
      <w:r>
        <w:t>4.1 Tipologie</w:t>
      </w:r>
    </w:p>
    <w:p>
      <w:pPr>
        <w:spacing w:after="160"/>
      </w:pPr>
      <w:r>
        <w:t>- **Workflow specifici**: per ciascun componente (`core-ci-ecommerce-void.yml`)</w:t>
      </w:r>
    </w:p>
    <w:p>
      <w:pPr>
        <w:spacing w:after="160"/>
      </w:pPr>
      <w:r>
        <w:t>- **Job riutilizzabili**: prefisso `job-` (es. `job-ci-build-container.yml`)</w:t>
      </w:r>
    </w:p>
    <w:p>
      <w:pPr>
        <w:spacing w:after="160"/>
      </w:pPr>
      <w:r>
        <w:t>- **Template dinamici**: prefisso `template-` per orchestrazione esecuzioni (es. `template-no-infra-eks.yml`)</w:t>
      </w:r>
    </w:p>
    <w:p>
      <w:pPr>
        <w:spacing w:after="160"/>
      </w:pPr>
    </w:p>
    <w:p>
      <w:pPr>
        <w:pStyle w:val="Heading3"/>
      </w:pPr>
      <w:r>
        <w:t>4.2 Esecuzione Pipeline Dinamiche</w:t>
      </w:r>
    </w:p>
    <w:p>
      <w:pPr>
        <w:spacing w:after="160"/>
      </w:pPr>
      <w:r>
        <w:t>- Il backend di esecuzione è Github stesso</w:t>
      </w:r>
    </w:p>
    <w:p>
      <w:pPr>
        <w:spacing w:after="160"/>
      </w:pPr>
      <w:r>
        <w:t>- I template possono essere clonati in repo dinamici o eseguiti da un repository singleton</w:t>
      </w:r>
    </w:p>
    <w:p>
      <w:pPr>
        <w:spacing w:after="160"/>
      </w:pPr>
      <w:r>
        <w:t>- Input via `workflow_dispatch` per ogni esecuzione con `env` posix-style uppercased</w:t>
      </w:r>
    </w:p>
    <w:p>
      <w:pPr>
        <w:spacing w:after="160"/>
      </w:pPr>
    </w:p>
    <w:p>
      <w:pPr>
        <w:pStyle w:val="Heading2"/>
      </w:pPr>
      <w:r>
        <w:t>5. Pipeline Input e Ambiente</w:t>
      </w:r>
    </w:p>
    <w:p>
      <w:pPr>
        <w:spacing w:after="160"/>
      </w:pPr>
      <w:r>
        <w:t>Ogni pipeline può leggere file `.env` personalizzati da:</w:t>
      </w:r>
    </w:p>
    <w:p>
      <w:pPr>
        <w:spacing w:after="160"/>
      </w:pPr>
      <w:r>
        <w:t>[BusinessDomain]/[Role]/[RepoSlug]/config/[RepoSlug].env</w:t>
      </w:r>
    </w:p>
    <w:p>
      <w:pPr>
        <w:spacing w:after="160"/>
      </w:pPr>
      <w:r>
        <w:t>Esempio:</w:t>
      </w:r>
    </w:p>
    <w:p>
      <w:pPr>
        <w:spacing w:after="160"/>
      </w:pPr>
      <w:r>
        <w:t>Core/API/core-api-policies/config/core-api-policies.env</w:t>
      </w:r>
    </w:p>
    <w:p>
      <w:pPr>
        <w:spacing w:after="160"/>
      </w:pPr>
    </w:p>
    <w:p>
      <w:pPr>
        <w:pStyle w:val="Heading2"/>
      </w:pPr>
      <w:r>
        <w:t>6. Considerazioni Finali</w:t>
      </w:r>
    </w:p>
    <w:p>
      <w:pPr>
        <w:spacing w:after="160"/>
      </w:pPr>
      <w:r>
        <w:t>- Design altamente modulare e scalabile</w:t>
      </w:r>
    </w:p>
    <w:p>
      <w:pPr>
        <w:spacing w:after="160"/>
      </w:pPr>
      <w:r>
        <w:t>- Naming posizionale per chiarezza, controllo e interoperabilità</w:t>
      </w:r>
    </w:p>
    <w:p>
      <w:pPr>
        <w:spacing w:after="160"/>
      </w:pPr>
      <w:r>
        <w:t>- Supporto a più prodotti derivati (es. `school`, `books`)</w:t>
      </w:r>
    </w:p>
    <w:p>
      <w:pPr>
        <w:spacing w:after="160"/>
      </w:pPr>
      <w:r>
        <w:t>- Standardizzazione che agevola troubleshooting, audit e automazione</w:t>
      </w:r>
    </w:p>
    <w:p>
      <w:pPr>
        <w:spacing w:after="160"/>
      </w:pPr>
    </w:p>
    <w:p>
      <w:pPr>
        <w:spacing w:after="160"/>
      </w:pPr>
    </w:p>
    <w:p>
      <w:pPr>
        <w:spacing w:after="160"/>
      </w:pPr>
      <w:r>
        <w:t>**Autore**: Luca Pitzoi – Founder @ Sindria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