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E7E56" w14:textId="77777777" w:rsidR="00D2265E" w:rsidRDefault="00000000">
      <w:pPr>
        <w:spacing w:after="60"/>
      </w:pPr>
      <w:r>
        <w:rPr>
          <w:b/>
          <w:bCs/>
          <w:caps/>
          <w:color w:val="C17F4A"/>
          <w:sz w:val="20"/>
          <w:szCs w:val="20"/>
        </w:rPr>
        <w:t>MORNING STREET COFFEE CO.</w:t>
      </w:r>
    </w:p>
    <w:p w14:paraId="5DA19344" w14:textId="77777777" w:rsidR="00D2265E" w:rsidRDefault="00000000">
      <w:pPr>
        <w:spacing w:after="80"/>
      </w:pPr>
      <w:r>
        <w:rPr>
          <w:b/>
          <w:bCs/>
          <w:color w:val="1F3864"/>
          <w:sz w:val="40"/>
          <w:szCs w:val="40"/>
        </w:rPr>
        <w:t>Staffing, Merchandising &amp; Growth Case Study</w:t>
      </w:r>
    </w:p>
    <w:p w14:paraId="1A9B725E" w14:textId="77777777" w:rsidR="00D2265E" w:rsidRDefault="00000000">
      <w:pPr>
        <w:spacing w:after="400"/>
      </w:pPr>
      <w:r>
        <w:rPr>
          <w:i/>
          <w:iCs/>
          <w:color w:val="595959"/>
          <w:sz w:val="20"/>
          <w:szCs w:val="20"/>
        </w:rPr>
        <w:t xml:space="preserve">Data Analyst Portfolio — Project </w:t>
      </w:r>
      <w:proofErr w:type="gramStart"/>
      <w:r>
        <w:rPr>
          <w:i/>
          <w:iCs/>
          <w:color w:val="595959"/>
          <w:sz w:val="20"/>
          <w:szCs w:val="20"/>
        </w:rPr>
        <w:t>4  ·</w:t>
      </w:r>
      <w:proofErr w:type="gramEnd"/>
      <w:r>
        <w:rPr>
          <w:i/>
          <w:iCs/>
          <w:color w:val="595959"/>
          <w:sz w:val="20"/>
          <w:szCs w:val="20"/>
        </w:rPr>
        <w:t xml:space="preserve">  Jan–Jun 2023 Transaction </w:t>
      </w:r>
      <w:proofErr w:type="gramStart"/>
      <w:r>
        <w:rPr>
          <w:i/>
          <w:iCs/>
          <w:color w:val="595959"/>
          <w:sz w:val="20"/>
          <w:szCs w:val="20"/>
        </w:rPr>
        <w:t>Data  ·</w:t>
      </w:r>
      <w:proofErr w:type="gramEnd"/>
      <w:r>
        <w:rPr>
          <w:i/>
          <w:iCs/>
          <w:color w:val="595959"/>
          <w:sz w:val="20"/>
          <w:szCs w:val="20"/>
        </w:rPr>
        <w:t xml:space="preserve">  3 NYC Locations</w:t>
      </w:r>
    </w:p>
    <w:p w14:paraId="587F51BF" w14:textId="77777777" w:rsidR="00D2265E" w:rsidRDefault="00000000">
      <w:pPr>
        <w:pStyle w:val="Heading1"/>
      </w:pPr>
      <w:r>
        <w:t>Executive Summary</w:t>
      </w:r>
    </w:p>
    <w:p w14:paraId="276FDECF" w14:textId="14D6FB35" w:rsidR="00D2265E" w:rsidRDefault="00000000">
      <w:pPr>
        <w:spacing w:after="160"/>
      </w:pPr>
      <w:r>
        <w:t xml:space="preserve">This case study uses six months of point-of-sale data (149,116 transactions across three NYC locations) to answer a single operational question: where should the business focus its limited attention right </w:t>
      </w:r>
      <w:r w:rsidR="001F55D5">
        <w:t>now staffing</w:t>
      </w:r>
      <w:r>
        <w:t>, menu, or expansion</w:t>
      </w:r>
      <w:r w:rsidR="001F55D5">
        <w:t xml:space="preserve">, </w:t>
      </w:r>
      <w:r>
        <w:t>and what does the data actually support?</w:t>
      </w:r>
    </w:p>
    <w:p w14:paraId="09C37D8D" w14:textId="3DC1BBF4" w:rsidR="00D2265E" w:rsidRDefault="00000000">
      <w:pPr>
        <w:spacing w:after="160"/>
      </w:pPr>
      <w:r>
        <w:t>The clearest, best-supported finding is a staffing one: morning hours (8–10am) generate roughly double the revenue per hour of the 12–5pm afternoon window. Because the dataset does not include staffing schedules or labo</w:t>
      </w:r>
      <w:r w:rsidR="001F55D5">
        <w:t>u</w:t>
      </w:r>
      <w:r>
        <w:t>r costs, it cannot show whether current staffing already reflects that demand pattern. The highest-confidence operational recommendation is therefore to pilot a shift of available labo</w:t>
      </w:r>
      <w:r w:rsidR="001F55D5">
        <w:t>u</w:t>
      </w:r>
      <w:r>
        <w:t xml:space="preserve">r coverage toward the morning peak and measure the result. Two additional high-confidence </w:t>
      </w:r>
      <w:r w:rsidR="001F55D5">
        <w:t>findings a</w:t>
      </w:r>
      <w:r>
        <w:t xml:space="preserve"> location-specific top seller at Hell's Kitchen and inconsistent historical pricing on 15 </w:t>
      </w:r>
      <w:r w:rsidR="001F55D5">
        <w:t>products round</w:t>
      </w:r>
      <w:r>
        <w:t xml:space="preserve"> out the near-term action list. A fourth question the business will likely ask (should we open a 4th location?) cannot be answered from this dataset alone, and this report says so explicitly rather than guessing.</w:t>
      </w:r>
    </w:p>
    <w:p w14:paraId="2BB42F3D" w14:textId="77777777" w:rsidR="00D2265E" w:rsidRDefault="00000000">
      <w:pPr>
        <w:pStyle w:val="Heading1"/>
      </w:pPr>
      <w:r>
        <w:t>Business Question</w:t>
      </w:r>
    </w:p>
    <w:p w14:paraId="3A8506A9" w14:textId="5AABF8D9" w:rsidR="00D2265E" w:rsidRDefault="00000000">
      <w:pPr>
        <w:spacing w:after="160"/>
      </w:pPr>
      <w:r>
        <w:t>Given six months of transaction history across three stores, what should the business prioritize first: (a) how it staffs its stores, (b) what it features on the menu, or (c) whether and how it expands and which of these does the data actually support strongly enough to act on?</w:t>
      </w:r>
    </w:p>
    <w:p w14:paraId="1C5D5085" w14:textId="77777777" w:rsidR="00D2265E" w:rsidRDefault="00000000">
      <w:pPr>
        <w:pStyle w:val="Heading1"/>
      </w:pPr>
      <w:r>
        <w:t>Data &amp; Methodology</w:t>
      </w:r>
    </w:p>
    <w:p w14:paraId="42E6D0F6" w14:textId="77777777" w:rsidR="00D2265E" w:rsidRDefault="00000000">
      <w:pPr>
        <w:spacing w:after="160"/>
      </w:pPr>
      <w:r>
        <w:t>Source: point-of-sale transaction log, January 1 – June 30, 2023 (181 days), 3 store locations (Lower Manhattan, Hell's Kitchen, Astoria), 9 product categories / 80 products. Revenue = transaction quantity × unit price.</w:t>
      </w:r>
    </w:p>
    <w:p w14:paraId="2BEB549F" w14:textId="77777777" w:rsidR="00D2265E" w:rsidRDefault="00000000">
      <w:pPr>
        <w:spacing w:after="160"/>
      </w:pPr>
      <w:r>
        <w:t>This case study builds directly on two earlier project artifacts in this portfolio:</w:t>
      </w:r>
    </w:p>
    <w:p w14:paraId="7E1A16C6" w14:textId="77777777" w:rsidR="00D2265E" w:rsidRDefault="00000000">
      <w:pPr>
        <w:pStyle w:val="ListParagraph"/>
        <w:numPr>
          <w:ilvl w:val="0"/>
          <w:numId w:val="2"/>
        </w:numPr>
        <w:spacing w:after="100"/>
      </w:pPr>
      <w:r>
        <w:t>Project 1 (Excel) — pivot-table exploration establishing the baseline KPIs and monthly/hourly patterns.</w:t>
      </w:r>
    </w:p>
    <w:p w14:paraId="49E8A0EA" w14:textId="77777777" w:rsidR="00D2265E" w:rsidRDefault="00000000">
      <w:pPr>
        <w:pStyle w:val="ListParagraph"/>
        <w:numPr>
          <w:ilvl w:val="0"/>
          <w:numId w:val="2"/>
        </w:numPr>
        <w:spacing w:after="100"/>
      </w:pPr>
      <w:r>
        <w:t>Project 2 (SQL + Python) — a normalized relational database and window-function queries used to compute the peak-vs-trough hourly figures, per-store product rankings, and the pricing data-quality check used below.</w:t>
      </w:r>
    </w:p>
    <w:p w14:paraId="7C721BED" w14:textId="12767267" w:rsidR="00D2265E" w:rsidRDefault="00000000">
      <w:pPr>
        <w:spacing w:after="160"/>
      </w:pPr>
      <w:r>
        <w:t>Limitation stated up front: this dataset contains no staffing schedules, labo</w:t>
      </w:r>
      <w:r w:rsidR="001F55D5">
        <w:t>u</w:t>
      </w:r>
      <w:r>
        <w:t>r costs, real-estate/lease data, foot-traffic, or competitor information. Recommendations below are scoped to what transaction data can actually support; where a natural follow-up question needs data this report doesn't have, that's stated rather than estimated.</w:t>
      </w:r>
    </w:p>
    <w:p w14:paraId="40A65B05" w14:textId="77777777" w:rsidR="00D2265E" w:rsidRDefault="00000000">
      <w:pPr>
        <w:pStyle w:val="Heading1"/>
      </w:pPr>
      <w:r>
        <w:t>Analysis</w:t>
      </w:r>
    </w:p>
    <w:p w14:paraId="48FE9579" w14:textId="77777777" w:rsidR="00D2265E" w:rsidRDefault="00000000">
      <w:pPr>
        <w:pStyle w:val="Heading2"/>
      </w:pPr>
      <w:r>
        <w:t>1. Company-wide performance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D2265E" w14:paraId="58E6907C" w14:textId="77777777">
        <w:tblPrEx>
          <w:tblCellMar>
            <w:top w:w="0" w:type="dxa"/>
            <w:bottom w:w="0" w:type="dxa"/>
          </w:tblCellMar>
        </w:tblPrEx>
        <w:tc>
          <w:tcPr>
            <w:tcW w:w="2337" w:type="dxa"/>
            <w:shd w:val="clear" w:color="auto" w:fill="1F3864"/>
            <w:tcMar>
              <w:top w:w="80" w:type="dxa"/>
              <w:left w:w="100" w:type="dxa"/>
              <w:bottom w:w="80" w:type="dxa"/>
              <w:right w:w="100" w:type="dxa"/>
            </w:tcMar>
          </w:tcPr>
          <w:p w14:paraId="69B927CF" w14:textId="77777777" w:rsidR="00D2265E" w:rsidRDefault="00000000">
            <w:r>
              <w:rPr>
                <w:b/>
                <w:bCs/>
                <w:color w:val="FFFFFF"/>
                <w:sz w:val="20"/>
                <w:szCs w:val="20"/>
              </w:rPr>
              <w:t>Total Revenue</w:t>
            </w:r>
          </w:p>
        </w:tc>
        <w:tc>
          <w:tcPr>
            <w:tcW w:w="2337" w:type="dxa"/>
            <w:shd w:val="clear" w:color="auto" w:fill="1F3864"/>
            <w:tcMar>
              <w:top w:w="80" w:type="dxa"/>
              <w:left w:w="100" w:type="dxa"/>
              <w:bottom w:w="80" w:type="dxa"/>
              <w:right w:w="100" w:type="dxa"/>
            </w:tcMar>
          </w:tcPr>
          <w:p w14:paraId="7F391CC4" w14:textId="77777777" w:rsidR="00D2265E" w:rsidRDefault="00000000">
            <w:r>
              <w:rPr>
                <w:b/>
                <w:bCs/>
                <w:color w:val="FFFFFF"/>
                <w:sz w:val="20"/>
                <w:szCs w:val="20"/>
              </w:rPr>
              <w:t>Transactions</w:t>
            </w:r>
          </w:p>
        </w:tc>
        <w:tc>
          <w:tcPr>
            <w:tcW w:w="2338" w:type="dxa"/>
            <w:shd w:val="clear" w:color="auto" w:fill="1F3864"/>
            <w:tcMar>
              <w:top w:w="80" w:type="dxa"/>
              <w:left w:w="100" w:type="dxa"/>
              <w:bottom w:w="80" w:type="dxa"/>
              <w:right w:w="100" w:type="dxa"/>
            </w:tcMar>
          </w:tcPr>
          <w:p w14:paraId="4D1192F9" w14:textId="77777777" w:rsidR="00D2265E" w:rsidRDefault="00000000">
            <w:r>
              <w:rPr>
                <w:b/>
                <w:bCs/>
                <w:color w:val="FFFFFF"/>
                <w:sz w:val="20"/>
                <w:szCs w:val="20"/>
              </w:rPr>
              <w:t>Avg. Ticket</w:t>
            </w:r>
          </w:p>
        </w:tc>
        <w:tc>
          <w:tcPr>
            <w:tcW w:w="2338" w:type="dxa"/>
            <w:shd w:val="clear" w:color="auto" w:fill="1F3864"/>
            <w:tcMar>
              <w:top w:w="80" w:type="dxa"/>
              <w:left w:w="100" w:type="dxa"/>
              <w:bottom w:w="80" w:type="dxa"/>
              <w:right w:w="100" w:type="dxa"/>
            </w:tcMar>
          </w:tcPr>
          <w:p w14:paraId="36403964" w14:textId="77777777" w:rsidR="00D2265E" w:rsidRDefault="00000000">
            <w:r>
              <w:rPr>
                <w:b/>
                <w:bCs/>
                <w:color w:val="FFFFFF"/>
                <w:sz w:val="20"/>
                <w:szCs w:val="20"/>
              </w:rPr>
              <w:t>Units Sold</w:t>
            </w:r>
          </w:p>
        </w:tc>
      </w:tr>
      <w:tr w:rsidR="00D2265E" w14:paraId="0F94EE2C" w14:textId="77777777">
        <w:tblPrEx>
          <w:tblCellMar>
            <w:top w:w="0" w:type="dxa"/>
            <w:bottom w:w="0" w:type="dxa"/>
          </w:tblCellMar>
        </w:tblPrEx>
        <w:tc>
          <w:tcPr>
            <w:tcW w:w="2337" w:type="dxa"/>
            <w:tcMar>
              <w:top w:w="80" w:type="dxa"/>
              <w:left w:w="100" w:type="dxa"/>
              <w:bottom w:w="80" w:type="dxa"/>
              <w:right w:w="100" w:type="dxa"/>
            </w:tcMar>
          </w:tcPr>
          <w:p w14:paraId="2041D91D" w14:textId="77777777" w:rsidR="00D2265E" w:rsidRDefault="00000000">
            <w:pPr>
              <w:jc w:val="center"/>
            </w:pPr>
            <w:r>
              <w:rPr>
                <w:b/>
                <w:bCs/>
                <w:color w:val="000000"/>
                <w:sz w:val="20"/>
                <w:szCs w:val="20"/>
              </w:rPr>
              <w:lastRenderedPageBreak/>
              <w:t>$698,812.33</w:t>
            </w:r>
          </w:p>
        </w:tc>
        <w:tc>
          <w:tcPr>
            <w:tcW w:w="2337" w:type="dxa"/>
            <w:tcMar>
              <w:top w:w="80" w:type="dxa"/>
              <w:left w:w="100" w:type="dxa"/>
              <w:bottom w:w="80" w:type="dxa"/>
              <w:right w:w="100" w:type="dxa"/>
            </w:tcMar>
          </w:tcPr>
          <w:p w14:paraId="1932EEE0" w14:textId="77777777" w:rsidR="00D2265E" w:rsidRDefault="00000000">
            <w:pPr>
              <w:jc w:val="center"/>
            </w:pPr>
            <w:r>
              <w:rPr>
                <w:b/>
                <w:bCs/>
                <w:color w:val="000000"/>
                <w:sz w:val="20"/>
                <w:szCs w:val="20"/>
              </w:rPr>
              <w:t>149,116</w:t>
            </w:r>
          </w:p>
        </w:tc>
        <w:tc>
          <w:tcPr>
            <w:tcW w:w="2338" w:type="dxa"/>
            <w:tcMar>
              <w:top w:w="80" w:type="dxa"/>
              <w:left w:w="100" w:type="dxa"/>
              <w:bottom w:w="80" w:type="dxa"/>
              <w:right w:w="100" w:type="dxa"/>
            </w:tcMar>
          </w:tcPr>
          <w:p w14:paraId="5202C9D6" w14:textId="77777777" w:rsidR="00D2265E" w:rsidRDefault="00000000">
            <w:pPr>
              <w:jc w:val="center"/>
            </w:pPr>
            <w:r>
              <w:rPr>
                <w:b/>
                <w:bCs/>
                <w:color w:val="000000"/>
                <w:sz w:val="20"/>
                <w:szCs w:val="20"/>
              </w:rPr>
              <w:t>$4.69</w:t>
            </w:r>
          </w:p>
        </w:tc>
        <w:tc>
          <w:tcPr>
            <w:tcW w:w="2338" w:type="dxa"/>
            <w:tcMar>
              <w:top w:w="80" w:type="dxa"/>
              <w:left w:w="100" w:type="dxa"/>
              <w:bottom w:w="80" w:type="dxa"/>
              <w:right w:w="100" w:type="dxa"/>
            </w:tcMar>
          </w:tcPr>
          <w:p w14:paraId="5005F500" w14:textId="77777777" w:rsidR="00D2265E" w:rsidRDefault="00000000">
            <w:pPr>
              <w:jc w:val="center"/>
            </w:pPr>
            <w:r>
              <w:rPr>
                <w:b/>
                <w:bCs/>
                <w:color w:val="000000"/>
                <w:sz w:val="20"/>
                <w:szCs w:val="20"/>
              </w:rPr>
              <w:t>214,470</w:t>
            </w:r>
          </w:p>
        </w:tc>
      </w:tr>
    </w:tbl>
    <w:p w14:paraId="5F81DA69" w14:textId="77777777" w:rsidR="00D2265E" w:rsidRDefault="00000000">
      <w:pPr>
        <w:spacing w:after="220"/>
      </w:pPr>
      <w:r>
        <w:rPr>
          <w:i/>
          <w:iCs/>
          <w:color w:val="595959"/>
          <w:sz w:val="18"/>
          <w:szCs w:val="18"/>
        </w:rPr>
        <w:t>Table 1. Headline KPIs, Jan–Jun 2023.</w:t>
      </w:r>
    </w:p>
    <w:p w14:paraId="13A4D27A" w14:textId="77777777" w:rsidR="00D2265E" w:rsidRDefault="00000000">
      <w:pPr>
        <w:pStyle w:val="Heading2"/>
      </w:pPr>
      <w:r>
        <w:t>2. Store performance is balanced — this is not a location problem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3000"/>
        <w:gridCol w:w="3000"/>
      </w:tblGrid>
      <w:tr w:rsidR="00D2265E" w14:paraId="33C7BF18" w14:textId="77777777">
        <w:tblPrEx>
          <w:tblCellMar>
            <w:top w:w="0" w:type="dxa"/>
            <w:bottom w:w="0" w:type="dxa"/>
          </w:tblCellMar>
        </w:tblPrEx>
        <w:tc>
          <w:tcPr>
            <w:tcW w:w="3350" w:type="dxa"/>
            <w:shd w:val="clear" w:color="auto" w:fill="1F3864"/>
            <w:tcMar>
              <w:top w:w="80" w:type="dxa"/>
              <w:left w:w="100" w:type="dxa"/>
              <w:bottom w:w="80" w:type="dxa"/>
              <w:right w:w="100" w:type="dxa"/>
            </w:tcMar>
          </w:tcPr>
          <w:p w14:paraId="352B4E1D" w14:textId="77777777" w:rsidR="00D2265E" w:rsidRDefault="00000000">
            <w:r>
              <w:rPr>
                <w:b/>
                <w:bCs/>
                <w:color w:val="FFFFFF"/>
                <w:sz w:val="20"/>
                <w:szCs w:val="20"/>
              </w:rPr>
              <w:t>Store</w:t>
            </w:r>
          </w:p>
        </w:tc>
        <w:tc>
          <w:tcPr>
            <w:tcW w:w="3000" w:type="dxa"/>
            <w:shd w:val="clear" w:color="auto" w:fill="1F3864"/>
            <w:tcMar>
              <w:top w:w="80" w:type="dxa"/>
              <w:left w:w="100" w:type="dxa"/>
              <w:bottom w:w="80" w:type="dxa"/>
              <w:right w:w="100" w:type="dxa"/>
            </w:tcMar>
          </w:tcPr>
          <w:p w14:paraId="5960866D" w14:textId="77777777" w:rsidR="00D2265E" w:rsidRDefault="00000000">
            <w:pPr>
              <w:jc w:val="center"/>
            </w:pPr>
            <w:r>
              <w:rPr>
                <w:b/>
                <w:bCs/>
                <w:color w:val="FFFFFF"/>
                <w:sz w:val="20"/>
                <w:szCs w:val="20"/>
              </w:rPr>
              <w:t>Revenue</w:t>
            </w:r>
          </w:p>
        </w:tc>
        <w:tc>
          <w:tcPr>
            <w:tcW w:w="3000" w:type="dxa"/>
            <w:shd w:val="clear" w:color="auto" w:fill="1F3864"/>
            <w:tcMar>
              <w:top w:w="80" w:type="dxa"/>
              <w:left w:w="100" w:type="dxa"/>
              <w:bottom w:w="80" w:type="dxa"/>
              <w:right w:w="100" w:type="dxa"/>
            </w:tcMar>
          </w:tcPr>
          <w:p w14:paraId="6711DFE8" w14:textId="77777777" w:rsidR="00D2265E" w:rsidRDefault="00000000">
            <w:pPr>
              <w:jc w:val="center"/>
            </w:pPr>
            <w:r>
              <w:rPr>
                <w:b/>
                <w:bCs/>
                <w:color w:val="FFFFFF"/>
                <w:sz w:val="20"/>
                <w:szCs w:val="20"/>
              </w:rPr>
              <w:t>Share of Total</w:t>
            </w:r>
          </w:p>
        </w:tc>
      </w:tr>
      <w:tr w:rsidR="00D2265E" w14:paraId="2ED2D59B" w14:textId="77777777">
        <w:tblPrEx>
          <w:tblCellMar>
            <w:top w:w="0" w:type="dxa"/>
            <w:bottom w:w="0" w:type="dxa"/>
          </w:tblCellMar>
        </w:tblPrEx>
        <w:tc>
          <w:tcPr>
            <w:tcW w:w="3350" w:type="dxa"/>
            <w:tcMar>
              <w:top w:w="80" w:type="dxa"/>
              <w:left w:w="100" w:type="dxa"/>
              <w:bottom w:w="80" w:type="dxa"/>
              <w:right w:w="100" w:type="dxa"/>
            </w:tcMar>
          </w:tcPr>
          <w:p w14:paraId="10FAC035" w14:textId="77777777" w:rsidR="00D2265E" w:rsidRDefault="00000000">
            <w:r>
              <w:rPr>
                <w:color w:val="000000"/>
                <w:sz w:val="20"/>
                <w:szCs w:val="20"/>
              </w:rPr>
              <w:t>Hell's Kitchen</w:t>
            </w:r>
          </w:p>
        </w:tc>
        <w:tc>
          <w:tcPr>
            <w:tcW w:w="3000" w:type="dxa"/>
            <w:tcMar>
              <w:top w:w="80" w:type="dxa"/>
              <w:left w:w="100" w:type="dxa"/>
              <w:bottom w:w="80" w:type="dxa"/>
              <w:right w:w="100" w:type="dxa"/>
            </w:tcMar>
          </w:tcPr>
          <w:p w14:paraId="7EAC657A" w14:textId="77777777" w:rsidR="00D2265E" w:rsidRDefault="00000000">
            <w:pPr>
              <w:jc w:val="center"/>
            </w:pPr>
            <w:r>
              <w:rPr>
                <w:color w:val="000000"/>
                <w:sz w:val="20"/>
                <w:szCs w:val="20"/>
              </w:rPr>
              <w:t>$236,511.17</w:t>
            </w:r>
          </w:p>
        </w:tc>
        <w:tc>
          <w:tcPr>
            <w:tcW w:w="3000" w:type="dxa"/>
            <w:tcMar>
              <w:top w:w="80" w:type="dxa"/>
              <w:left w:w="100" w:type="dxa"/>
              <w:bottom w:w="80" w:type="dxa"/>
              <w:right w:w="100" w:type="dxa"/>
            </w:tcMar>
          </w:tcPr>
          <w:p w14:paraId="36BDEA50" w14:textId="77777777" w:rsidR="00D2265E" w:rsidRDefault="00000000">
            <w:pPr>
              <w:jc w:val="center"/>
            </w:pPr>
            <w:r>
              <w:rPr>
                <w:color w:val="000000"/>
                <w:sz w:val="20"/>
                <w:szCs w:val="20"/>
              </w:rPr>
              <w:t>33.9%</w:t>
            </w:r>
          </w:p>
        </w:tc>
      </w:tr>
      <w:tr w:rsidR="00D2265E" w14:paraId="4477500D" w14:textId="77777777">
        <w:tblPrEx>
          <w:tblCellMar>
            <w:top w:w="0" w:type="dxa"/>
            <w:bottom w:w="0" w:type="dxa"/>
          </w:tblCellMar>
        </w:tblPrEx>
        <w:tc>
          <w:tcPr>
            <w:tcW w:w="3350" w:type="dxa"/>
            <w:tcMar>
              <w:top w:w="80" w:type="dxa"/>
              <w:left w:w="100" w:type="dxa"/>
              <w:bottom w:w="80" w:type="dxa"/>
              <w:right w:w="100" w:type="dxa"/>
            </w:tcMar>
          </w:tcPr>
          <w:p w14:paraId="69596D47" w14:textId="77777777" w:rsidR="00D2265E" w:rsidRDefault="00000000">
            <w:r>
              <w:rPr>
                <w:color w:val="000000"/>
                <w:sz w:val="20"/>
                <w:szCs w:val="20"/>
              </w:rPr>
              <w:t>Astoria</w:t>
            </w:r>
          </w:p>
        </w:tc>
        <w:tc>
          <w:tcPr>
            <w:tcW w:w="3000" w:type="dxa"/>
            <w:tcMar>
              <w:top w:w="80" w:type="dxa"/>
              <w:left w:w="100" w:type="dxa"/>
              <w:bottom w:w="80" w:type="dxa"/>
              <w:right w:w="100" w:type="dxa"/>
            </w:tcMar>
          </w:tcPr>
          <w:p w14:paraId="26C2320F" w14:textId="77777777" w:rsidR="00D2265E" w:rsidRDefault="00000000">
            <w:pPr>
              <w:jc w:val="center"/>
            </w:pPr>
            <w:r>
              <w:rPr>
                <w:color w:val="000000"/>
                <w:sz w:val="20"/>
                <w:szCs w:val="20"/>
              </w:rPr>
              <w:t>$232,243.91</w:t>
            </w:r>
          </w:p>
        </w:tc>
        <w:tc>
          <w:tcPr>
            <w:tcW w:w="3000" w:type="dxa"/>
            <w:tcMar>
              <w:top w:w="80" w:type="dxa"/>
              <w:left w:w="100" w:type="dxa"/>
              <w:bottom w:w="80" w:type="dxa"/>
              <w:right w:w="100" w:type="dxa"/>
            </w:tcMar>
          </w:tcPr>
          <w:p w14:paraId="03072732" w14:textId="77777777" w:rsidR="00D2265E" w:rsidRDefault="00000000">
            <w:pPr>
              <w:jc w:val="center"/>
            </w:pPr>
            <w:r>
              <w:rPr>
                <w:color w:val="000000"/>
                <w:sz w:val="20"/>
                <w:szCs w:val="20"/>
              </w:rPr>
              <w:t>33.2%</w:t>
            </w:r>
          </w:p>
        </w:tc>
      </w:tr>
      <w:tr w:rsidR="00D2265E" w14:paraId="37709308" w14:textId="77777777">
        <w:tblPrEx>
          <w:tblCellMar>
            <w:top w:w="0" w:type="dxa"/>
            <w:bottom w:w="0" w:type="dxa"/>
          </w:tblCellMar>
        </w:tblPrEx>
        <w:tc>
          <w:tcPr>
            <w:tcW w:w="3350" w:type="dxa"/>
            <w:tcMar>
              <w:top w:w="80" w:type="dxa"/>
              <w:left w:w="100" w:type="dxa"/>
              <w:bottom w:w="80" w:type="dxa"/>
              <w:right w:w="100" w:type="dxa"/>
            </w:tcMar>
          </w:tcPr>
          <w:p w14:paraId="3046E6FB" w14:textId="77777777" w:rsidR="00D2265E" w:rsidRDefault="00000000">
            <w:r>
              <w:rPr>
                <w:color w:val="000000"/>
                <w:sz w:val="20"/>
                <w:szCs w:val="20"/>
              </w:rPr>
              <w:t>Lower Manhattan</w:t>
            </w:r>
          </w:p>
        </w:tc>
        <w:tc>
          <w:tcPr>
            <w:tcW w:w="3000" w:type="dxa"/>
            <w:tcMar>
              <w:top w:w="80" w:type="dxa"/>
              <w:left w:w="100" w:type="dxa"/>
              <w:bottom w:w="80" w:type="dxa"/>
              <w:right w:w="100" w:type="dxa"/>
            </w:tcMar>
          </w:tcPr>
          <w:p w14:paraId="2B17F703" w14:textId="77777777" w:rsidR="00D2265E" w:rsidRDefault="00000000">
            <w:pPr>
              <w:jc w:val="center"/>
            </w:pPr>
            <w:r>
              <w:rPr>
                <w:color w:val="000000"/>
                <w:sz w:val="20"/>
                <w:szCs w:val="20"/>
              </w:rPr>
              <w:t>$230,057.25</w:t>
            </w:r>
          </w:p>
        </w:tc>
        <w:tc>
          <w:tcPr>
            <w:tcW w:w="3000" w:type="dxa"/>
            <w:tcMar>
              <w:top w:w="80" w:type="dxa"/>
              <w:left w:w="100" w:type="dxa"/>
              <w:bottom w:w="80" w:type="dxa"/>
              <w:right w:w="100" w:type="dxa"/>
            </w:tcMar>
          </w:tcPr>
          <w:p w14:paraId="516C0109" w14:textId="77777777" w:rsidR="00D2265E" w:rsidRDefault="00000000">
            <w:pPr>
              <w:jc w:val="center"/>
            </w:pPr>
            <w:r>
              <w:rPr>
                <w:color w:val="000000"/>
                <w:sz w:val="20"/>
                <w:szCs w:val="20"/>
              </w:rPr>
              <w:t>32.9%</w:t>
            </w:r>
          </w:p>
        </w:tc>
      </w:tr>
    </w:tbl>
    <w:p w14:paraId="74C56ECC" w14:textId="77777777" w:rsidR="00D2265E" w:rsidRDefault="00000000">
      <w:pPr>
        <w:spacing w:after="220"/>
      </w:pPr>
      <w:r>
        <w:rPr>
          <w:i/>
          <w:iCs/>
          <w:color w:val="595959"/>
          <w:sz w:val="18"/>
          <w:szCs w:val="18"/>
        </w:rPr>
        <w:t>Table 2. Revenue by store.</w:t>
      </w:r>
    </w:p>
    <w:p w14:paraId="55388098" w14:textId="2A513C93" w:rsidR="00D2265E" w:rsidRDefault="00000000">
      <w:pPr>
        <w:spacing w:after="160"/>
      </w:pPr>
      <w:r>
        <w:t>All three stores fall within 1.5 percentage points of an even three-way split. Whatever the business decides to fix or improve, it should be a company-wide change, not a single-store turnaround plan</w:t>
      </w:r>
      <w:r w:rsidR="001F55D5">
        <w:t xml:space="preserve">, </w:t>
      </w:r>
      <w:r>
        <w:t>there's no underperforming location to target.</w:t>
      </w:r>
    </w:p>
    <w:p w14:paraId="73AA240D" w14:textId="77777777" w:rsidR="00D2265E" w:rsidRDefault="00000000">
      <w:pPr>
        <w:pStyle w:val="Heading2"/>
      </w:pPr>
      <w:r>
        <w:t>3. Demand is heavily concentrated in the morning — the strongest staffing signal in the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3000"/>
        <w:gridCol w:w="3000"/>
      </w:tblGrid>
      <w:tr w:rsidR="00D2265E" w14:paraId="7894CFA2" w14:textId="77777777">
        <w:tblPrEx>
          <w:tblCellMar>
            <w:top w:w="0" w:type="dxa"/>
            <w:bottom w:w="0" w:type="dxa"/>
          </w:tblCellMar>
        </w:tblPrEx>
        <w:tc>
          <w:tcPr>
            <w:tcW w:w="3350" w:type="dxa"/>
            <w:shd w:val="clear" w:color="auto" w:fill="1F3864"/>
            <w:tcMar>
              <w:top w:w="80" w:type="dxa"/>
              <w:left w:w="100" w:type="dxa"/>
              <w:bottom w:w="80" w:type="dxa"/>
              <w:right w:w="100" w:type="dxa"/>
            </w:tcMar>
          </w:tcPr>
          <w:p w14:paraId="613608F2" w14:textId="77777777" w:rsidR="00D2265E" w:rsidRDefault="00000000">
            <w:r>
              <w:rPr>
                <w:b/>
                <w:bCs/>
                <w:color w:val="FFFFFF"/>
                <w:sz w:val="20"/>
                <w:szCs w:val="20"/>
              </w:rPr>
              <w:t>Window</w:t>
            </w:r>
          </w:p>
        </w:tc>
        <w:tc>
          <w:tcPr>
            <w:tcW w:w="3000" w:type="dxa"/>
            <w:shd w:val="clear" w:color="auto" w:fill="1F3864"/>
            <w:tcMar>
              <w:top w:w="80" w:type="dxa"/>
              <w:left w:w="100" w:type="dxa"/>
              <w:bottom w:w="80" w:type="dxa"/>
              <w:right w:w="100" w:type="dxa"/>
            </w:tcMar>
          </w:tcPr>
          <w:p w14:paraId="7102206D" w14:textId="77777777" w:rsidR="00D2265E" w:rsidRDefault="00000000">
            <w:pPr>
              <w:jc w:val="center"/>
            </w:pPr>
            <w:r>
              <w:rPr>
                <w:b/>
                <w:bCs/>
                <w:color w:val="FFFFFF"/>
                <w:sz w:val="20"/>
                <w:szCs w:val="20"/>
              </w:rPr>
              <w:t>Revenue / Hour</w:t>
            </w:r>
          </w:p>
        </w:tc>
        <w:tc>
          <w:tcPr>
            <w:tcW w:w="3000" w:type="dxa"/>
            <w:shd w:val="clear" w:color="auto" w:fill="1F3864"/>
            <w:tcMar>
              <w:top w:w="80" w:type="dxa"/>
              <w:left w:w="100" w:type="dxa"/>
              <w:bottom w:w="80" w:type="dxa"/>
              <w:right w:w="100" w:type="dxa"/>
            </w:tcMar>
          </w:tcPr>
          <w:p w14:paraId="79A2E0BE" w14:textId="77777777" w:rsidR="00D2265E" w:rsidRDefault="00000000">
            <w:pPr>
              <w:jc w:val="center"/>
            </w:pPr>
            <w:r>
              <w:rPr>
                <w:b/>
                <w:bCs/>
                <w:color w:val="FFFFFF"/>
                <w:sz w:val="20"/>
                <w:szCs w:val="20"/>
              </w:rPr>
              <w:t>Hours in Window</w:t>
            </w:r>
          </w:p>
        </w:tc>
      </w:tr>
      <w:tr w:rsidR="00D2265E" w14:paraId="4AA9E7DB" w14:textId="77777777">
        <w:tblPrEx>
          <w:tblCellMar>
            <w:top w:w="0" w:type="dxa"/>
            <w:bottom w:w="0" w:type="dxa"/>
          </w:tblCellMar>
        </w:tblPrEx>
        <w:tc>
          <w:tcPr>
            <w:tcW w:w="3350" w:type="dxa"/>
            <w:tcMar>
              <w:top w:w="80" w:type="dxa"/>
              <w:left w:w="100" w:type="dxa"/>
              <w:bottom w:w="80" w:type="dxa"/>
              <w:right w:w="100" w:type="dxa"/>
            </w:tcMar>
          </w:tcPr>
          <w:p w14:paraId="7FEE685E" w14:textId="77777777" w:rsidR="00D2265E" w:rsidRDefault="00000000">
            <w:r>
              <w:rPr>
                <w:color w:val="000000"/>
                <w:sz w:val="20"/>
                <w:szCs w:val="20"/>
              </w:rPr>
              <w:t>Morning peak (8–10am)</w:t>
            </w:r>
          </w:p>
        </w:tc>
        <w:tc>
          <w:tcPr>
            <w:tcW w:w="3000" w:type="dxa"/>
            <w:tcMar>
              <w:top w:w="80" w:type="dxa"/>
              <w:left w:w="100" w:type="dxa"/>
              <w:bottom w:w="80" w:type="dxa"/>
              <w:right w:w="100" w:type="dxa"/>
            </w:tcMar>
          </w:tcPr>
          <w:p w14:paraId="7826DB5A" w14:textId="77777777" w:rsidR="00D2265E" w:rsidRDefault="00000000">
            <w:pPr>
              <w:jc w:val="center"/>
            </w:pPr>
            <w:r>
              <w:rPr>
                <w:b/>
                <w:bCs/>
                <w:color w:val="000000"/>
                <w:sz w:val="20"/>
                <w:szCs w:val="20"/>
              </w:rPr>
              <w:t>$85,514</w:t>
            </w:r>
          </w:p>
        </w:tc>
        <w:tc>
          <w:tcPr>
            <w:tcW w:w="3000" w:type="dxa"/>
            <w:tcMar>
              <w:top w:w="80" w:type="dxa"/>
              <w:left w:w="100" w:type="dxa"/>
              <w:bottom w:w="80" w:type="dxa"/>
              <w:right w:w="100" w:type="dxa"/>
            </w:tcMar>
          </w:tcPr>
          <w:p w14:paraId="05B9F99E" w14:textId="77777777" w:rsidR="00D2265E" w:rsidRDefault="00000000">
            <w:pPr>
              <w:jc w:val="center"/>
            </w:pPr>
            <w:r>
              <w:rPr>
                <w:color w:val="000000"/>
                <w:sz w:val="20"/>
                <w:szCs w:val="20"/>
              </w:rPr>
              <w:t>3</w:t>
            </w:r>
          </w:p>
        </w:tc>
      </w:tr>
      <w:tr w:rsidR="00D2265E" w14:paraId="4CD5D301" w14:textId="77777777">
        <w:tblPrEx>
          <w:tblCellMar>
            <w:top w:w="0" w:type="dxa"/>
            <w:bottom w:w="0" w:type="dxa"/>
          </w:tblCellMar>
        </w:tblPrEx>
        <w:tc>
          <w:tcPr>
            <w:tcW w:w="3350" w:type="dxa"/>
            <w:tcMar>
              <w:top w:w="80" w:type="dxa"/>
              <w:left w:w="100" w:type="dxa"/>
              <w:bottom w:w="80" w:type="dxa"/>
              <w:right w:w="100" w:type="dxa"/>
            </w:tcMar>
          </w:tcPr>
          <w:p w14:paraId="7330A501" w14:textId="77777777" w:rsidR="00D2265E" w:rsidRDefault="00000000">
            <w:r>
              <w:rPr>
                <w:color w:val="000000"/>
                <w:sz w:val="20"/>
                <w:szCs w:val="20"/>
              </w:rPr>
              <w:t>Afternoon (12–5pm)</w:t>
            </w:r>
          </w:p>
        </w:tc>
        <w:tc>
          <w:tcPr>
            <w:tcW w:w="3000" w:type="dxa"/>
            <w:tcMar>
              <w:top w:w="80" w:type="dxa"/>
              <w:left w:w="100" w:type="dxa"/>
              <w:bottom w:w="80" w:type="dxa"/>
              <w:right w:w="100" w:type="dxa"/>
            </w:tcMar>
          </w:tcPr>
          <w:p w14:paraId="2C371F82" w14:textId="77777777" w:rsidR="00D2265E" w:rsidRDefault="00000000">
            <w:pPr>
              <w:jc w:val="center"/>
            </w:pPr>
            <w:r>
              <w:rPr>
                <w:color w:val="000000"/>
                <w:sz w:val="20"/>
                <w:szCs w:val="20"/>
              </w:rPr>
              <w:t>$40,809</w:t>
            </w:r>
          </w:p>
        </w:tc>
        <w:tc>
          <w:tcPr>
            <w:tcW w:w="3000" w:type="dxa"/>
            <w:tcMar>
              <w:top w:w="80" w:type="dxa"/>
              <w:left w:w="100" w:type="dxa"/>
              <w:bottom w:w="80" w:type="dxa"/>
              <w:right w:w="100" w:type="dxa"/>
            </w:tcMar>
          </w:tcPr>
          <w:p w14:paraId="59C099B6" w14:textId="77777777" w:rsidR="00D2265E" w:rsidRDefault="00000000">
            <w:pPr>
              <w:jc w:val="center"/>
            </w:pPr>
            <w:r>
              <w:rPr>
                <w:color w:val="000000"/>
                <w:sz w:val="20"/>
                <w:szCs w:val="20"/>
              </w:rPr>
              <w:t>6</w:t>
            </w:r>
          </w:p>
        </w:tc>
      </w:tr>
    </w:tbl>
    <w:p w14:paraId="420C98D1" w14:textId="77777777" w:rsidR="00D2265E" w:rsidRDefault="00000000">
      <w:pPr>
        <w:spacing w:after="220"/>
      </w:pPr>
      <w:r>
        <w:rPr>
          <w:i/>
          <w:iCs/>
          <w:color w:val="595959"/>
          <w:sz w:val="18"/>
          <w:szCs w:val="18"/>
        </w:rPr>
        <w:t>Table 3. Revenue per operating hour, morning peak vs. afternoon window.</w:t>
      </w:r>
    </w:p>
    <w:p w14:paraId="784F6064" w14:textId="098D963E" w:rsidR="00D2265E" w:rsidRDefault="00000000">
      <w:pPr>
        <w:spacing w:after="160"/>
      </w:pPr>
      <w:r>
        <w:t>Hours 8–10am alone account for 36.7% of total revenue despite being only 3 of roughly 15 operating hours per day. On a per-hour basis, the morning peak generates about 2.1x the revenue of the 12–5pm afternoon window. This is a strong signal to review staffing coverage during the morning peak, but it is not proof of understaffing or lost sales: the dataset contains no staffing schedules, labo</w:t>
      </w:r>
      <w:r w:rsidR="001F55D5">
        <w:t>u</w:t>
      </w:r>
      <w:r>
        <w:t>r costs, queue times, or service-time measures. A controlled staffing pilot would be needed to test whether reallocating coverage improves throughput or revenue.</w:t>
      </w:r>
    </w:p>
    <w:p w14:paraId="1831CDB3" w14:textId="77777777" w:rsidR="00D2265E" w:rsidRDefault="00000000">
      <w:pPr>
        <w:pStyle w:val="Heading2"/>
      </w:pPr>
      <w:r>
        <w:t>4. Revenue growth is real, but may be plateauing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2265E" w14:paraId="68A9CEDE" w14:textId="77777777">
        <w:tblPrEx>
          <w:tblCellMar>
            <w:top w:w="0" w:type="dxa"/>
            <w:bottom w:w="0" w:type="dxa"/>
          </w:tblCellMar>
        </w:tblPrEx>
        <w:tc>
          <w:tcPr>
            <w:tcW w:w="3116" w:type="dxa"/>
            <w:shd w:val="clear" w:color="auto" w:fill="1F3864"/>
            <w:tcMar>
              <w:top w:w="80" w:type="dxa"/>
              <w:left w:w="100" w:type="dxa"/>
              <w:bottom w:w="80" w:type="dxa"/>
              <w:right w:w="100" w:type="dxa"/>
            </w:tcMar>
          </w:tcPr>
          <w:p w14:paraId="49ACF8C2" w14:textId="77777777" w:rsidR="00D2265E" w:rsidRDefault="00000000">
            <w:r>
              <w:rPr>
                <w:b/>
                <w:bCs/>
                <w:color w:val="FFFFFF"/>
                <w:sz w:val="20"/>
                <w:szCs w:val="20"/>
              </w:rPr>
              <w:t>Month</w:t>
            </w:r>
          </w:p>
        </w:tc>
        <w:tc>
          <w:tcPr>
            <w:tcW w:w="3117" w:type="dxa"/>
            <w:shd w:val="clear" w:color="auto" w:fill="1F3864"/>
            <w:tcMar>
              <w:top w:w="80" w:type="dxa"/>
              <w:left w:w="100" w:type="dxa"/>
              <w:bottom w:w="80" w:type="dxa"/>
              <w:right w:w="100" w:type="dxa"/>
            </w:tcMar>
          </w:tcPr>
          <w:p w14:paraId="0BD0152E" w14:textId="77777777" w:rsidR="00D2265E" w:rsidRDefault="00000000">
            <w:pPr>
              <w:jc w:val="center"/>
            </w:pPr>
            <w:r>
              <w:rPr>
                <w:b/>
                <w:bCs/>
                <w:color w:val="FFFFFF"/>
                <w:sz w:val="20"/>
                <w:szCs w:val="20"/>
              </w:rPr>
              <w:t>Revenue</w:t>
            </w:r>
          </w:p>
        </w:tc>
        <w:tc>
          <w:tcPr>
            <w:tcW w:w="3117" w:type="dxa"/>
            <w:shd w:val="clear" w:color="auto" w:fill="1F3864"/>
            <w:tcMar>
              <w:top w:w="80" w:type="dxa"/>
              <w:left w:w="100" w:type="dxa"/>
              <w:bottom w:w="80" w:type="dxa"/>
              <w:right w:w="100" w:type="dxa"/>
            </w:tcMar>
          </w:tcPr>
          <w:p w14:paraId="48C92C00" w14:textId="77777777" w:rsidR="00D2265E" w:rsidRDefault="00000000">
            <w:pPr>
              <w:jc w:val="center"/>
            </w:pPr>
            <w:r>
              <w:rPr>
                <w:b/>
                <w:bCs/>
                <w:color w:val="FFFFFF"/>
                <w:sz w:val="20"/>
                <w:szCs w:val="20"/>
              </w:rPr>
              <w:t>MoM Change</w:t>
            </w:r>
          </w:p>
        </w:tc>
      </w:tr>
      <w:tr w:rsidR="00D2265E" w14:paraId="4DF726E8" w14:textId="77777777">
        <w:tblPrEx>
          <w:tblCellMar>
            <w:top w:w="0" w:type="dxa"/>
            <w:bottom w:w="0" w:type="dxa"/>
          </w:tblCellMar>
        </w:tblPrEx>
        <w:tc>
          <w:tcPr>
            <w:tcW w:w="3116" w:type="dxa"/>
            <w:tcMar>
              <w:top w:w="80" w:type="dxa"/>
              <w:left w:w="100" w:type="dxa"/>
              <w:bottom w:w="80" w:type="dxa"/>
              <w:right w:w="100" w:type="dxa"/>
            </w:tcMar>
          </w:tcPr>
          <w:p w14:paraId="557216CE" w14:textId="77777777" w:rsidR="00D2265E" w:rsidRDefault="00000000">
            <w:r>
              <w:rPr>
                <w:color w:val="000000"/>
                <w:sz w:val="20"/>
                <w:szCs w:val="20"/>
              </w:rPr>
              <w:t>Jan</w:t>
            </w:r>
          </w:p>
        </w:tc>
        <w:tc>
          <w:tcPr>
            <w:tcW w:w="3117" w:type="dxa"/>
            <w:tcMar>
              <w:top w:w="80" w:type="dxa"/>
              <w:left w:w="100" w:type="dxa"/>
              <w:bottom w:w="80" w:type="dxa"/>
              <w:right w:w="100" w:type="dxa"/>
            </w:tcMar>
          </w:tcPr>
          <w:p w14:paraId="14E1B5DB" w14:textId="77777777" w:rsidR="00D2265E" w:rsidRDefault="00000000">
            <w:pPr>
              <w:jc w:val="center"/>
            </w:pPr>
            <w:r>
              <w:rPr>
                <w:color w:val="000000"/>
                <w:sz w:val="20"/>
                <w:szCs w:val="20"/>
              </w:rPr>
              <w:t>$81,677.74</w:t>
            </w:r>
          </w:p>
        </w:tc>
        <w:tc>
          <w:tcPr>
            <w:tcW w:w="3117" w:type="dxa"/>
            <w:tcMar>
              <w:top w:w="80" w:type="dxa"/>
              <w:left w:w="100" w:type="dxa"/>
              <w:bottom w:w="80" w:type="dxa"/>
              <w:right w:w="100" w:type="dxa"/>
            </w:tcMar>
          </w:tcPr>
          <w:p w14:paraId="320A3DF1" w14:textId="77777777" w:rsidR="00D2265E" w:rsidRDefault="00000000">
            <w:pPr>
              <w:jc w:val="center"/>
            </w:pPr>
            <w:r>
              <w:rPr>
                <w:color w:val="000000"/>
                <w:sz w:val="20"/>
                <w:szCs w:val="20"/>
              </w:rPr>
              <w:t>—</w:t>
            </w:r>
          </w:p>
        </w:tc>
      </w:tr>
      <w:tr w:rsidR="00D2265E" w14:paraId="14472D72" w14:textId="77777777">
        <w:tblPrEx>
          <w:tblCellMar>
            <w:top w:w="0" w:type="dxa"/>
            <w:bottom w:w="0" w:type="dxa"/>
          </w:tblCellMar>
        </w:tblPrEx>
        <w:tc>
          <w:tcPr>
            <w:tcW w:w="3116" w:type="dxa"/>
            <w:tcMar>
              <w:top w:w="80" w:type="dxa"/>
              <w:left w:w="100" w:type="dxa"/>
              <w:bottom w:w="80" w:type="dxa"/>
              <w:right w:w="100" w:type="dxa"/>
            </w:tcMar>
          </w:tcPr>
          <w:p w14:paraId="1D9C82C0" w14:textId="77777777" w:rsidR="00D2265E" w:rsidRDefault="00000000">
            <w:r>
              <w:rPr>
                <w:color w:val="000000"/>
                <w:sz w:val="20"/>
                <w:szCs w:val="20"/>
              </w:rPr>
              <w:t>Feb</w:t>
            </w:r>
          </w:p>
        </w:tc>
        <w:tc>
          <w:tcPr>
            <w:tcW w:w="3117" w:type="dxa"/>
            <w:tcMar>
              <w:top w:w="80" w:type="dxa"/>
              <w:left w:w="100" w:type="dxa"/>
              <w:bottom w:w="80" w:type="dxa"/>
              <w:right w:w="100" w:type="dxa"/>
            </w:tcMar>
          </w:tcPr>
          <w:p w14:paraId="1850CBE1" w14:textId="77777777" w:rsidR="00D2265E" w:rsidRDefault="00000000">
            <w:pPr>
              <w:jc w:val="center"/>
            </w:pPr>
            <w:r>
              <w:rPr>
                <w:color w:val="000000"/>
                <w:sz w:val="20"/>
                <w:szCs w:val="20"/>
              </w:rPr>
              <w:t>$76,145.19</w:t>
            </w:r>
          </w:p>
        </w:tc>
        <w:tc>
          <w:tcPr>
            <w:tcW w:w="3117" w:type="dxa"/>
            <w:tcMar>
              <w:top w:w="80" w:type="dxa"/>
              <w:left w:w="100" w:type="dxa"/>
              <w:bottom w:w="80" w:type="dxa"/>
              <w:right w:w="100" w:type="dxa"/>
            </w:tcMar>
          </w:tcPr>
          <w:p w14:paraId="6EAA3F31" w14:textId="77777777" w:rsidR="00D2265E" w:rsidRDefault="00000000">
            <w:pPr>
              <w:jc w:val="center"/>
            </w:pPr>
            <w:r>
              <w:rPr>
                <w:color w:val="000000"/>
                <w:sz w:val="20"/>
                <w:szCs w:val="20"/>
              </w:rPr>
              <w:t>-6.8%</w:t>
            </w:r>
          </w:p>
        </w:tc>
      </w:tr>
      <w:tr w:rsidR="00D2265E" w14:paraId="26B93C35" w14:textId="77777777">
        <w:tblPrEx>
          <w:tblCellMar>
            <w:top w:w="0" w:type="dxa"/>
            <w:bottom w:w="0" w:type="dxa"/>
          </w:tblCellMar>
        </w:tblPrEx>
        <w:tc>
          <w:tcPr>
            <w:tcW w:w="3116" w:type="dxa"/>
            <w:tcMar>
              <w:top w:w="80" w:type="dxa"/>
              <w:left w:w="100" w:type="dxa"/>
              <w:bottom w:w="80" w:type="dxa"/>
              <w:right w:w="100" w:type="dxa"/>
            </w:tcMar>
          </w:tcPr>
          <w:p w14:paraId="09A71E99" w14:textId="77777777" w:rsidR="00D2265E" w:rsidRDefault="00000000">
            <w:r>
              <w:rPr>
                <w:color w:val="000000"/>
                <w:sz w:val="20"/>
                <w:szCs w:val="20"/>
              </w:rPr>
              <w:t>Mar</w:t>
            </w:r>
          </w:p>
        </w:tc>
        <w:tc>
          <w:tcPr>
            <w:tcW w:w="3117" w:type="dxa"/>
            <w:tcMar>
              <w:top w:w="80" w:type="dxa"/>
              <w:left w:w="100" w:type="dxa"/>
              <w:bottom w:w="80" w:type="dxa"/>
              <w:right w:w="100" w:type="dxa"/>
            </w:tcMar>
          </w:tcPr>
          <w:p w14:paraId="6B4D7F30" w14:textId="77777777" w:rsidR="00D2265E" w:rsidRDefault="00000000">
            <w:pPr>
              <w:jc w:val="center"/>
            </w:pPr>
            <w:r>
              <w:rPr>
                <w:color w:val="000000"/>
                <w:sz w:val="20"/>
                <w:szCs w:val="20"/>
              </w:rPr>
              <w:t>$98,834.68</w:t>
            </w:r>
          </w:p>
        </w:tc>
        <w:tc>
          <w:tcPr>
            <w:tcW w:w="3117" w:type="dxa"/>
            <w:tcMar>
              <w:top w:w="80" w:type="dxa"/>
              <w:left w:w="100" w:type="dxa"/>
              <w:bottom w:w="80" w:type="dxa"/>
              <w:right w:w="100" w:type="dxa"/>
            </w:tcMar>
          </w:tcPr>
          <w:p w14:paraId="171549B4" w14:textId="77777777" w:rsidR="00D2265E" w:rsidRDefault="00000000">
            <w:pPr>
              <w:jc w:val="center"/>
            </w:pPr>
            <w:r>
              <w:rPr>
                <w:color w:val="000000"/>
                <w:sz w:val="20"/>
                <w:szCs w:val="20"/>
              </w:rPr>
              <w:t>+29.8%</w:t>
            </w:r>
          </w:p>
        </w:tc>
      </w:tr>
      <w:tr w:rsidR="00D2265E" w14:paraId="4E0A7003" w14:textId="77777777">
        <w:tblPrEx>
          <w:tblCellMar>
            <w:top w:w="0" w:type="dxa"/>
            <w:bottom w:w="0" w:type="dxa"/>
          </w:tblCellMar>
        </w:tblPrEx>
        <w:tc>
          <w:tcPr>
            <w:tcW w:w="3116" w:type="dxa"/>
            <w:tcMar>
              <w:top w:w="80" w:type="dxa"/>
              <w:left w:w="100" w:type="dxa"/>
              <w:bottom w:w="80" w:type="dxa"/>
              <w:right w:w="100" w:type="dxa"/>
            </w:tcMar>
          </w:tcPr>
          <w:p w14:paraId="2B47917A" w14:textId="77777777" w:rsidR="00D2265E" w:rsidRDefault="00000000">
            <w:r>
              <w:rPr>
                <w:color w:val="000000"/>
                <w:sz w:val="20"/>
                <w:szCs w:val="20"/>
              </w:rPr>
              <w:t>Apr</w:t>
            </w:r>
          </w:p>
        </w:tc>
        <w:tc>
          <w:tcPr>
            <w:tcW w:w="3117" w:type="dxa"/>
            <w:tcMar>
              <w:top w:w="80" w:type="dxa"/>
              <w:left w:w="100" w:type="dxa"/>
              <w:bottom w:w="80" w:type="dxa"/>
              <w:right w:w="100" w:type="dxa"/>
            </w:tcMar>
          </w:tcPr>
          <w:p w14:paraId="73A4AF16" w14:textId="77777777" w:rsidR="00D2265E" w:rsidRDefault="00000000">
            <w:pPr>
              <w:jc w:val="center"/>
            </w:pPr>
            <w:r>
              <w:rPr>
                <w:color w:val="000000"/>
                <w:sz w:val="20"/>
                <w:szCs w:val="20"/>
              </w:rPr>
              <w:t>$118,941.08</w:t>
            </w:r>
          </w:p>
        </w:tc>
        <w:tc>
          <w:tcPr>
            <w:tcW w:w="3117" w:type="dxa"/>
            <w:tcMar>
              <w:top w:w="80" w:type="dxa"/>
              <w:left w:w="100" w:type="dxa"/>
              <w:bottom w:w="80" w:type="dxa"/>
              <w:right w:w="100" w:type="dxa"/>
            </w:tcMar>
          </w:tcPr>
          <w:p w14:paraId="0FDDE0EC" w14:textId="77777777" w:rsidR="00D2265E" w:rsidRDefault="00000000">
            <w:pPr>
              <w:jc w:val="center"/>
            </w:pPr>
            <w:r>
              <w:rPr>
                <w:color w:val="000000"/>
                <w:sz w:val="20"/>
                <w:szCs w:val="20"/>
              </w:rPr>
              <w:t>+20.3%</w:t>
            </w:r>
          </w:p>
        </w:tc>
      </w:tr>
      <w:tr w:rsidR="00D2265E" w14:paraId="721A0B6B" w14:textId="77777777">
        <w:tblPrEx>
          <w:tblCellMar>
            <w:top w:w="0" w:type="dxa"/>
            <w:bottom w:w="0" w:type="dxa"/>
          </w:tblCellMar>
        </w:tblPrEx>
        <w:tc>
          <w:tcPr>
            <w:tcW w:w="3116" w:type="dxa"/>
            <w:tcMar>
              <w:top w:w="80" w:type="dxa"/>
              <w:left w:w="100" w:type="dxa"/>
              <w:bottom w:w="80" w:type="dxa"/>
              <w:right w:w="100" w:type="dxa"/>
            </w:tcMar>
          </w:tcPr>
          <w:p w14:paraId="0177F85D" w14:textId="77777777" w:rsidR="00D2265E" w:rsidRDefault="00000000">
            <w:r>
              <w:rPr>
                <w:color w:val="000000"/>
                <w:sz w:val="20"/>
                <w:szCs w:val="20"/>
              </w:rPr>
              <w:t>May</w:t>
            </w:r>
          </w:p>
        </w:tc>
        <w:tc>
          <w:tcPr>
            <w:tcW w:w="3117" w:type="dxa"/>
            <w:tcMar>
              <w:top w:w="80" w:type="dxa"/>
              <w:left w:w="100" w:type="dxa"/>
              <w:bottom w:w="80" w:type="dxa"/>
              <w:right w:w="100" w:type="dxa"/>
            </w:tcMar>
          </w:tcPr>
          <w:p w14:paraId="727FB005" w14:textId="77777777" w:rsidR="00D2265E" w:rsidRDefault="00000000">
            <w:pPr>
              <w:jc w:val="center"/>
            </w:pPr>
            <w:r>
              <w:rPr>
                <w:color w:val="000000"/>
                <w:sz w:val="20"/>
                <w:szCs w:val="20"/>
              </w:rPr>
              <w:t>$156,727.76</w:t>
            </w:r>
          </w:p>
        </w:tc>
        <w:tc>
          <w:tcPr>
            <w:tcW w:w="3117" w:type="dxa"/>
            <w:tcMar>
              <w:top w:w="80" w:type="dxa"/>
              <w:left w:w="100" w:type="dxa"/>
              <w:bottom w:w="80" w:type="dxa"/>
              <w:right w:w="100" w:type="dxa"/>
            </w:tcMar>
          </w:tcPr>
          <w:p w14:paraId="27909E6A" w14:textId="77777777" w:rsidR="00D2265E" w:rsidRDefault="00000000">
            <w:pPr>
              <w:jc w:val="center"/>
            </w:pPr>
            <w:r>
              <w:rPr>
                <w:color w:val="000000"/>
                <w:sz w:val="20"/>
                <w:szCs w:val="20"/>
              </w:rPr>
              <w:t>+31.8%</w:t>
            </w:r>
          </w:p>
        </w:tc>
      </w:tr>
      <w:tr w:rsidR="00D2265E" w14:paraId="2EDD9951" w14:textId="77777777">
        <w:tblPrEx>
          <w:tblCellMar>
            <w:top w:w="0" w:type="dxa"/>
            <w:bottom w:w="0" w:type="dxa"/>
          </w:tblCellMar>
        </w:tblPrEx>
        <w:tc>
          <w:tcPr>
            <w:tcW w:w="3116" w:type="dxa"/>
            <w:tcMar>
              <w:top w:w="80" w:type="dxa"/>
              <w:left w:w="100" w:type="dxa"/>
              <w:bottom w:w="80" w:type="dxa"/>
              <w:right w:w="100" w:type="dxa"/>
            </w:tcMar>
          </w:tcPr>
          <w:p w14:paraId="6C34E993" w14:textId="77777777" w:rsidR="00D2265E" w:rsidRDefault="00000000">
            <w:r>
              <w:rPr>
                <w:color w:val="000000"/>
                <w:sz w:val="20"/>
                <w:szCs w:val="20"/>
              </w:rPr>
              <w:t>Jun</w:t>
            </w:r>
          </w:p>
        </w:tc>
        <w:tc>
          <w:tcPr>
            <w:tcW w:w="3117" w:type="dxa"/>
            <w:tcMar>
              <w:top w:w="80" w:type="dxa"/>
              <w:left w:w="100" w:type="dxa"/>
              <w:bottom w:w="80" w:type="dxa"/>
              <w:right w:w="100" w:type="dxa"/>
            </w:tcMar>
          </w:tcPr>
          <w:p w14:paraId="44F1A736" w14:textId="77777777" w:rsidR="00D2265E" w:rsidRDefault="00000000">
            <w:pPr>
              <w:jc w:val="center"/>
            </w:pPr>
            <w:r>
              <w:rPr>
                <w:color w:val="000000"/>
                <w:sz w:val="20"/>
                <w:szCs w:val="20"/>
              </w:rPr>
              <w:t>$166,485.88</w:t>
            </w:r>
          </w:p>
        </w:tc>
        <w:tc>
          <w:tcPr>
            <w:tcW w:w="3117" w:type="dxa"/>
            <w:tcMar>
              <w:top w:w="80" w:type="dxa"/>
              <w:left w:w="100" w:type="dxa"/>
              <w:bottom w:w="80" w:type="dxa"/>
              <w:right w:w="100" w:type="dxa"/>
            </w:tcMar>
          </w:tcPr>
          <w:p w14:paraId="05A8915F" w14:textId="77777777" w:rsidR="00D2265E" w:rsidRDefault="00000000">
            <w:pPr>
              <w:jc w:val="center"/>
            </w:pPr>
            <w:r>
              <w:rPr>
                <w:color w:val="000000"/>
                <w:sz w:val="20"/>
                <w:szCs w:val="20"/>
              </w:rPr>
              <w:t>+6.2%</w:t>
            </w:r>
          </w:p>
        </w:tc>
      </w:tr>
    </w:tbl>
    <w:p w14:paraId="064F8DEC" w14:textId="77777777" w:rsidR="00D2265E" w:rsidRDefault="00000000">
      <w:pPr>
        <w:spacing w:after="220"/>
      </w:pPr>
      <w:r>
        <w:rPr>
          <w:i/>
          <w:iCs/>
          <w:color w:val="595959"/>
          <w:sz w:val="18"/>
          <w:szCs w:val="18"/>
        </w:rPr>
        <w:t>Table 4. Monthly revenue and month-over-month change.</w:t>
      </w:r>
    </w:p>
    <w:p w14:paraId="350453E0" w14:textId="77777777" w:rsidR="00D2265E" w:rsidRDefault="00000000">
      <w:pPr>
        <w:spacing w:after="160"/>
      </w:pPr>
      <w:r>
        <w:t>Three consecutive months of double-digit month-over-month growth (March–May) show strong momentum. June remained positive at +6.2%, but the slower rate is worth monitoring once Q3 data is available before assuming the earlier growth pace will continue.</w:t>
      </w:r>
    </w:p>
    <w:p w14:paraId="02129A9C" w14:textId="77777777" w:rsidR="00D2265E" w:rsidRDefault="00000000">
      <w:pPr>
        <w:pStyle w:val="Heading2"/>
      </w:pPr>
      <w:r>
        <w:t>5. Store-level menu differences exist beneath a company-wide pattern</w:t>
      </w:r>
    </w:p>
    <w:p w14:paraId="1EC20B2C" w14:textId="77777777" w:rsidR="00D2265E" w:rsidRDefault="00000000">
      <w:pPr>
        <w:spacing w:after="160"/>
      </w:pPr>
      <w:r>
        <w:lastRenderedPageBreak/>
        <w:t xml:space="preserve">Two products — "Sustainably Grown Organic </w:t>
      </w:r>
      <w:proofErr w:type="spellStart"/>
      <w:r>
        <w:t>Lg</w:t>
      </w:r>
      <w:proofErr w:type="spellEnd"/>
      <w:r>
        <w:t xml:space="preserve">" (Drinking Chocolate) and "Latte </w:t>
      </w:r>
      <w:proofErr w:type="spellStart"/>
      <w:r>
        <w:t>Rg</w:t>
      </w:r>
      <w:proofErr w:type="spellEnd"/>
      <w:r>
        <w:t>" (Coffee) — rank in the top 3 sellers at every store, making them strong candidates for company-wide merchandising. Hell's Kitchen's #1 seller, "Civet Cat" (Coffee beans), does not place in the top 3 at either other location. That location-specific pattern supports tailoring selected product features by store rather than relying on a completely uniform merchandising approach.</w:t>
      </w:r>
    </w:p>
    <w:p w14:paraId="153348D1" w14:textId="77777777" w:rsidR="00D2265E" w:rsidRDefault="00000000">
      <w:pPr>
        <w:pStyle w:val="Heading2"/>
      </w:pPr>
      <w:r>
        <w:t>6. A data-quality issue that should gate any future pricing analysis</w:t>
      </w:r>
    </w:p>
    <w:p w14:paraId="6B7D3C63" w14:textId="62A7E185" w:rsidR="00D2265E" w:rsidRDefault="00000000">
      <w:pPr>
        <w:spacing w:after="160"/>
      </w:pPr>
      <w:r>
        <w:t>15 of the 80 products in the catalog</w:t>
      </w:r>
      <w:r w:rsidR="001F55D5">
        <w:t>ue</w:t>
      </w:r>
      <w:r>
        <w:t xml:space="preserve"> (18.75%) were recorded at more than one unit price across the six-month period in one case ("Organic Decaf Blend"), ranging from $12.00 to $28.00, more than double. This may be legitimate (e.g. multiple size variants sharing one product label) or a data-entry problem, but it should be confirmed with the business before anyone builds a pricing, discounting, or margin analysis on top of this data</w:t>
      </w:r>
      <w:r w:rsidR="001F55D5">
        <w:t xml:space="preserve">, </w:t>
      </w:r>
      <w:r>
        <w:t>those numbers would otherwise be unreliable.</w:t>
      </w:r>
    </w:p>
    <w:p w14:paraId="3E82803A" w14:textId="77777777" w:rsidR="00D2265E" w:rsidRDefault="00000000">
      <w:pPr>
        <w:pStyle w:val="Heading1"/>
      </w:pPr>
      <w:r>
        <w:t>Recommendations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600"/>
        <w:gridCol w:w="3600"/>
        <w:gridCol w:w="1650"/>
      </w:tblGrid>
      <w:tr w:rsidR="00D2265E" w14:paraId="3FEAF4EF" w14:textId="77777777">
        <w:tblPrEx>
          <w:tblCellMar>
            <w:top w:w="0" w:type="dxa"/>
            <w:bottom w:w="0" w:type="dxa"/>
          </w:tblCellMar>
        </w:tblPrEx>
        <w:tc>
          <w:tcPr>
            <w:tcW w:w="500" w:type="dxa"/>
            <w:shd w:val="clear" w:color="auto" w:fill="1F3864"/>
            <w:tcMar>
              <w:top w:w="80" w:type="dxa"/>
              <w:left w:w="100" w:type="dxa"/>
              <w:bottom w:w="80" w:type="dxa"/>
              <w:right w:w="100" w:type="dxa"/>
            </w:tcMar>
          </w:tcPr>
          <w:p w14:paraId="2F7DF807" w14:textId="77777777" w:rsidR="00D2265E" w:rsidRDefault="00000000">
            <w:pPr>
              <w:jc w:val="center"/>
            </w:pPr>
            <w:r>
              <w:rPr>
                <w:b/>
                <w:bCs/>
                <w:color w:val="FFFFFF"/>
                <w:sz w:val="20"/>
                <w:szCs w:val="20"/>
              </w:rPr>
              <w:t>#</w:t>
            </w:r>
          </w:p>
        </w:tc>
        <w:tc>
          <w:tcPr>
            <w:tcW w:w="3600" w:type="dxa"/>
            <w:shd w:val="clear" w:color="auto" w:fill="1F3864"/>
            <w:tcMar>
              <w:top w:w="80" w:type="dxa"/>
              <w:left w:w="100" w:type="dxa"/>
              <w:bottom w:w="80" w:type="dxa"/>
              <w:right w:w="100" w:type="dxa"/>
            </w:tcMar>
          </w:tcPr>
          <w:p w14:paraId="0EA0FEE9" w14:textId="77777777" w:rsidR="00D2265E" w:rsidRDefault="00000000">
            <w:r>
              <w:rPr>
                <w:b/>
                <w:bCs/>
                <w:color w:val="FFFFFF"/>
                <w:sz w:val="20"/>
                <w:szCs w:val="20"/>
              </w:rPr>
              <w:t>Recommendation</w:t>
            </w:r>
          </w:p>
        </w:tc>
        <w:tc>
          <w:tcPr>
            <w:tcW w:w="3600" w:type="dxa"/>
            <w:shd w:val="clear" w:color="auto" w:fill="1F3864"/>
            <w:tcMar>
              <w:top w:w="80" w:type="dxa"/>
              <w:left w:w="100" w:type="dxa"/>
              <w:bottom w:w="80" w:type="dxa"/>
              <w:right w:w="100" w:type="dxa"/>
            </w:tcMar>
          </w:tcPr>
          <w:p w14:paraId="515FE65E" w14:textId="77777777" w:rsidR="00D2265E" w:rsidRDefault="00000000">
            <w:r>
              <w:rPr>
                <w:b/>
                <w:bCs/>
                <w:color w:val="FFFFFF"/>
                <w:sz w:val="20"/>
                <w:szCs w:val="20"/>
              </w:rPr>
              <w:t>Evidence</w:t>
            </w:r>
          </w:p>
        </w:tc>
        <w:tc>
          <w:tcPr>
            <w:tcW w:w="1650" w:type="dxa"/>
            <w:shd w:val="clear" w:color="auto" w:fill="1F3864"/>
            <w:tcMar>
              <w:top w:w="80" w:type="dxa"/>
              <w:left w:w="100" w:type="dxa"/>
              <w:bottom w:w="80" w:type="dxa"/>
              <w:right w:w="100" w:type="dxa"/>
            </w:tcMar>
          </w:tcPr>
          <w:p w14:paraId="6715870D" w14:textId="77777777" w:rsidR="00D2265E" w:rsidRDefault="00000000">
            <w:pPr>
              <w:jc w:val="center"/>
            </w:pPr>
            <w:r>
              <w:rPr>
                <w:b/>
                <w:bCs/>
                <w:color w:val="FFFFFF"/>
                <w:sz w:val="20"/>
                <w:szCs w:val="20"/>
              </w:rPr>
              <w:t>Confidence</w:t>
            </w:r>
          </w:p>
        </w:tc>
      </w:tr>
      <w:tr w:rsidR="00D2265E" w14:paraId="7089B8A4" w14:textId="77777777">
        <w:tblPrEx>
          <w:tblCellMar>
            <w:top w:w="0" w:type="dxa"/>
            <w:bottom w:w="0" w:type="dxa"/>
          </w:tblCellMar>
        </w:tblPrEx>
        <w:tc>
          <w:tcPr>
            <w:tcW w:w="500" w:type="dxa"/>
            <w:tcMar>
              <w:top w:w="80" w:type="dxa"/>
              <w:left w:w="100" w:type="dxa"/>
              <w:bottom w:w="80" w:type="dxa"/>
              <w:right w:w="100" w:type="dxa"/>
            </w:tcMar>
          </w:tcPr>
          <w:p w14:paraId="33C34E4A" w14:textId="77777777" w:rsidR="00D2265E" w:rsidRDefault="00000000">
            <w:pPr>
              <w:jc w:val="center"/>
            </w:pPr>
            <w:r>
              <w:rPr>
                <w:color w:val="000000"/>
                <w:sz w:val="20"/>
                <w:szCs w:val="20"/>
              </w:rPr>
              <w:t>1</w:t>
            </w:r>
          </w:p>
        </w:tc>
        <w:tc>
          <w:tcPr>
            <w:tcW w:w="3600" w:type="dxa"/>
            <w:tcMar>
              <w:top w:w="80" w:type="dxa"/>
              <w:left w:w="100" w:type="dxa"/>
              <w:bottom w:w="80" w:type="dxa"/>
              <w:right w:w="100" w:type="dxa"/>
            </w:tcMar>
          </w:tcPr>
          <w:p w14:paraId="669F4213" w14:textId="760616DC" w:rsidR="00D2265E" w:rsidRDefault="00000000">
            <w:r>
              <w:t>Pilot reallocating available labo</w:t>
            </w:r>
            <w:r w:rsidR="001F55D5">
              <w:t>u</w:t>
            </w:r>
            <w:r>
              <w:t>r coverage toward the 8–10am peak and away from lower-revenue 12–5pm hours where operationally feasible; keep total labo</w:t>
            </w:r>
            <w:r w:rsidR="001F55D5">
              <w:t>u</w:t>
            </w:r>
            <w:r>
              <w:t>r hours unchanged during the test.</w:t>
            </w:r>
          </w:p>
        </w:tc>
        <w:tc>
          <w:tcPr>
            <w:tcW w:w="3600" w:type="dxa"/>
            <w:tcMar>
              <w:top w:w="80" w:type="dxa"/>
              <w:left w:w="100" w:type="dxa"/>
              <w:bottom w:w="80" w:type="dxa"/>
              <w:right w:w="100" w:type="dxa"/>
            </w:tcMar>
          </w:tcPr>
          <w:p w14:paraId="06B6C0E7" w14:textId="77777777" w:rsidR="00D2265E" w:rsidRDefault="00000000">
            <w:r>
              <w:rPr>
                <w:color w:val="000000"/>
                <w:sz w:val="20"/>
                <w:szCs w:val="20"/>
              </w:rPr>
              <w:t>Morning-peak hours generate ~2.1x the revenue per hour of afternoon hours ($85,514 vs $40,809/hr).</w:t>
            </w:r>
          </w:p>
        </w:tc>
        <w:tc>
          <w:tcPr>
            <w:tcW w:w="1650" w:type="dxa"/>
            <w:tcMar>
              <w:top w:w="80" w:type="dxa"/>
              <w:left w:w="100" w:type="dxa"/>
              <w:bottom w:w="80" w:type="dxa"/>
              <w:right w:w="100" w:type="dxa"/>
            </w:tcMar>
          </w:tcPr>
          <w:p w14:paraId="2C1303E8" w14:textId="77777777" w:rsidR="00D2265E" w:rsidRDefault="00000000">
            <w:pPr>
              <w:jc w:val="center"/>
            </w:pPr>
            <w:r>
              <w:rPr>
                <w:color w:val="000000"/>
                <w:sz w:val="20"/>
                <w:szCs w:val="20"/>
              </w:rPr>
              <w:t>High</w:t>
            </w:r>
          </w:p>
        </w:tc>
      </w:tr>
      <w:tr w:rsidR="00D2265E" w14:paraId="64466966" w14:textId="77777777">
        <w:tblPrEx>
          <w:tblCellMar>
            <w:top w:w="0" w:type="dxa"/>
            <w:bottom w:w="0" w:type="dxa"/>
          </w:tblCellMar>
        </w:tblPrEx>
        <w:tc>
          <w:tcPr>
            <w:tcW w:w="500" w:type="dxa"/>
            <w:tcMar>
              <w:top w:w="80" w:type="dxa"/>
              <w:left w:w="100" w:type="dxa"/>
              <w:bottom w:w="80" w:type="dxa"/>
              <w:right w:w="100" w:type="dxa"/>
            </w:tcMar>
          </w:tcPr>
          <w:p w14:paraId="6E7D51DA" w14:textId="77777777" w:rsidR="00D2265E" w:rsidRDefault="00000000">
            <w:pPr>
              <w:jc w:val="center"/>
            </w:pPr>
            <w:r>
              <w:rPr>
                <w:color w:val="000000"/>
                <w:sz w:val="20"/>
                <w:szCs w:val="20"/>
              </w:rPr>
              <w:t>2</w:t>
            </w:r>
          </w:p>
        </w:tc>
        <w:tc>
          <w:tcPr>
            <w:tcW w:w="3600" w:type="dxa"/>
            <w:tcMar>
              <w:top w:w="80" w:type="dxa"/>
              <w:left w:w="100" w:type="dxa"/>
              <w:bottom w:w="80" w:type="dxa"/>
              <w:right w:w="100" w:type="dxa"/>
            </w:tcMar>
          </w:tcPr>
          <w:p w14:paraId="58BA1626" w14:textId="77777777" w:rsidR="00D2265E" w:rsidRDefault="00000000">
            <w:r>
              <w:t xml:space="preserve">Feature "Sustainably Grown Organic </w:t>
            </w:r>
            <w:proofErr w:type="spellStart"/>
            <w:r>
              <w:t>Lg</w:t>
            </w:r>
            <w:proofErr w:type="spellEnd"/>
            <w:r>
              <w:t xml:space="preserve">" and "Latte </w:t>
            </w:r>
            <w:proofErr w:type="spellStart"/>
            <w:r>
              <w:t>Rg</w:t>
            </w:r>
            <w:proofErr w:type="spellEnd"/>
            <w:r>
              <w:t>" company-wide; keep "Civet Cat" as a Hell's Kitchen-specific feature rather than assuming it should be promoted equally at every store.</w:t>
            </w:r>
          </w:p>
        </w:tc>
        <w:tc>
          <w:tcPr>
            <w:tcW w:w="3600" w:type="dxa"/>
            <w:tcMar>
              <w:top w:w="80" w:type="dxa"/>
              <w:left w:w="100" w:type="dxa"/>
              <w:bottom w:w="80" w:type="dxa"/>
              <w:right w:w="100" w:type="dxa"/>
            </w:tcMar>
          </w:tcPr>
          <w:p w14:paraId="75F096AE" w14:textId="77777777" w:rsidR="00D2265E" w:rsidRDefault="00000000">
            <w:r>
              <w:t xml:space="preserve">Sustainably Grown Organic </w:t>
            </w:r>
            <w:proofErr w:type="spellStart"/>
            <w:r>
              <w:t>Lg</w:t>
            </w:r>
            <w:proofErr w:type="spellEnd"/>
            <w:r>
              <w:t xml:space="preserve"> and Latte </w:t>
            </w:r>
            <w:proofErr w:type="spellStart"/>
            <w:r>
              <w:t>Rg</w:t>
            </w:r>
            <w:proofErr w:type="spellEnd"/>
            <w:r>
              <w:t xml:space="preserve"> rank top-3 at all 3 stores; Civet Cat is Hell's Kitchen's #1 seller but does not place top-3 at the other locations.</w:t>
            </w:r>
          </w:p>
        </w:tc>
        <w:tc>
          <w:tcPr>
            <w:tcW w:w="1650" w:type="dxa"/>
            <w:tcMar>
              <w:top w:w="80" w:type="dxa"/>
              <w:left w:w="100" w:type="dxa"/>
              <w:bottom w:w="80" w:type="dxa"/>
              <w:right w:w="100" w:type="dxa"/>
            </w:tcMar>
          </w:tcPr>
          <w:p w14:paraId="29D17A1D" w14:textId="77777777" w:rsidR="00D2265E" w:rsidRDefault="00000000">
            <w:pPr>
              <w:jc w:val="center"/>
            </w:pPr>
            <w:r>
              <w:rPr>
                <w:color w:val="000000"/>
                <w:sz w:val="20"/>
                <w:szCs w:val="20"/>
              </w:rPr>
              <w:t>High</w:t>
            </w:r>
          </w:p>
        </w:tc>
      </w:tr>
      <w:tr w:rsidR="00D2265E" w14:paraId="73935573" w14:textId="77777777">
        <w:tblPrEx>
          <w:tblCellMar>
            <w:top w:w="0" w:type="dxa"/>
            <w:bottom w:w="0" w:type="dxa"/>
          </w:tblCellMar>
        </w:tblPrEx>
        <w:tc>
          <w:tcPr>
            <w:tcW w:w="500" w:type="dxa"/>
            <w:tcMar>
              <w:top w:w="80" w:type="dxa"/>
              <w:left w:w="100" w:type="dxa"/>
              <w:bottom w:w="80" w:type="dxa"/>
              <w:right w:w="100" w:type="dxa"/>
            </w:tcMar>
          </w:tcPr>
          <w:p w14:paraId="7C46571A" w14:textId="77777777" w:rsidR="00D2265E" w:rsidRDefault="00000000">
            <w:pPr>
              <w:jc w:val="center"/>
            </w:pPr>
            <w:r>
              <w:rPr>
                <w:color w:val="000000"/>
                <w:sz w:val="20"/>
                <w:szCs w:val="20"/>
              </w:rPr>
              <w:t>3</w:t>
            </w:r>
          </w:p>
        </w:tc>
        <w:tc>
          <w:tcPr>
            <w:tcW w:w="3600" w:type="dxa"/>
            <w:tcMar>
              <w:top w:w="80" w:type="dxa"/>
              <w:left w:w="100" w:type="dxa"/>
              <w:bottom w:w="80" w:type="dxa"/>
              <w:right w:w="100" w:type="dxa"/>
            </w:tcMar>
          </w:tcPr>
          <w:p w14:paraId="3188739C" w14:textId="77777777" w:rsidR="00D2265E" w:rsidRDefault="00000000">
            <w:r>
              <w:rPr>
                <w:color w:val="000000"/>
                <w:sz w:val="20"/>
                <w:szCs w:val="20"/>
              </w:rPr>
              <w:t>Plan inventory and staffing for continued growth into Q3, but confirm the trend before committing to a large step-change (e.g. new hires, lease changes).</w:t>
            </w:r>
          </w:p>
        </w:tc>
        <w:tc>
          <w:tcPr>
            <w:tcW w:w="3600" w:type="dxa"/>
            <w:tcMar>
              <w:top w:w="80" w:type="dxa"/>
              <w:left w:w="100" w:type="dxa"/>
              <w:bottom w:w="80" w:type="dxa"/>
              <w:right w:w="100" w:type="dxa"/>
            </w:tcMar>
          </w:tcPr>
          <w:p w14:paraId="5AC8088E" w14:textId="77777777" w:rsidR="00D2265E" w:rsidRDefault="00000000">
            <w:r>
              <w:t>3 consecutive months of double-digit revenue growth (Mar–May); June growth slowed to +6.2%, which should be monitored with additional data.</w:t>
            </w:r>
          </w:p>
        </w:tc>
        <w:tc>
          <w:tcPr>
            <w:tcW w:w="1650" w:type="dxa"/>
            <w:tcMar>
              <w:top w:w="80" w:type="dxa"/>
              <w:left w:w="100" w:type="dxa"/>
              <w:bottom w:w="80" w:type="dxa"/>
              <w:right w:w="100" w:type="dxa"/>
            </w:tcMar>
          </w:tcPr>
          <w:p w14:paraId="46FD041B" w14:textId="77777777" w:rsidR="00D2265E" w:rsidRDefault="00000000">
            <w:pPr>
              <w:jc w:val="center"/>
            </w:pPr>
            <w:r>
              <w:rPr>
                <w:color w:val="000000"/>
                <w:sz w:val="20"/>
                <w:szCs w:val="20"/>
              </w:rPr>
              <w:t>Medium</w:t>
            </w:r>
          </w:p>
        </w:tc>
      </w:tr>
      <w:tr w:rsidR="00D2265E" w14:paraId="45F04338" w14:textId="77777777">
        <w:tblPrEx>
          <w:tblCellMar>
            <w:top w:w="0" w:type="dxa"/>
            <w:bottom w:w="0" w:type="dxa"/>
          </w:tblCellMar>
        </w:tblPrEx>
        <w:tc>
          <w:tcPr>
            <w:tcW w:w="500" w:type="dxa"/>
            <w:tcMar>
              <w:top w:w="80" w:type="dxa"/>
              <w:left w:w="100" w:type="dxa"/>
              <w:bottom w:w="80" w:type="dxa"/>
              <w:right w:w="100" w:type="dxa"/>
            </w:tcMar>
          </w:tcPr>
          <w:p w14:paraId="76420E37" w14:textId="77777777" w:rsidR="00D2265E" w:rsidRDefault="00000000">
            <w:pPr>
              <w:jc w:val="center"/>
            </w:pPr>
            <w:r>
              <w:rPr>
                <w:color w:val="000000"/>
                <w:sz w:val="20"/>
                <w:szCs w:val="20"/>
              </w:rPr>
              <w:t>4</w:t>
            </w:r>
          </w:p>
        </w:tc>
        <w:tc>
          <w:tcPr>
            <w:tcW w:w="3600" w:type="dxa"/>
            <w:tcMar>
              <w:top w:w="80" w:type="dxa"/>
              <w:left w:w="100" w:type="dxa"/>
              <w:bottom w:w="80" w:type="dxa"/>
              <w:right w:w="100" w:type="dxa"/>
            </w:tcMar>
          </w:tcPr>
          <w:p w14:paraId="5F28547B" w14:textId="77777777" w:rsidR="00D2265E" w:rsidRDefault="00000000">
            <w:r>
              <w:rPr>
                <w:color w:val="000000"/>
                <w:sz w:val="20"/>
                <w:szCs w:val="20"/>
              </w:rPr>
              <w:t>Before running any pricing or margin analysis, resolve the unit-price inconsistencies with the business (POS/data entry review).</w:t>
            </w:r>
          </w:p>
        </w:tc>
        <w:tc>
          <w:tcPr>
            <w:tcW w:w="3600" w:type="dxa"/>
            <w:tcMar>
              <w:top w:w="80" w:type="dxa"/>
              <w:left w:w="100" w:type="dxa"/>
              <w:bottom w:w="80" w:type="dxa"/>
              <w:right w:w="100" w:type="dxa"/>
            </w:tcMar>
          </w:tcPr>
          <w:p w14:paraId="293DE04E" w14:textId="77777777" w:rsidR="00D2265E" w:rsidRDefault="00000000">
            <w:r>
              <w:rPr>
                <w:color w:val="000000"/>
                <w:sz w:val="20"/>
                <w:szCs w:val="20"/>
              </w:rPr>
              <w:t>15 of 80 products (18.75%) were recorded at more than one unit price across the period; one product ranged from $12.00 to $28.00.</w:t>
            </w:r>
          </w:p>
        </w:tc>
        <w:tc>
          <w:tcPr>
            <w:tcW w:w="1650" w:type="dxa"/>
            <w:tcMar>
              <w:top w:w="80" w:type="dxa"/>
              <w:left w:w="100" w:type="dxa"/>
              <w:bottom w:w="80" w:type="dxa"/>
              <w:right w:w="100" w:type="dxa"/>
            </w:tcMar>
          </w:tcPr>
          <w:p w14:paraId="45D2E036" w14:textId="77777777" w:rsidR="00D2265E" w:rsidRDefault="00000000">
            <w:pPr>
              <w:jc w:val="center"/>
            </w:pPr>
            <w:r>
              <w:rPr>
                <w:color w:val="000000"/>
                <w:sz w:val="20"/>
                <w:szCs w:val="20"/>
              </w:rPr>
              <w:t>High — as a data-quality gate</w:t>
            </w:r>
          </w:p>
        </w:tc>
      </w:tr>
      <w:tr w:rsidR="00D2265E" w14:paraId="6F49A218" w14:textId="77777777">
        <w:tblPrEx>
          <w:tblCellMar>
            <w:top w:w="0" w:type="dxa"/>
            <w:bottom w:w="0" w:type="dxa"/>
          </w:tblCellMar>
        </w:tblPrEx>
        <w:tc>
          <w:tcPr>
            <w:tcW w:w="500" w:type="dxa"/>
            <w:tcMar>
              <w:top w:w="80" w:type="dxa"/>
              <w:left w:w="100" w:type="dxa"/>
              <w:bottom w:w="80" w:type="dxa"/>
              <w:right w:w="100" w:type="dxa"/>
            </w:tcMar>
          </w:tcPr>
          <w:p w14:paraId="2D4F9FC0" w14:textId="77777777" w:rsidR="00D2265E" w:rsidRDefault="00000000">
            <w:pPr>
              <w:jc w:val="center"/>
            </w:pPr>
            <w:r>
              <w:rPr>
                <w:color w:val="000000"/>
                <w:sz w:val="20"/>
                <w:szCs w:val="20"/>
              </w:rPr>
              <w:t>5</w:t>
            </w:r>
          </w:p>
        </w:tc>
        <w:tc>
          <w:tcPr>
            <w:tcW w:w="3600" w:type="dxa"/>
            <w:tcMar>
              <w:top w:w="80" w:type="dxa"/>
              <w:left w:w="100" w:type="dxa"/>
              <w:bottom w:w="80" w:type="dxa"/>
              <w:right w:w="100" w:type="dxa"/>
            </w:tcMar>
          </w:tcPr>
          <w:p w14:paraId="62B04B82" w14:textId="77777777" w:rsidR="00D2265E" w:rsidRDefault="00000000">
            <w:r>
              <w:rPr>
                <w:color w:val="000000"/>
                <w:sz w:val="20"/>
                <w:szCs w:val="20"/>
              </w:rPr>
              <w:t>Do not treat store performance as a location problem; do not pursue a 4th-location analysis using this dataset alone.</w:t>
            </w:r>
          </w:p>
        </w:tc>
        <w:tc>
          <w:tcPr>
            <w:tcW w:w="3600" w:type="dxa"/>
            <w:tcMar>
              <w:top w:w="80" w:type="dxa"/>
              <w:left w:w="100" w:type="dxa"/>
              <w:bottom w:w="80" w:type="dxa"/>
              <w:right w:w="100" w:type="dxa"/>
            </w:tcMar>
          </w:tcPr>
          <w:p w14:paraId="204DB45D" w14:textId="77777777" w:rsidR="00D2265E" w:rsidRDefault="00000000">
            <w:r>
              <w:rPr>
                <w:color w:val="000000"/>
                <w:sz w:val="20"/>
                <w:szCs w:val="20"/>
              </w:rPr>
              <w:t>Revenue is split within 1.5 points across all 3 stores. This dataset has no real-estate, lease, or local-market data needed for a siting decision.</w:t>
            </w:r>
          </w:p>
        </w:tc>
        <w:tc>
          <w:tcPr>
            <w:tcW w:w="1650" w:type="dxa"/>
            <w:tcMar>
              <w:top w:w="80" w:type="dxa"/>
              <w:left w:w="100" w:type="dxa"/>
              <w:bottom w:w="80" w:type="dxa"/>
              <w:right w:w="100" w:type="dxa"/>
            </w:tcMar>
          </w:tcPr>
          <w:p w14:paraId="600D0A1B" w14:textId="77777777" w:rsidR="00D2265E" w:rsidRDefault="00000000">
            <w:pPr>
              <w:jc w:val="center"/>
            </w:pPr>
            <w:r>
              <w:rPr>
                <w:color w:val="000000"/>
                <w:sz w:val="20"/>
                <w:szCs w:val="20"/>
              </w:rPr>
              <w:t>High</w:t>
            </w:r>
          </w:p>
        </w:tc>
      </w:tr>
    </w:tbl>
    <w:p w14:paraId="76DC6F52" w14:textId="77777777" w:rsidR="00D2265E" w:rsidRDefault="00000000">
      <w:pPr>
        <w:spacing w:after="220"/>
      </w:pPr>
      <w:r>
        <w:rPr>
          <w:i/>
          <w:iCs/>
          <w:color w:val="595959"/>
          <w:sz w:val="18"/>
          <w:szCs w:val="18"/>
        </w:rPr>
        <w:t>Table 5. Recommendations, ranked by confidence in the underlying evidence.</w:t>
      </w:r>
    </w:p>
    <w:p w14:paraId="01A79FB1" w14:textId="77777777" w:rsidR="00D2265E" w:rsidRDefault="00000000">
      <w:pPr>
        <w:pStyle w:val="Heading1"/>
      </w:pPr>
      <w:r>
        <w:t>What This Data Cannot Answer</w:t>
      </w:r>
    </w:p>
    <w:p w14:paraId="16A6095E" w14:textId="05B668A3" w:rsidR="00D2265E" w:rsidRDefault="00000000">
      <w:pPr>
        <w:spacing w:after="160"/>
      </w:pPr>
      <w:r>
        <w:lastRenderedPageBreak/>
        <w:t xml:space="preserve">A natural next question should the business open a 4th NYC location? </w:t>
      </w:r>
      <w:r w:rsidR="001F55D5">
        <w:t xml:space="preserve">I </w:t>
      </w:r>
      <w:r>
        <w:t>cannot be answered from this dataset. Answering it responsibly would require real-estate and lease costs, local foot-traffic or demographic data, and competitive density by neighbo</w:t>
      </w:r>
      <w:r w:rsidR="001F55D5">
        <w:t>u</w:t>
      </w:r>
      <w:r>
        <w:t>rhood, none of which exist here. Recommending expansion from transaction data alone would be a guess dressed up as analysis; this report declines to do that.</w:t>
      </w:r>
    </w:p>
    <w:p w14:paraId="7AC21A3C" w14:textId="77777777" w:rsidR="00D2265E" w:rsidRDefault="00000000">
      <w:pPr>
        <w:pStyle w:val="Heading1"/>
      </w:pPr>
      <w:r>
        <w:t>Next Steps</w:t>
      </w:r>
    </w:p>
    <w:p w14:paraId="03757942" w14:textId="77777777" w:rsidR="00D2265E" w:rsidRDefault="00000000">
      <w:pPr>
        <w:pStyle w:val="ListParagraph"/>
        <w:numPr>
          <w:ilvl w:val="0"/>
          <w:numId w:val="2"/>
        </w:numPr>
        <w:spacing w:after="100"/>
      </w:pPr>
      <w:r>
        <w:t>Pilot the morning staffing reallocation at one store for 4–6 weeks and re-measure transaction throughput and revenue during 8–10am before rolling out chain-wide.</w:t>
      </w:r>
    </w:p>
    <w:p w14:paraId="4CB981D0" w14:textId="77777777" w:rsidR="00D2265E" w:rsidRDefault="00000000">
      <w:pPr>
        <w:pStyle w:val="ListParagraph"/>
        <w:numPr>
          <w:ilvl w:val="0"/>
          <w:numId w:val="2"/>
        </w:numPr>
        <w:spacing w:after="100"/>
      </w:pPr>
      <w:r>
        <w:t>Confirm the pricing inconsistency with store/POS operations; correct at the source before any margin or discount analysis is attempted.</w:t>
      </w:r>
    </w:p>
    <w:p w14:paraId="03B5E22E" w14:textId="77777777" w:rsidR="00D2265E" w:rsidRDefault="00000000">
      <w:pPr>
        <w:pStyle w:val="ListParagraph"/>
        <w:numPr>
          <w:ilvl w:val="0"/>
          <w:numId w:val="2"/>
        </w:numPr>
        <w:spacing w:after="100"/>
      </w:pPr>
      <w:r>
        <w:t>Re-run the monthly trend analysis once Q3 data is available to confirm whether June's slower growth was a plateau or a one-month blip.</w:t>
      </w:r>
    </w:p>
    <w:p w14:paraId="73B2BB7A" w14:textId="0E42EB4B" w:rsidR="00D2265E" w:rsidRDefault="00000000">
      <w:pPr>
        <w:pStyle w:val="ListParagraph"/>
        <w:numPr>
          <w:ilvl w:val="0"/>
          <w:numId w:val="2"/>
        </w:numPr>
        <w:spacing w:after="100"/>
      </w:pPr>
      <w:r>
        <w:t>If a 4th-location decision becomes a real priority, scope a separate analysis that incorporates real-estate and market data</w:t>
      </w:r>
      <w:r w:rsidR="001F55D5">
        <w:t xml:space="preserve">, </w:t>
      </w:r>
      <w:r>
        <w:t>this report's dataset is not sufficient on its own.</w:t>
      </w:r>
    </w:p>
    <w:p w14:paraId="2ACF1D13" w14:textId="77777777" w:rsidR="00D2265E" w:rsidRDefault="00000000">
      <w:pPr>
        <w:spacing w:before="300"/>
      </w:pPr>
      <w:r>
        <w:t>Related portfolio projects: Project 1 (Excel pivot-table analysis), Project 2 (normalized SQL database + Python notebook), Project 3 (interactive Power BI sales dashboard).</w:t>
      </w:r>
    </w:p>
    <w:sectPr w:rsidR="00D2265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F71A8"/>
    <w:multiLevelType w:val="hybridMultilevel"/>
    <w:tmpl w:val="46CEA572"/>
    <w:lvl w:ilvl="0" w:tplc="84C03DD6">
      <w:start w:val="1"/>
      <w:numFmt w:val="bullet"/>
      <w:lvlText w:val="●"/>
      <w:lvlJc w:val="left"/>
      <w:pPr>
        <w:ind w:left="720" w:hanging="360"/>
      </w:pPr>
    </w:lvl>
    <w:lvl w:ilvl="1" w:tplc="A5122A66">
      <w:start w:val="1"/>
      <w:numFmt w:val="bullet"/>
      <w:lvlText w:val="○"/>
      <w:lvlJc w:val="left"/>
      <w:pPr>
        <w:ind w:left="1440" w:hanging="360"/>
      </w:pPr>
    </w:lvl>
    <w:lvl w:ilvl="2" w:tplc="F270404A">
      <w:start w:val="1"/>
      <w:numFmt w:val="bullet"/>
      <w:lvlText w:val="■"/>
      <w:lvlJc w:val="left"/>
      <w:pPr>
        <w:ind w:left="2160" w:hanging="360"/>
      </w:pPr>
    </w:lvl>
    <w:lvl w:ilvl="3" w:tplc="D52C6FA8">
      <w:start w:val="1"/>
      <w:numFmt w:val="bullet"/>
      <w:lvlText w:val="●"/>
      <w:lvlJc w:val="left"/>
      <w:pPr>
        <w:ind w:left="2880" w:hanging="360"/>
      </w:pPr>
    </w:lvl>
    <w:lvl w:ilvl="4" w:tplc="D9B0E4C2">
      <w:start w:val="1"/>
      <w:numFmt w:val="bullet"/>
      <w:lvlText w:val="○"/>
      <w:lvlJc w:val="left"/>
      <w:pPr>
        <w:ind w:left="3600" w:hanging="360"/>
      </w:pPr>
    </w:lvl>
    <w:lvl w:ilvl="5" w:tplc="7280F8A2">
      <w:start w:val="1"/>
      <w:numFmt w:val="bullet"/>
      <w:lvlText w:val="■"/>
      <w:lvlJc w:val="left"/>
      <w:pPr>
        <w:ind w:left="4320" w:hanging="360"/>
      </w:pPr>
    </w:lvl>
    <w:lvl w:ilvl="6" w:tplc="EECA5064">
      <w:start w:val="1"/>
      <w:numFmt w:val="bullet"/>
      <w:lvlText w:val="●"/>
      <w:lvlJc w:val="left"/>
      <w:pPr>
        <w:ind w:left="5040" w:hanging="360"/>
      </w:pPr>
    </w:lvl>
    <w:lvl w:ilvl="7" w:tplc="5FD6F5D6">
      <w:start w:val="1"/>
      <w:numFmt w:val="bullet"/>
      <w:lvlText w:val="●"/>
      <w:lvlJc w:val="left"/>
      <w:pPr>
        <w:ind w:left="5760" w:hanging="360"/>
      </w:pPr>
    </w:lvl>
    <w:lvl w:ilvl="8" w:tplc="BBDC699A">
      <w:start w:val="1"/>
      <w:numFmt w:val="bullet"/>
      <w:lvlText w:val="●"/>
      <w:lvlJc w:val="left"/>
      <w:pPr>
        <w:ind w:left="6480" w:hanging="360"/>
      </w:pPr>
    </w:lvl>
  </w:abstractNum>
  <w:abstractNum w:abstractNumId="1" w15:restartNumberingAfterBreak="0">
    <w:nsid w:val="480D5757"/>
    <w:multiLevelType w:val="hybridMultilevel"/>
    <w:tmpl w:val="E7BA502A"/>
    <w:lvl w:ilvl="0" w:tplc="CC987B60">
      <w:start w:val="1"/>
      <w:numFmt w:val="bullet"/>
      <w:lvlText w:val="•"/>
      <w:lvlJc w:val="left"/>
      <w:pPr>
        <w:ind w:left="403" w:hanging="259"/>
      </w:pPr>
    </w:lvl>
    <w:lvl w:ilvl="1" w:tplc="B42EE556">
      <w:numFmt w:val="decimal"/>
      <w:lvlText w:val=""/>
      <w:lvlJc w:val="left"/>
    </w:lvl>
    <w:lvl w:ilvl="2" w:tplc="BF0CE232">
      <w:numFmt w:val="decimal"/>
      <w:lvlText w:val=""/>
      <w:lvlJc w:val="left"/>
    </w:lvl>
    <w:lvl w:ilvl="3" w:tplc="127A224A">
      <w:numFmt w:val="decimal"/>
      <w:lvlText w:val=""/>
      <w:lvlJc w:val="left"/>
    </w:lvl>
    <w:lvl w:ilvl="4" w:tplc="CCAEB196">
      <w:numFmt w:val="decimal"/>
      <w:lvlText w:val=""/>
      <w:lvlJc w:val="left"/>
    </w:lvl>
    <w:lvl w:ilvl="5" w:tplc="77EC05FA">
      <w:numFmt w:val="decimal"/>
      <w:lvlText w:val=""/>
      <w:lvlJc w:val="left"/>
    </w:lvl>
    <w:lvl w:ilvl="6" w:tplc="869205D6">
      <w:numFmt w:val="decimal"/>
      <w:lvlText w:val=""/>
      <w:lvlJc w:val="left"/>
    </w:lvl>
    <w:lvl w:ilvl="7" w:tplc="474EF992">
      <w:numFmt w:val="decimal"/>
      <w:lvlText w:val=""/>
      <w:lvlJc w:val="left"/>
    </w:lvl>
    <w:lvl w:ilvl="8" w:tplc="D88CF538">
      <w:numFmt w:val="decimal"/>
      <w:lvlText w:val=""/>
      <w:lvlJc w:val="left"/>
    </w:lvl>
  </w:abstractNum>
  <w:num w:numId="1" w16cid:durableId="775949418">
    <w:abstractNumId w:val="0"/>
    <w:lvlOverride w:ilvl="0">
      <w:startOverride w:val="1"/>
    </w:lvlOverride>
  </w:num>
  <w:num w:numId="2" w16cid:durableId="1080520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65E"/>
    <w:rsid w:val="000A0535"/>
    <w:rsid w:val="001F55D5"/>
    <w:rsid w:val="00201190"/>
    <w:rsid w:val="00D226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73440"/>
  <w15:docId w15:val="{071820EC-0BC8-4950-AE73-30D1A2B3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C17F4A"/>
      </w:pBd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1267</Words>
  <Characters>7223</Characters>
  <Application>Microsoft Office Word</Application>
  <DocSecurity>0</DocSecurity>
  <Lines>60</Lines>
  <Paragraphs>16</Paragraphs>
  <ScaleCrop>false</ScaleCrop>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SINDY JWILI</cp:lastModifiedBy>
  <cp:revision>2</cp:revision>
  <dcterms:created xsi:type="dcterms:W3CDTF">2026-09-12T20:06:00Z</dcterms:created>
  <dcterms:modified xsi:type="dcterms:W3CDTF">2026-09-12T20:06:00Z</dcterms:modified>
</cp:coreProperties>
</file>