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5C1342CB" w:rsidR="007049D4" w:rsidRDefault="00F60F94" w:rsidP="00F60F94">
      <w:pPr>
        <w:pStyle w:val="Title"/>
      </w:pPr>
      <w:proofErr w:type="spellStart"/>
      <w:r>
        <w:t>Assignment</w:t>
      </w:r>
      <w:proofErr w:type="spellEnd"/>
      <w:r>
        <w:t xml:space="preserve"> 2</w:t>
      </w:r>
    </w:p>
    <w:sdt>
      <w:sdtPr>
        <w:id w:val="1717160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b-NO"/>
        </w:rPr>
      </w:sdtEndPr>
      <w:sdtContent>
        <w:p w14:paraId="7524F1CA" w14:textId="07E68FF3" w:rsidR="00F81120" w:rsidRDefault="00F81120">
          <w:pPr>
            <w:pStyle w:val="TOCHeading"/>
          </w:pPr>
          <w:r>
            <w:t>Table of Contents</w:t>
          </w:r>
        </w:p>
        <w:p w14:paraId="33B18EAB" w14:textId="117A98E1" w:rsidR="00F81120" w:rsidRDefault="00F811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4415634" w:history="1">
            <w:r w:rsidRPr="00372DB5">
              <w:rPr>
                <w:rStyle w:val="Hyperlink"/>
                <w:noProof/>
              </w:rPr>
              <w:t>Review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0386" w14:textId="2A4AF33A" w:rsidR="00F81120" w:rsidRDefault="00F81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4415635" w:history="1">
            <w:r w:rsidRPr="00372DB5">
              <w:rPr>
                <w:rStyle w:val="Hyperlink"/>
                <w:noProof/>
                <w:lang w:val="en-US"/>
              </w:rPr>
              <w:t>R3.2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F782" w14:textId="1617D12D" w:rsidR="00F81120" w:rsidRDefault="00F81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4415636" w:history="1">
            <w:r w:rsidRPr="00372DB5">
              <w:rPr>
                <w:rStyle w:val="Hyperlink"/>
                <w:noProof/>
                <w:lang w:val="en-US"/>
              </w:rPr>
              <w:t>R3.6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092D" w14:textId="204C135F" w:rsidR="00F81120" w:rsidRDefault="00F81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4415637" w:history="1">
            <w:r w:rsidRPr="00372DB5">
              <w:rPr>
                <w:rStyle w:val="Hyperlink"/>
                <w:noProof/>
              </w:rPr>
              <w:t>R3.11 – Hand trace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B9BF" w14:textId="0A390D69" w:rsidR="00F81120" w:rsidRDefault="00F811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4415638" w:history="1">
            <w:r w:rsidRPr="00372DB5">
              <w:rPr>
                <w:rStyle w:val="Hyperlink"/>
                <w:noProof/>
              </w:rPr>
              <w:t>R3.12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C2B4" w14:textId="49C439B4" w:rsidR="00F81120" w:rsidRDefault="00F81120">
          <w:r>
            <w:rPr>
              <w:b/>
              <w:bCs/>
              <w:noProof/>
            </w:rPr>
            <w:fldChar w:fldCharType="end"/>
          </w:r>
        </w:p>
      </w:sdtContent>
    </w:sdt>
    <w:p w14:paraId="29E62D27" w14:textId="77777777" w:rsidR="00DD2726" w:rsidRPr="00DD2726" w:rsidRDefault="00DD2726" w:rsidP="00DD2726"/>
    <w:p w14:paraId="27ECA059" w14:textId="3BD03413" w:rsidR="00F60F94" w:rsidRDefault="00F60F94" w:rsidP="00F60F94"/>
    <w:p w14:paraId="66E2F9A1" w14:textId="6483E502" w:rsidR="00F60F94" w:rsidRDefault="00F60F94" w:rsidP="00E6584C">
      <w:pPr>
        <w:pStyle w:val="Heading1"/>
      </w:pPr>
      <w:bookmarkStart w:id="0" w:name="_Toc84415634"/>
      <w:proofErr w:type="spellStart"/>
      <w:r>
        <w:t>Review</w:t>
      </w:r>
      <w:proofErr w:type="spellEnd"/>
      <w:r>
        <w:t xml:space="preserve"> questions</w:t>
      </w:r>
      <w:bookmarkEnd w:id="0"/>
    </w:p>
    <w:p w14:paraId="0AB6F5A2" w14:textId="6AF9A5C3" w:rsidR="00E6584C" w:rsidRDefault="00E6584C" w:rsidP="00E6584C"/>
    <w:p w14:paraId="45CEE376" w14:textId="0BD5165E" w:rsidR="007D5943" w:rsidRPr="0036198C" w:rsidRDefault="001548CD" w:rsidP="001548CD">
      <w:pPr>
        <w:pStyle w:val="Heading2"/>
        <w:rPr>
          <w:lang w:val="en-US"/>
        </w:rPr>
      </w:pPr>
      <w:bookmarkStart w:id="1" w:name="_Toc84415635"/>
      <w:r w:rsidRPr="0036198C">
        <w:rPr>
          <w:lang w:val="en-US"/>
        </w:rPr>
        <w:t>R3.2</w:t>
      </w:r>
      <w:bookmarkEnd w:id="1"/>
    </w:p>
    <w:p w14:paraId="711D0F7F" w14:textId="5620D456" w:rsidR="001548CD" w:rsidRPr="0036198C" w:rsidRDefault="00560C50" w:rsidP="00E6584C">
      <w:pPr>
        <w:rPr>
          <w:lang w:val="en-US"/>
        </w:rPr>
      </w:pPr>
      <w:r w:rsidRPr="00560C50">
        <w:rPr>
          <w:lang w:val="en-US"/>
        </w:rPr>
        <w:t xml:space="preserve">The only difference </w:t>
      </w:r>
      <w:r>
        <w:rPr>
          <w:lang w:val="en-US"/>
        </w:rPr>
        <w:t>between code 1</w:t>
      </w:r>
      <w:r w:rsidR="00824FF4">
        <w:rPr>
          <w:lang w:val="en-US"/>
        </w:rPr>
        <w:t xml:space="preserve"> and 2 is the use of “if” and “</w:t>
      </w:r>
      <w:proofErr w:type="spellStart"/>
      <w:r w:rsidR="00CE55D0">
        <w:rPr>
          <w:lang w:val="en-US"/>
        </w:rPr>
        <w:t>elif</w:t>
      </w:r>
      <w:proofErr w:type="spellEnd"/>
      <w:r w:rsidR="00CE55D0">
        <w:rPr>
          <w:lang w:val="en-US"/>
        </w:rPr>
        <w:t xml:space="preserve">” (else if). </w:t>
      </w:r>
    </w:p>
    <w:p w14:paraId="53CE6902" w14:textId="511D5E93" w:rsidR="00A275AE" w:rsidRPr="00560C50" w:rsidRDefault="00A275AE" w:rsidP="00E6584C">
      <w:pPr>
        <w:rPr>
          <w:lang w:val="en-US"/>
        </w:rPr>
      </w:pPr>
      <w:r>
        <w:rPr>
          <w:lang w:val="en-US"/>
        </w:rPr>
        <w:t>Code 1: use</w:t>
      </w:r>
      <w:r w:rsidR="00F422D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F422D5">
        <w:rPr>
          <w:lang w:val="en-US"/>
        </w:rPr>
        <w:t>“</w:t>
      </w:r>
      <w:r>
        <w:rPr>
          <w:lang w:val="en-US"/>
        </w:rPr>
        <w:t>if</w:t>
      </w:r>
      <w:r w:rsidR="00F422D5">
        <w:rPr>
          <w:lang w:val="en-US"/>
        </w:rPr>
        <w:t>”</w:t>
      </w:r>
      <w:r>
        <w:rPr>
          <w:lang w:val="en-US"/>
        </w:rPr>
        <w:t xml:space="preserve"> statement two times in a row. </w:t>
      </w:r>
      <w:proofErr w:type="gramStart"/>
      <w:r>
        <w:rPr>
          <w:lang w:val="en-US"/>
        </w:rPr>
        <w:t>Both of these</w:t>
      </w:r>
      <w:proofErr w:type="gramEnd"/>
      <w:r>
        <w:rPr>
          <w:lang w:val="en-US"/>
        </w:rPr>
        <w:t xml:space="preserve"> </w:t>
      </w:r>
      <w:r w:rsidR="00F422D5">
        <w:rPr>
          <w:lang w:val="en-US"/>
        </w:rPr>
        <w:t>“</w:t>
      </w:r>
      <w:r>
        <w:rPr>
          <w:lang w:val="en-US"/>
        </w:rPr>
        <w:t>if</w:t>
      </w:r>
      <w:r w:rsidR="00F422D5">
        <w:rPr>
          <w:lang w:val="en-US"/>
        </w:rPr>
        <w:t>”</w:t>
      </w:r>
      <w:r>
        <w:rPr>
          <w:lang w:val="en-US"/>
        </w:rPr>
        <w:t xml:space="preserve"> statements will execute no matter if the </w:t>
      </w:r>
      <w:r w:rsidR="00185377">
        <w:rPr>
          <w:lang w:val="en-US"/>
        </w:rPr>
        <w:t xml:space="preserve">first one is true or not. </w:t>
      </w:r>
    </w:p>
    <w:p w14:paraId="4FBAAEE6" w14:textId="77777777" w:rsidR="00790CC6" w:rsidRDefault="00185377" w:rsidP="00E6584C">
      <w:pPr>
        <w:rPr>
          <w:lang w:val="en-US"/>
        </w:rPr>
      </w:pPr>
      <w:r>
        <w:rPr>
          <w:lang w:val="en-US"/>
        </w:rPr>
        <w:t>Code 2: Uses an “if” statement first and an “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” statement second. The “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” statement will not </w:t>
      </w:r>
      <w:r w:rsidR="00605AB5">
        <w:rPr>
          <w:lang w:val="en-US"/>
        </w:rPr>
        <w:t xml:space="preserve">execute if the if statement is true. </w:t>
      </w:r>
      <w:proofErr w:type="gramStart"/>
      <w:r w:rsidR="00F9706C">
        <w:rPr>
          <w:lang w:val="en-US"/>
        </w:rPr>
        <w:t>So</w:t>
      </w:r>
      <w:proofErr w:type="gramEnd"/>
      <w:r w:rsidR="00F9706C">
        <w:rPr>
          <w:lang w:val="en-US"/>
        </w:rPr>
        <w:t xml:space="preserve"> it will only execute if the </w:t>
      </w:r>
      <w:r w:rsidR="00790CC6">
        <w:rPr>
          <w:lang w:val="en-US"/>
        </w:rPr>
        <w:t xml:space="preserve">first “if” statement is false. </w:t>
      </w:r>
    </w:p>
    <w:p w14:paraId="11A1C909" w14:textId="2C76417A" w:rsidR="00185377" w:rsidRPr="00560C50" w:rsidRDefault="00605AB5" w:rsidP="00E6584C">
      <w:pPr>
        <w:rPr>
          <w:lang w:val="en-US"/>
        </w:rPr>
      </w:pPr>
      <w:r>
        <w:rPr>
          <w:lang w:val="en-US"/>
        </w:rPr>
        <w:t xml:space="preserve">This is the difference between the two </w:t>
      </w:r>
      <w:r w:rsidR="00F422D5">
        <w:rPr>
          <w:lang w:val="en-US"/>
        </w:rPr>
        <w:t xml:space="preserve">codes. </w:t>
      </w:r>
    </w:p>
    <w:p w14:paraId="1DBB8CB9" w14:textId="7368DE34" w:rsidR="00C67DA3" w:rsidRDefault="00790CC6" w:rsidP="00103EFB">
      <w:pPr>
        <w:pStyle w:val="Heading2"/>
        <w:rPr>
          <w:lang w:val="en-US"/>
        </w:rPr>
      </w:pPr>
      <w:bookmarkStart w:id="2" w:name="_Toc84415636"/>
      <w:r>
        <w:rPr>
          <w:lang w:val="en-US"/>
        </w:rPr>
        <w:t>R3.6</w:t>
      </w:r>
      <w:bookmarkEnd w:id="2"/>
    </w:p>
    <w:p w14:paraId="6FDA3A19" w14:textId="77777777" w:rsidR="00103EFB" w:rsidRPr="00103EFB" w:rsidRDefault="00103EFB" w:rsidP="00103EFB">
      <w:pPr>
        <w:rPr>
          <w:b/>
          <w:bCs/>
          <w:lang w:val="en-GB"/>
        </w:rPr>
      </w:pPr>
      <w:r w:rsidRPr="00103EFB">
        <w:rPr>
          <w:b/>
          <w:bCs/>
          <w:lang w:val="en-GB"/>
        </w:rPr>
        <w:t xml:space="preserve">if </w:t>
      </w:r>
      <w:r w:rsidRPr="00103EFB">
        <w:rPr>
          <w:lang w:val="en-GB"/>
        </w:rPr>
        <w:t xml:space="preserve">x &gt;= 0 </w:t>
      </w:r>
      <w:r w:rsidRPr="00103EFB">
        <w:rPr>
          <w:b/>
          <w:bCs/>
          <w:lang w:val="en-GB"/>
        </w:rPr>
        <w:t xml:space="preserve">then </w:t>
      </w:r>
    </w:p>
    <w:p w14:paraId="21F3B5A3" w14:textId="77777777" w:rsidR="00103EFB" w:rsidRPr="00103EFB" w:rsidRDefault="00103EFB" w:rsidP="00103EFB">
      <w:pPr>
        <w:rPr>
          <w:lang w:val="en-GB"/>
        </w:rPr>
      </w:pPr>
      <w:r w:rsidRPr="00103EFB">
        <w:rPr>
          <w:lang w:val="en-GB"/>
        </w:rPr>
        <w:tab/>
        <w:t>y = x</w:t>
      </w:r>
    </w:p>
    <w:p w14:paraId="1D8BFF11" w14:textId="77777777" w:rsidR="00103EFB" w:rsidRPr="00103EFB" w:rsidRDefault="00103EFB" w:rsidP="00103EFB">
      <w:pPr>
        <w:rPr>
          <w:b/>
          <w:bCs/>
          <w:lang w:val="en-GB"/>
        </w:rPr>
      </w:pPr>
      <w:r w:rsidRPr="00103EFB">
        <w:rPr>
          <w:b/>
          <w:bCs/>
          <w:lang w:val="en-GB"/>
        </w:rPr>
        <w:t xml:space="preserve">else </w:t>
      </w:r>
    </w:p>
    <w:p w14:paraId="1EC4E247" w14:textId="77777777" w:rsidR="00103EFB" w:rsidRPr="00103EFB" w:rsidRDefault="00103EFB" w:rsidP="00103EFB">
      <w:pPr>
        <w:rPr>
          <w:lang w:val="en-GB"/>
        </w:rPr>
      </w:pPr>
      <w:r w:rsidRPr="00103EFB">
        <w:rPr>
          <w:lang w:val="en-GB"/>
        </w:rPr>
        <w:tab/>
        <w:t>y = x*(-1)</w:t>
      </w:r>
    </w:p>
    <w:p w14:paraId="31F13A7F" w14:textId="022992FE" w:rsidR="00103EFB" w:rsidRPr="00103EFB" w:rsidRDefault="00103EFB" w:rsidP="00103EFB">
      <w:pPr>
        <w:rPr>
          <w:lang w:val="en-US"/>
        </w:rPr>
      </w:pPr>
      <w:r w:rsidRPr="00103EFB">
        <w:rPr>
          <w:b/>
          <w:bCs/>
          <w:lang w:val="en-GB"/>
        </w:rPr>
        <w:t>end if</w:t>
      </w:r>
    </w:p>
    <w:p w14:paraId="4E50D218" w14:textId="77777777" w:rsidR="004E1C65" w:rsidRPr="004E1C65" w:rsidRDefault="004E1C65" w:rsidP="00E6584C"/>
    <w:p w14:paraId="687668EA" w14:textId="77777777" w:rsidR="007D5943" w:rsidRPr="004E1C65" w:rsidRDefault="007D5943" w:rsidP="00E6584C"/>
    <w:p w14:paraId="6A9866FD" w14:textId="372330C8" w:rsidR="0035249F" w:rsidRPr="0035249F" w:rsidRDefault="00352FA6" w:rsidP="00DD2726">
      <w:pPr>
        <w:pStyle w:val="Heading2"/>
      </w:pPr>
      <w:bookmarkStart w:id="3" w:name="_Toc84415637"/>
      <w:r>
        <w:t>R3.11</w:t>
      </w:r>
      <w:r w:rsidR="00DD2726">
        <w:t xml:space="preserve"> – Hand trace </w:t>
      </w:r>
      <w:proofErr w:type="spellStart"/>
      <w:r w:rsidR="00DD2726">
        <w:t>algorithm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24113" w14:paraId="7E486472" w14:textId="77777777" w:rsidTr="00497356">
        <w:tc>
          <w:tcPr>
            <w:tcW w:w="2405" w:type="dxa"/>
          </w:tcPr>
          <w:p w14:paraId="3B623C0F" w14:textId="77777777" w:rsidR="00497356" w:rsidRDefault="00497356" w:rsidP="00497356">
            <w:pPr>
              <w:pStyle w:val="ListParagraph"/>
              <w:numPr>
                <w:ilvl w:val="0"/>
                <w:numId w:val="1"/>
              </w:numPr>
            </w:pPr>
            <w:bookmarkStart w:id="4" w:name="OLE_LINK1"/>
            <w:bookmarkStart w:id="5" w:name="OLE_LINK2"/>
            <w:r>
              <w:t>Start1= 10</w:t>
            </w:r>
          </w:p>
          <w:p w14:paraId="42A6F027" w14:textId="77777777" w:rsidR="00497356" w:rsidRDefault="00497356" w:rsidP="00497356">
            <w:pPr>
              <w:pStyle w:val="ListParagraph"/>
              <w:numPr>
                <w:ilvl w:val="0"/>
                <w:numId w:val="1"/>
              </w:numPr>
            </w:pPr>
            <w:r>
              <w:t>End1 = 12</w:t>
            </w:r>
          </w:p>
          <w:p w14:paraId="1957E6CE" w14:textId="77777777" w:rsidR="00497356" w:rsidRDefault="00497356" w:rsidP="00497356">
            <w:pPr>
              <w:pStyle w:val="ListParagraph"/>
              <w:numPr>
                <w:ilvl w:val="0"/>
                <w:numId w:val="1"/>
              </w:numPr>
            </w:pPr>
            <w:r>
              <w:t>Start2 = 11</w:t>
            </w:r>
          </w:p>
          <w:p w14:paraId="5C3E301F" w14:textId="77777777" w:rsidR="00497356" w:rsidRDefault="00497356" w:rsidP="00497356">
            <w:pPr>
              <w:pStyle w:val="ListParagraph"/>
              <w:numPr>
                <w:ilvl w:val="0"/>
                <w:numId w:val="1"/>
              </w:numPr>
            </w:pPr>
            <w:r>
              <w:t>End2=13</w:t>
            </w:r>
          </w:p>
          <w:bookmarkEnd w:id="4"/>
          <w:bookmarkEnd w:id="5"/>
          <w:p w14:paraId="3F4D819B" w14:textId="065664B6" w:rsidR="00A62EED" w:rsidRDefault="00A62EED" w:rsidP="00486159"/>
        </w:tc>
        <w:tc>
          <w:tcPr>
            <w:tcW w:w="6611" w:type="dxa"/>
          </w:tcPr>
          <w:p w14:paraId="3BC7469A" w14:textId="0DA41B4A" w:rsidR="00D13642" w:rsidRPr="00B337D9" w:rsidRDefault="00D13642" w:rsidP="00D136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First condition=start1&gt;start2=10&gt;11= FALSE</m:t>
                </m:r>
              </m:oMath>
            </m:oMathPara>
          </w:p>
          <w:p w14:paraId="66EC527E" w14:textId="186A1FC5" w:rsidR="00D13642" w:rsidRPr="004E6896" w:rsidRDefault="00D13642" w:rsidP="00D136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⇒s=start2=1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2DC619C4" w14:textId="77777777" w:rsidR="00077363" w:rsidRDefault="00077363" w:rsidP="00486159">
            <w:pPr>
              <w:rPr>
                <w:lang w:val="en-US"/>
              </w:rPr>
            </w:pPr>
          </w:p>
          <w:p w14:paraId="0D452496" w14:textId="248F8948" w:rsidR="00077363" w:rsidRDefault="00077363" w:rsidP="00486159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Second condition. </w:t>
            </w:r>
            <m:oMath>
              <m:r>
                <w:rPr>
                  <w:rFonts w:ascii="Cambria Math" w:hAnsi="Cambria Math"/>
                  <w:lang w:val="en-US"/>
                </w:rPr>
                <m:t>end1&lt; end2⇒</m:t>
              </m:r>
              <m:r>
                <w:rPr>
                  <w:rFonts w:ascii="Cambria Math" w:hAnsi="Cambria Math"/>
                  <w:lang w:val="en-US"/>
                </w:rPr>
                <m:t>12&lt;13=TRUE</m:t>
              </m:r>
            </m:oMath>
            <w:r w:rsidR="0029435E">
              <w:rPr>
                <w:rFonts w:eastAsiaTheme="minorEastAsia"/>
                <w:lang w:val="en-US"/>
              </w:rPr>
              <w:t xml:space="preserve">. </w:t>
            </w:r>
          </w:p>
          <w:p w14:paraId="5620EF59" w14:textId="3B05C806" w:rsidR="0029435E" w:rsidRPr="00077363" w:rsidRDefault="0029435E" w:rsidP="0048615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⇒</m:t>
                </m:r>
                <m:r>
                  <w:rPr>
                    <w:rFonts w:ascii="Cambria Math" w:hAnsi="Cambria Math"/>
                    <w:lang w:val="en-US"/>
                  </w:rPr>
                  <m:t>e=end1</m:t>
                </m:r>
                <m:r>
                  <w:rPr>
                    <w:rFonts w:ascii="Cambria Math" w:hAnsi="Cambria Math"/>
                    <w:lang w:val="en-US"/>
                  </w:rPr>
                  <m:t>=12</m:t>
                </m:r>
              </m:oMath>
            </m:oMathPara>
          </w:p>
          <w:p w14:paraId="4A30E452" w14:textId="77777777" w:rsidR="00B40934" w:rsidRDefault="00B40934" w:rsidP="00486159">
            <w:pPr>
              <w:rPr>
                <w:rFonts w:eastAsiaTheme="minorEastAsia"/>
                <w:lang w:val="en-US"/>
              </w:rPr>
            </w:pPr>
          </w:p>
          <w:p w14:paraId="4F4547E6" w14:textId="6783F664" w:rsidR="00F25349" w:rsidRPr="00772655" w:rsidRDefault="00F25349" w:rsidP="00486159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Conclusion:s&lt;e=11&lt;12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=TRUE</m:t>
                </m:r>
              </m:oMath>
            </m:oMathPara>
          </w:p>
          <w:p w14:paraId="2426E20A" w14:textId="77777777" w:rsidR="00772655" w:rsidRDefault="00772655" w:rsidP="00486159">
            <w:pPr>
              <w:rPr>
                <w:rFonts w:eastAsiaTheme="minorEastAsia"/>
                <w:lang w:val="en-US"/>
              </w:rPr>
            </w:pPr>
          </w:p>
          <w:p w14:paraId="02A98133" w14:textId="3886C725" w:rsidR="00772655" w:rsidRPr="00772655" w:rsidRDefault="00772655" w:rsidP="00486159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⇒Appointments overlap</m:t>
                </m:r>
              </m:oMath>
            </m:oMathPara>
          </w:p>
          <w:p w14:paraId="1B71F81E" w14:textId="035608FE" w:rsidR="00080E15" w:rsidRPr="005F23E1" w:rsidRDefault="00080E15" w:rsidP="00486159"/>
        </w:tc>
      </w:tr>
      <w:tr w:rsidR="00124113" w14:paraId="109475C8" w14:textId="77777777" w:rsidTr="00497356">
        <w:tc>
          <w:tcPr>
            <w:tcW w:w="2405" w:type="dxa"/>
          </w:tcPr>
          <w:p w14:paraId="27B8E50C" w14:textId="6D464F4E" w:rsidR="001B5BEE" w:rsidRDefault="001B5BEE" w:rsidP="001B5B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Start1= 1</w:t>
            </w:r>
            <w:r w:rsidR="00B83A01">
              <w:t>0</w:t>
            </w:r>
          </w:p>
          <w:p w14:paraId="7B37C763" w14:textId="421F7E1F" w:rsidR="001B5BEE" w:rsidRDefault="001B5BEE" w:rsidP="001B5B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End1 = 1</w:t>
            </w:r>
            <w:r w:rsidR="00B83A01">
              <w:t>1</w:t>
            </w:r>
          </w:p>
          <w:p w14:paraId="25E90C7D" w14:textId="23F8A85F" w:rsidR="001B5BEE" w:rsidRDefault="001B5BEE" w:rsidP="001B5B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Start2 = </w:t>
            </w:r>
            <w:r w:rsidR="00B83A01">
              <w:t>12</w:t>
            </w:r>
          </w:p>
          <w:p w14:paraId="7890E40F" w14:textId="77777777" w:rsidR="001B5BEE" w:rsidRDefault="001B5BEE" w:rsidP="001B5BE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End2=13</w:t>
            </w:r>
          </w:p>
          <w:p w14:paraId="3A42698B" w14:textId="77777777" w:rsidR="00124113" w:rsidRDefault="00124113" w:rsidP="00486159"/>
        </w:tc>
        <w:tc>
          <w:tcPr>
            <w:tcW w:w="6611" w:type="dxa"/>
          </w:tcPr>
          <w:p w14:paraId="6559253A" w14:textId="77777777" w:rsidR="00124113" w:rsidRPr="00B337D9" w:rsidRDefault="00B83A01" w:rsidP="00486159">
            <w:pPr>
              <w:rPr>
                <w:rFonts w:eastAsiaTheme="minorEastAsia"/>
              </w:rPr>
            </w:pPr>
            <w:bookmarkStart w:id="6" w:name="OLE_LINK3"/>
            <w:bookmarkStart w:id="7" w:name="OLE_LINK4"/>
            <m:oMathPara>
              <m:oMath>
                <m:r>
                  <w:rPr>
                    <w:rFonts w:ascii="Cambria Math" w:hAnsi="Cambria Math"/>
                  </w:rPr>
                  <m:t>First condition=start1&gt;start2=</m:t>
                </m:r>
                <m:r>
                  <w:rPr>
                    <w:rFonts w:ascii="Cambria Math" w:hAnsi="Cambria Math"/>
                  </w:rPr>
                  <m:t>FALSE</m:t>
                </m:r>
              </m:oMath>
            </m:oMathPara>
          </w:p>
          <w:p w14:paraId="5700FF6F" w14:textId="77777777" w:rsidR="00B337D9" w:rsidRPr="004E6896" w:rsidRDefault="00B337D9" w:rsidP="0048615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</m:t>
                </m:r>
                <m:r>
                  <w:rPr>
                    <w:rFonts w:ascii="Cambria Math" w:eastAsiaTheme="minorEastAsia" w:hAnsi="Cambria Math"/>
                  </w:rPr>
                  <m:t>s=start</m:t>
                </m:r>
                <m:r>
                  <w:rPr>
                    <w:rFonts w:ascii="Cambria Math" w:eastAsiaTheme="minorEastAsia" w:hAnsi="Cambria Math"/>
                  </w:rPr>
                  <m:t>2=12</m:t>
                </m:r>
              </m:oMath>
            </m:oMathPara>
          </w:p>
          <w:bookmarkEnd w:id="6"/>
          <w:bookmarkEnd w:id="7"/>
          <w:p w14:paraId="222560F7" w14:textId="77777777" w:rsidR="004E6896" w:rsidRDefault="004E6896" w:rsidP="00486159">
            <w:pPr>
              <w:rPr>
                <w:rFonts w:eastAsiaTheme="minorEastAsia"/>
              </w:rPr>
            </w:pPr>
          </w:p>
          <w:p w14:paraId="705F31A7" w14:textId="77777777" w:rsidR="004E6896" w:rsidRPr="00671927" w:rsidRDefault="004E6896" w:rsidP="0048615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Second condition=</m:t>
                </m:r>
                <m:r>
                  <w:rPr>
                    <w:rFonts w:ascii="Cambria Math" w:eastAsiaTheme="minorEastAsia" w:hAnsi="Cambria Math"/>
                  </w:rPr>
                  <m:t>end1&lt;end2=</m:t>
                </m:r>
                <m:r>
                  <w:rPr>
                    <w:rFonts w:ascii="Cambria Math" w:eastAsiaTheme="minorEastAsia" w:hAnsi="Cambria Math"/>
                  </w:rPr>
                  <m:t>11&lt;13=TRUE</m:t>
                </m:r>
              </m:oMath>
            </m:oMathPara>
          </w:p>
          <w:p w14:paraId="41CC1B3B" w14:textId="77777777" w:rsidR="00671927" w:rsidRPr="00FA05C4" w:rsidRDefault="00671927" w:rsidP="0048615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</m:t>
                </m:r>
                <m:r>
                  <w:rPr>
                    <w:rFonts w:ascii="Cambria Math" w:eastAsiaTheme="minorEastAsia" w:hAnsi="Cambria Math"/>
                  </w:rPr>
                  <m:t>e=end1=</m:t>
                </m:r>
                <m:r>
                  <w:rPr>
                    <w:rFonts w:ascii="Cambria Math" w:eastAsiaTheme="minorEastAsia" w:hAnsi="Cambria Math"/>
                  </w:rPr>
                  <m:t>11</m:t>
                </m:r>
              </m:oMath>
            </m:oMathPara>
          </w:p>
          <w:p w14:paraId="27637B21" w14:textId="77777777" w:rsidR="00FA05C4" w:rsidRDefault="00FA05C4" w:rsidP="00486159">
            <w:pPr>
              <w:rPr>
                <w:rFonts w:eastAsiaTheme="minorEastAsia"/>
              </w:rPr>
            </w:pPr>
          </w:p>
          <w:p w14:paraId="60D2EA15" w14:textId="77777777" w:rsidR="00FA05C4" w:rsidRPr="00FA05C4" w:rsidRDefault="00FA05C4" w:rsidP="0048615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Conclusion:s&lt;e=12&lt;11=FALSE</m:t>
                </m:r>
              </m:oMath>
            </m:oMathPara>
          </w:p>
          <w:p w14:paraId="37A935D4" w14:textId="77777777" w:rsidR="00FA05C4" w:rsidRPr="00D13642" w:rsidRDefault="00D13642" w:rsidP="0048615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⇒Appointsments dont overlap</m:t>
                </m:r>
              </m:oMath>
            </m:oMathPara>
          </w:p>
          <w:p w14:paraId="20D7C45A" w14:textId="4333DCC4" w:rsidR="00D13642" w:rsidRPr="00D13642" w:rsidRDefault="00D13642" w:rsidP="00486159">
            <w:pPr>
              <w:rPr>
                <w:rFonts w:eastAsiaTheme="minorEastAsia"/>
              </w:rPr>
            </w:pPr>
          </w:p>
        </w:tc>
      </w:tr>
    </w:tbl>
    <w:p w14:paraId="2FF3E7FF" w14:textId="77777777" w:rsidR="00486159" w:rsidRPr="00486159" w:rsidRDefault="00486159" w:rsidP="00486159"/>
    <w:p w14:paraId="74B24C6E" w14:textId="77777777" w:rsidR="00352FA6" w:rsidRPr="00352FA6" w:rsidRDefault="00352FA6" w:rsidP="00352FA6"/>
    <w:p w14:paraId="493CDE3E" w14:textId="1299A549" w:rsidR="007D5943" w:rsidRPr="005819B6" w:rsidRDefault="007D5943" w:rsidP="007D5943">
      <w:pPr>
        <w:pStyle w:val="Heading2"/>
        <w:rPr>
          <w:lang w:val="en-US"/>
        </w:rPr>
      </w:pPr>
      <w:bookmarkStart w:id="8" w:name="_Toc84415638"/>
      <w:r w:rsidRPr="005819B6">
        <w:rPr>
          <w:lang w:val="en-US"/>
        </w:rPr>
        <w:t>R3.12</w:t>
      </w:r>
      <w:bookmarkEnd w:id="8"/>
      <w:r w:rsidR="00B347F9" w:rsidRPr="005819B6">
        <w:rPr>
          <w:lang w:val="en-US"/>
        </w:rPr>
        <w:t xml:space="preserve"> – Flowchart</w:t>
      </w:r>
    </w:p>
    <w:p w14:paraId="21F07A18" w14:textId="043B4B01" w:rsidR="00B347F9" w:rsidRPr="005819B6" w:rsidRDefault="000E70C6" w:rsidP="00B347F9">
      <w:pPr>
        <w:rPr>
          <w:lang w:val="en-US"/>
        </w:rPr>
      </w:pPr>
      <w:r>
        <w:rPr>
          <w:noProof/>
        </w:rPr>
        <w:drawing>
          <wp:inline distT="0" distB="0" distL="0" distR="0" wp14:anchorId="4A357DC1" wp14:editId="217BBA9F">
            <wp:extent cx="5731510" cy="8023860"/>
            <wp:effectExtent l="0" t="0" r="0" b="0"/>
            <wp:docPr id="1" name="Picture 1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B09E" w14:textId="77777777" w:rsidR="00F81120" w:rsidRPr="000E70C6" w:rsidRDefault="00F81120" w:rsidP="00F81120">
      <w:pPr>
        <w:rPr>
          <w:lang w:val="en-US"/>
        </w:rPr>
      </w:pPr>
    </w:p>
    <w:p w14:paraId="33C42995" w14:textId="0CE5C20F" w:rsidR="000E70C6" w:rsidRDefault="000E70C6" w:rsidP="006B66E6">
      <w:pPr>
        <w:pStyle w:val="Heading2"/>
        <w:rPr>
          <w:lang w:val="en-US"/>
        </w:rPr>
      </w:pPr>
      <w:r w:rsidRPr="000E70C6">
        <w:rPr>
          <w:lang w:val="en-US"/>
        </w:rPr>
        <w:t>R</w:t>
      </w:r>
      <w:r>
        <w:rPr>
          <w:lang w:val="en-US"/>
        </w:rPr>
        <w:t>3.15</w:t>
      </w:r>
    </w:p>
    <w:p w14:paraId="6E0A5708" w14:textId="649EA9D5" w:rsidR="00761B57" w:rsidRDefault="006B66E6" w:rsidP="006B66E6">
      <w:pPr>
        <w:rPr>
          <w:lang w:val="en-US"/>
        </w:rPr>
      </w:pPr>
      <w:r>
        <w:rPr>
          <w:lang w:val="en-US"/>
        </w:rPr>
        <w:t xml:space="preserve">To solve this assignment, we will run a couple of scenarios and check if the code works.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1B57" w14:paraId="013C3BCC" w14:textId="77777777" w:rsidTr="00761B57">
        <w:tc>
          <w:tcPr>
            <w:tcW w:w="4508" w:type="dxa"/>
          </w:tcPr>
          <w:p w14:paraId="3CE6AC63" w14:textId="089ED116" w:rsidR="00761B57" w:rsidRPr="000F7E72" w:rsidRDefault="00761B57" w:rsidP="006B66E6">
            <w:pPr>
              <w:rPr>
                <w:b/>
                <w:bCs/>
                <w:lang w:val="en-US"/>
              </w:rPr>
            </w:pPr>
            <w:r w:rsidRPr="000F7E72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4508" w:type="dxa"/>
          </w:tcPr>
          <w:p w14:paraId="787024AF" w14:textId="7E3C9915" w:rsidR="00761B57" w:rsidRPr="000F7E72" w:rsidRDefault="00761B57" w:rsidP="006B66E6">
            <w:pPr>
              <w:rPr>
                <w:b/>
                <w:bCs/>
                <w:lang w:val="en-US"/>
              </w:rPr>
            </w:pPr>
            <w:r w:rsidRPr="000F7E72">
              <w:rPr>
                <w:b/>
                <w:bCs/>
                <w:lang w:val="en-US"/>
              </w:rPr>
              <w:t>Test result</w:t>
            </w:r>
          </w:p>
        </w:tc>
      </w:tr>
      <w:tr w:rsidR="00FE60F3" w14:paraId="1C7FAC40" w14:textId="77777777" w:rsidTr="00761B57">
        <w:tc>
          <w:tcPr>
            <w:tcW w:w="4508" w:type="dxa"/>
          </w:tcPr>
          <w:p w14:paraId="2AE928B9" w14:textId="5DD42477" w:rsidR="00FE60F3" w:rsidRDefault="00FE60F3" w:rsidP="006B66E6">
            <w:pPr>
              <w:rPr>
                <w:lang w:val="en-US"/>
              </w:rPr>
            </w:pPr>
            <w:r>
              <w:rPr>
                <w:lang w:val="en-US"/>
              </w:rPr>
              <w:t>Standard setup</w:t>
            </w:r>
            <w:r w:rsidR="001406A0">
              <w:rPr>
                <w:lang w:val="en-US"/>
              </w:rPr>
              <w:t xml:space="preserve"> with overlap</w:t>
            </w:r>
            <w:r>
              <w:rPr>
                <w:lang w:val="en-US"/>
              </w:rPr>
              <w:t xml:space="preserve">: </w:t>
            </w:r>
          </w:p>
          <w:p w14:paraId="1B40A6C3" w14:textId="06CFFBE8" w:rsidR="001406A0" w:rsidRDefault="001406A0" w:rsidP="006B66E6">
            <w:pPr>
              <w:rPr>
                <w:lang w:val="en-US"/>
              </w:rPr>
            </w:pPr>
            <w:r w:rsidRPr="001406A0">
              <w:rPr>
                <w:lang w:val="en-US"/>
              </w:rPr>
              <w:drawing>
                <wp:inline distT="0" distB="0" distL="0" distR="0" wp14:anchorId="73FFA089" wp14:editId="30BE9CE2">
                  <wp:extent cx="1066800" cy="72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86D66" w14:textId="59D71262" w:rsidR="00FE60F3" w:rsidRDefault="00FE60F3" w:rsidP="006B66E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299AC9C" w14:textId="4BC1FBF9" w:rsidR="00FE60F3" w:rsidRDefault="00A96D1B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Code results in “Appointments overlap”. Which is correct. </w:t>
            </w:r>
          </w:p>
        </w:tc>
      </w:tr>
      <w:tr w:rsidR="001406A0" w14:paraId="42183964" w14:textId="77777777" w:rsidTr="00761B57">
        <w:tc>
          <w:tcPr>
            <w:tcW w:w="4508" w:type="dxa"/>
          </w:tcPr>
          <w:p w14:paraId="38A1BA13" w14:textId="77777777" w:rsidR="001406A0" w:rsidRDefault="001406A0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setup without </w:t>
            </w:r>
            <w:proofErr w:type="gramStart"/>
            <w:r>
              <w:rPr>
                <w:lang w:val="en-US"/>
              </w:rPr>
              <w:t>overlap</w:t>
            </w:r>
            <w:proofErr w:type="gramEnd"/>
          </w:p>
          <w:p w14:paraId="7D436E78" w14:textId="637C7502" w:rsidR="001406A0" w:rsidRDefault="001406A0" w:rsidP="006B66E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EF1ECDA" w14:textId="61EA78E5" w:rsidR="001406A0" w:rsidRDefault="004A671B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Code results in “Appointments do not overlap”. Which is correct. Code works. </w:t>
            </w:r>
          </w:p>
        </w:tc>
      </w:tr>
      <w:tr w:rsidR="00134F38" w14:paraId="4CE972FB" w14:textId="77777777" w:rsidTr="00761B57">
        <w:tc>
          <w:tcPr>
            <w:tcW w:w="4508" w:type="dxa"/>
          </w:tcPr>
          <w:p w14:paraId="7B96C62F" w14:textId="77777777" w:rsidR="00134F38" w:rsidRDefault="009832C4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What if </w:t>
            </w:r>
            <w:proofErr w:type="spellStart"/>
            <w:r>
              <w:rPr>
                <w:lang w:val="en-US"/>
              </w:rPr>
              <w:t>appointmend</w:t>
            </w:r>
            <w:proofErr w:type="spellEnd"/>
            <w:r>
              <w:rPr>
                <w:lang w:val="en-US"/>
              </w:rPr>
              <w:t xml:space="preserve"> start and end times are not whole hours? E.g. </w:t>
            </w:r>
          </w:p>
          <w:p w14:paraId="635BD4DD" w14:textId="568C217B" w:rsidR="002A5DF6" w:rsidRDefault="002A5DF6" w:rsidP="006B66E6">
            <w:pPr>
              <w:rPr>
                <w:lang w:val="en-US"/>
              </w:rPr>
            </w:pPr>
            <w:r w:rsidRPr="002A5DF6">
              <w:rPr>
                <w:lang w:val="en-US"/>
              </w:rPr>
              <w:drawing>
                <wp:inline distT="0" distB="0" distL="0" distR="0" wp14:anchorId="58ED5D59" wp14:editId="25230E3A">
                  <wp:extent cx="1231900" cy="723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8B9A218" w14:textId="77777777" w:rsidR="00134F38" w:rsidRDefault="002A5DF6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Code results in “Appointments do not overlap”. </w:t>
            </w:r>
          </w:p>
          <w:p w14:paraId="3C1072A0" w14:textId="77777777" w:rsidR="002A5DF6" w:rsidRDefault="002A5DF6" w:rsidP="006B66E6">
            <w:pPr>
              <w:rPr>
                <w:lang w:val="en-US"/>
              </w:rPr>
            </w:pPr>
          </w:p>
          <w:p w14:paraId="0738C083" w14:textId="77777777" w:rsidR="002A5DF6" w:rsidRDefault="002A5DF6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Which is correct. Code works. </w:t>
            </w:r>
          </w:p>
          <w:p w14:paraId="55021B98" w14:textId="207D6FDA" w:rsidR="002A5DF6" w:rsidRDefault="002A5DF6" w:rsidP="006B66E6">
            <w:pPr>
              <w:rPr>
                <w:lang w:val="en-US"/>
              </w:rPr>
            </w:pPr>
          </w:p>
        </w:tc>
      </w:tr>
      <w:tr w:rsidR="002A5DF6" w14:paraId="3F415D91" w14:textId="77777777" w:rsidTr="00761B57">
        <w:tc>
          <w:tcPr>
            <w:tcW w:w="4508" w:type="dxa"/>
          </w:tcPr>
          <w:p w14:paraId="28C1FA50" w14:textId="77777777" w:rsidR="002A5DF6" w:rsidRDefault="0055601A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With the military system, most people will write 13:30, not 1330. </w:t>
            </w:r>
          </w:p>
          <w:p w14:paraId="0120C0A1" w14:textId="13AB7955" w:rsidR="0055601A" w:rsidRDefault="0055601A" w:rsidP="006B66E6">
            <w:pPr>
              <w:rPr>
                <w:lang w:val="en-US"/>
              </w:rPr>
            </w:pPr>
            <w:r w:rsidRPr="0055601A">
              <w:rPr>
                <w:lang w:val="en-US"/>
              </w:rPr>
              <w:drawing>
                <wp:inline distT="0" distB="0" distL="0" distR="0" wp14:anchorId="345A79F6" wp14:editId="0E05A22B">
                  <wp:extent cx="1447800" cy="736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E6E599C" w14:textId="77777777" w:rsidR="002A5DF6" w:rsidRDefault="0055601A" w:rsidP="006B6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SyntaxError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5DA2AAB7" w14:textId="77777777" w:rsidR="0055601A" w:rsidRDefault="0055601A" w:rsidP="006B66E6">
            <w:pPr>
              <w:rPr>
                <w:lang w:val="en-US"/>
              </w:rPr>
            </w:pPr>
          </w:p>
          <w:p w14:paraId="608A934A" w14:textId="51B5FDEE" w:rsidR="0055601A" w:rsidRDefault="0055601A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Code does not work. </w:t>
            </w:r>
          </w:p>
        </w:tc>
      </w:tr>
      <w:tr w:rsidR="00761B57" w14:paraId="3EDE7D41" w14:textId="77777777" w:rsidTr="00761B57">
        <w:tc>
          <w:tcPr>
            <w:tcW w:w="4508" w:type="dxa"/>
          </w:tcPr>
          <w:p w14:paraId="3842BC9E" w14:textId="77777777" w:rsidR="008A3096" w:rsidRDefault="008A3096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What if the appointments last over midnight? </w:t>
            </w:r>
          </w:p>
          <w:p w14:paraId="4946EEBD" w14:textId="77777777" w:rsidR="008A3096" w:rsidRDefault="008A3096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E.g. </w:t>
            </w:r>
          </w:p>
          <w:p w14:paraId="7ECEBC13" w14:textId="15A7D957" w:rsidR="00761B57" w:rsidRDefault="00006F85" w:rsidP="006B66E6">
            <w:pPr>
              <w:rPr>
                <w:lang w:val="en-US"/>
              </w:rPr>
            </w:pPr>
            <w:r w:rsidRPr="00006F85">
              <w:rPr>
                <w:lang w:val="en-US"/>
              </w:rPr>
              <w:drawing>
                <wp:inline distT="0" distB="0" distL="0" distR="0" wp14:anchorId="6349AD34" wp14:editId="1C86927D">
                  <wp:extent cx="1155700" cy="901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10CF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33E52C1" w14:textId="77777777" w:rsidR="00761B57" w:rsidRDefault="00006F85" w:rsidP="006B66E6">
            <w:pPr>
              <w:rPr>
                <w:lang w:val="en-US"/>
              </w:rPr>
            </w:pPr>
            <w:r>
              <w:rPr>
                <w:lang w:val="en-US"/>
              </w:rPr>
              <w:t>The code won't work.</w:t>
            </w:r>
            <w:r w:rsidR="008753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This will probably not be a problem because </w:t>
            </w:r>
            <w:r w:rsidR="00052B9E">
              <w:rPr>
                <w:lang w:val="en-US"/>
              </w:rPr>
              <w:t xml:space="preserve">these appointments probably are not scheduled that late. </w:t>
            </w:r>
          </w:p>
          <w:p w14:paraId="1611F7FA" w14:textId="77777777" w:rsidR="00E56551" w:rsidRDefault="00E56551" w:rsidP="006B66E6">
            <w:pPr>
              <w:rPr>
                <w:lang w:val="en-US"/>
              </w:rPr>
            </w:pPr>
          </w:p>
          <w:p w14:paraId="5C12233B" w14:textId="447D8903" w:rsidR="00E56551" w:rsidRDefault="00E56551" w:rsidP="006B66E6">
            <w:pPr>
              <w:rPr>
                <w:lang w:val="en-US"/>
              </w:rPr>
            </w:pPr>
            <w:r>
              <w:rPr>
                <w:lang w:val="en-US"/>
              </w:rPr>
              <w:t xml:space="preserve">S will obviously be larger than e, the system does not integrate that the clock system resets. </w:t>
            </w:r>
          </w:p>
        </w:tc>
      </w:tr>
    </w:tbl>
    <w:p w14:paraId="5B642734" w14:textId="77777777" w:rsidR="00761B57" w:rsidRPr="006B66E6" w:rsidRDefault="00761B57" w:rsidP="006B66E6">
      <w:pPr>
        <w:rPr>
          <w:lang w:val="en-US"/>
        </w:rPr>
      </w:pPr>
    </w:p>
    <w:p w14:paraId="76B9BDCC" w14:textId="77777777" w:rsidR="006451EC" w:rsidRPr="000E70C6" w:rsidRDefault="006451EC" w:rsidP="00F81120">
      <w:pPr>
        <w:rPr>
          <w:lang w:val="en-US"/>
        </w:rPr>
      </w:pPr>
    </w:p>
    <w:p w14:paraId="08F0B4C7" w14:textId="0918CA1D" w:rsidR="007049D4" w:rsidRPr="000E70C6" w:rsidRDefault="002F07DA" w:rsidP="006451EC">
      <w:pPr>
        <w:pStyle w:val="Heading2"/>
        <w:rPr>
          <w:lang w:val="en-US"/>
        </w:rPr>
      </w:pPr>
      <w:r w:rsidRPr="000E70C6">
        <w:rPr>
          <w:lang w:val="en-US"/>
        </w:rPr>
        <w:t>R</w:t>
      </w:r>
      <w:r w:rsidR="005504BC" w:rsidRPr="000E70C6">
        <w:rPr>
          <w:lang w:val="en-US"/>
        </w:rPr>
        <w:t>.4</w:t>
      </w:r>
      <w:r w:rsidR="00485885" w:rsidRPr="000E70C6">
        <w:rPr>
          <w:lang w:val="en-US"/>
        </w:rPr>
        <w:t>.4</w:t>
      </w:r>
    </w:p>
    <w:p w14:paraId="7CCF73E0" w14:textId="78DE0169" w:rsidR="00AB3309" w:rsidRPr="000E70C6" w:rsidRDefault="00AB3309" w:rsidP="00AB3309">
      <w:pPr>
        <w:rPr>
          <w:lang w:val="en-US"/>
        </w:rPr>
      </w:pPr>
      <w:r w:rsidRPr="000E70C6">
        <w:rPr>
          <w:lang w:val="en-US"/>
        </w:rPr>
        <w:t>These loops print:</w:t>
      </w:r>
    </w:p>
    <w:p w14:paraId="21B8C294" w14:textId="1C566945" w:rsidR="007C31BA" w:rsidRDefault="00835127" w:rsidP="007C31BA">
      <w:pPr>
        <w:pStyle w:val="ListParagraph"/>
        <w:numPr>
          <w:ilvl w:val="0"/>
          <w:numId w:val="3"/>
        </w:numPr>
        <w:rPr>
          <w:lang w:val="en-US"/>
        </w:rPr>
      </w:pPr>
      <w:r w:rsidRPr="00BD4A3A">
        <w:rPr>
          <w:lang w:val="en-US"/>
        </w:rPr>
        <w:t xml:space="preserve">Each number from </w:t>
      </w:r>
      <w:r w:rsidR="005E78C1" w:rsidRPr="00BD4A3A">
        <w:rPr>
          <w:lang w:val="en-US"/>
        </w:rPr>
        <w:t>1</w:t>
      </w:r>
      <w:r w:rsidR="003753F9" w:rsidRPr="00BD4A3A">
        <w:rPr>
          <w:lang w:val="en-US"/>
        </w:rPr>
        <w:t xml:space="preserve"> </w:t>
      </w:r>
      <w:r w:rsidR="00BD4A3A" w:rsidRPr="00BD4A3A">
        <w:rPr>
          <w:lang w:val="en-US"/>
        </w:rPr>
        <w:t xml:space="preserve">up to </w:t>
      </w:r>
      <w:r w:rsidR="003753F9" w:rsidRPr="00BD4A3A">
        <w:rPr>
          <w:lang w:val="en-US"/>
        </w:rPr>
        <w:t xml:space="preserve">and </w:t>
      </w:r>
      <w:r w:rsidR="00BD4A3A" w:rsidRPr="00BD4A3A">
        <w:rPr>
          <w:lang w:val="en-US"/>
        </w:rPr>
        <w:t xml:space="preserve">including </w:t>
      </w:r>
      <w:r w:rsidR="00BD4A3A">
        <w:rPr>
          <w:lang w:val="en-US"/>
        </w:rPr>
        <w:t>9</w:t>
      </w:r>
      <w:r w:rsidR="005819B6">
        <w:rPr>
          <w:lang w:val="en-US"/>
        </w:rPr>
        <w:t>: 1, 2, 3, 4, 5, 6, 7, 8, 9</w:t>
      </w:r>
    </w:p>
    <w:p w14:paraId="77FFC5B2" w14:textId="739D9F43" w:rsidR="00BD4A3A" w:rsidRDefault="001D42FE" w:rsidP="007C3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number from 1 up and including 9 in a</w:t>
      </w:r>
      <w:r w:rsidR="00362781">
        <w:rPr>
          <w:lang w:val="en-US"/>
        </w:rPr>
        <w:t>n</w:t>
      </w:r>
      <w:r>
        <w:rPr>
          <w:lang w:val="en-US"/>
        </w:rPr>
        <w:t xml:space="preserve"> </w:t>
      </w:r>
      <w:r w:rsidR="00FF0D57">
        <w:rPr>
          <w:lang w:val="en-US"/>
        </w:rPr>
        <w:t>interval</w:t>
      </w:r>
      <w:r w:rsidR="00A10C87">
        <w:rPr>
          <w:lang w:val="en-US"/>
        </w:rPr>
        <w:t xml:space="preserve"> </w:t>
      </w:r>
      <w:r w:rsidR="00362781">
        <w:rPr>
          <w:lang w:val="en-US"/>
        </w:rPr>
        <w:t xml:space="preserve">of two: </w:t>
      </w:r>
      <w:r w:rsidR="00414171">
        <w:rPr>
          <w:lang w:val="en-US"/>
        </w:rPr>
        <w:t>1, 3, 5, 7, 9</w:t>
      </w:r>
    </w:p>
    <w:p w14:paraId="6B616052" w14:textId="739D9F43" w:rsidR="00414171" w:rsidRDefault="005F2B2D" w:rsidP="007C3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number from 10</w:t>
      </w:r>
      <w:r w:rsidR="007975E9">
        <w:rPr>
          <w:lang w:val="en-US"/>
        </w:rPr>
        <w:t xml:space="preserve"> up and including </w:t>
      </w:r>
      <w:r w:rsidR="005819B6">
        <w:rPr>
          <w:lang w:val="en-US"/>
        </w:rPr>
        <w:t>2 in an interval of -1: 10, 9, 8, 7, 6, 5, 4, 3, 2</w:t>
      </w:r>
    </w:p>
    <w:p w14:paraId="4153CDEB" w14:textId="00EE117E" w:rsidR="005819B6" w:rsidRDefault="00E73E50" w:rsidP="007C3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range function </w:t>
      </w:r>
      <w:r w:rsidR="00813A70">
        <w:rPr>
          <w:lang w:val="en-US"/>
        </w:rPr>
        <w:t xml:space="preserve">naturally </w:t>
      </w:r>
      <w:proofErr w:type="gramStart"/>
      <w:r w:rsidR="00813A70">
        <w:rPr>
          <w:lang w:val="en-US"/>
        </w:rPr>
        <w:t>start</w:t>
      </w:r>
      <w:proofErr w:type="gramEnd"/>
      <w:r>
        <w:rPr>
          <w:lang w:val="en-US"/>
        </w:rPr>
        <w:t xml:space="preserve"> at 0</w:t>
      </w:r>
      <w:r w:rsidR="00721F75">
        <w:rPr>
          <w:lang w:val="en-US"/>
        </w:rPr>
        <w:t>, so this prints: 0, 1, 2, 3, 4, 5, 6, 7, 8, 9</w:t>
      </w:r>
    </w:p>
    <w:p w14:paraId="50E11189" w14:textId="495E823A" w:rsidR="00721F75" w:rsidRDefault="00D029CD" w:rsidP="007C3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modulus (%) to 2 == 0</w:t>
      </w:r>
      <w:r w:rsidR="009439C5">
        <w:rPr>
          <w:lang w:val="en-US"/>
        </w:rPr>
        <w:t xml:space="preserve">, the number is </w:t>
      </w:r>
      <w:r w:rsidR="001250A4">
        <w:rPr>
          <w:lang w:val="en-US"/>
        </w:rPr>
        <w:t xml:space="preserve">even, therefor this will print: </w:t>
      </w:r>
      <w:r w:rsidR="00AC1526">
        <w:rPr>
          <w:lang w:val="en-US"/>
        </w:rPr>
        <w:t xml:space="preserve">2, 4, </w:t>
      </w:r>
      <w:r w:rsidR="004208F8">
        <w:rPr>
          <w:lang w:val="en-US"/>
        </w:rPr>
        <w:t>6, 8</w:t>
      </w:r>
    </w:p>
    <w:p w14:paraId="388C61C4" w14:textId="77777777" w:rsidR="00E2403E" w:rsidRDefault="00E2403E" w:rsidP="00E2403E">
      <w:pPr>
        <w:rPr>
          <w:lang w:val="en-US"/>
        </w:rPr>
      </w:pPr>
    </w:p>
    <w:p w14:paraId="75D388FD" w14:textId="2A925940" w:rsidR="007D5943" w:rsidRPr="009832C4" w:rsidRDefault="007D5943" w:rsidP="00E46AF4">
      <w:pPr>
        <w:rPr>
          <w:lang w:val="en-US"/>
        </w:rPr>
      </w:pPr>
    </w:p>
    <w:sectPr w:rsidR="007D5943" w:rsidRPr="0098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A6A"/>
    <w:multiLevelType w:val="multilevel"/>
    <w:tmpl w:val="84427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A11A09"/>
    <w:multiLevelType w:val="hybridMultilevel"/>
    <w:tmpl w:val="A9EA093C"/>
    <w:lvl w:ilvl="0" w:tplc="2460D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762E0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95D299"/>
    <w:rsid w:val="00006F85"/>
    <w:rsid w:val="00030154"/>
    <w:rsid w:val="00043CB7"/>
    <w:rsid w:val="00046028"/>
    <w:rsid w:val="00051EBE"/>
    <w:rsid w:val="00052B9E"/>
    <w:rsid w:val="00060192"/>
    <w:rsid w:val="000609D1"/>
    <w:rsid w:val="000675CE"/>
    <w:rsid w:val="00071758"/>
    <w:rsid w:val="00077363"/>
    <w:rsid w:val="00080E15"/>
    <w:rsid w:val="000B03BA"/>
    <w:rsid w:val="000C5BEC"/>
    <w:rsid w:val="000E70C6"/>
    <w:rsid w:val="000F408C"/>
    <w:rsid w:val="000F447F"/>
    <w:rsid w:val="000F7E72"/>
    <w:rsid w:val="00100402"/>
    <w:rsid w:val="00103EFB"/>
    <w:rsid w:val="00106D6B"/>
    <w:rsid w:val="00110263"/>
    <w:rsid w:val="00111E43"/>
    <w:rsid w:val="0012214D"/>
    <w:rsid w:val="00124113"/>
    <w:rsid w:val="001250A4"/>
    <w:rsid w:val="001310B2"/>
    <w:rsid w:val="001339D0"/>
    <w:rsid w:val="00133A1C"/>
    <w:rsid w:val="00134F38"/>
    <w:rsid w:val="001406A0"/>
    <w:rsid w:val="00141964"/>
    <w:rsid w:val="00151611"/>
    <w:rsid w:val="001548CD"/>
    <w:rsid w:val="0015729A"/>
    <w:rsid w:val="00185377"/>
    <w:rsid w:val="00185932"/>
    <w:rsid w:val="00185A7A"/>
    <w:rsid w:val="00185D63"/>
    <w:rsid w:val="001A2B33"/>
    <w:rsid w:val="001A42C4"/>
    <w:rsid w:val="001B5BEE"/>
    <w:rsid w:val="001B664D"/>
    <w:rsid w:val="001C2E4F"/>
    <w:rsid w:val="001D42FE"/>
    <w:rsid w:val="001E23EA"/>
    <w:rsid w:val="00230507"/>
    <w:rsid w:val="00234DE9"/>
    <w:rsid w:val="002469DC"/>
    <w:rsid w:val="002517C9"/>
    <w:rsid w:val="00263E4A"/>
    <w:rsid w:val="00274DB7"/>
    <w:rsid w:val="00277B59"/>
    <w:rsid w:val="00286337"/>
    <w:rsid w:val="0029435E"/>
    <w:rsid w:val="002A2E8E"/>
    <w:rsid w:val="002A32DE"/>
    <w:rsid w:val="002A54E2"/>
    <w:rsid w:val="002A5DF6"/>
    <w:rsid w:val="002B40F7"/>
    <w:rsid w:val="002E4587"/>
    <w:rsid w:val="002F07DA"/>
    <w:rsid w:val="00314733"/>
    <w:rsid w:val="003261E0"/>
    <w:rsid w:val="003262E0"/>
    <w:rsid w:val="003263E7"/>
    <w:rsid w:val="003349FA"/>
    <w:rsid w:val="00334B79"/>
    <w:rsid w:val="00343411"/>
    <w:rsid w:val="003458DC"/>
    <w:rsid w:val="0035249F"/>
    <w:rsid w:val="00352FA6"/>
    <w:rsid w:val="003578FE"/>
    <w:rsid w:val="0036198C"/>
    <w:rsid w:val="00362781"/>
    <w:rsid w:val="00366637"/>
    <w:rsid w:val="00370565"/>
    <w:rsid w:val="003710CF"/>
    <w:rsid w:val="003753F9"/>
    <w:rsid w:val="003939E8"/>
    <w:rsid w:val="00393E26"/>
    <w:rsid w:val="003A2470"/>
    <w:rsid w:val="003A5DB2"/>
    <w:rsid w:val="003B7090"/>
    <w:rsid w:val="003C0FAD"/>
    <w:rsid w:val="003D0E31"/>
    <w:rsid w:val="003D14AE"/>
    <w:rsid w:val="003E4AFB"/>
    <w:rsid w:val="00414171"/>
    <w:rsid w:val="004208F8"/>
    <w:rsid w:val="004242DF"/>
    <w:rsid w:val="004251FB"/>
    <w:rsid w:val="0044260A"/>
    <w:rsid w:val="00450B44"/>
    <w:rsid w:val="00471FD9"/>
    <w:rsid w:val="0047330D"/>
    <w:rsid w:val="00476093"/>
    <w:rsid w:val="00480D57"/>
    <w:rsid w:val="00485885"/>
    <w:rsid w:val="00486159"/>
    <w:rsid w:val="00486FC2"/>
    <w:rsid w:val="00497356"/>
    <w:rsid w:val="004A671B"/>
    <w:rsid w:val="004B4714"/>
    <w:rsid w:val="004D149E"/>
    <w:rsid w:val="004D3050"/>
    <w:rsid w:val="004E1C65"/>
    <w:rsid w:val="004E3820"/>
    <w:rsid w:val="004E6896"/>
    <w:rsid w:val="004F304F"/>
    <w:rsid w:val="004F3756"/>
    <w:rsid w:val="004F45D4"/>
    <w:rsid w:val="004F7880"/>
    <w:rsid w:val="00501297"/>
    <w:rsid w:val="00503C74"/>
    <w:rsid w:val="005340C4"/>
    <w:rsid w:val="0054199A"/>
    <w:rsid w:val="005504BC"/>
    <w:rsid w:val="00556000"/>
    <w:rsid w:val="0055601A"/>
    <w:rsid w:val="00560C50"/>
    <w:rsid w:val="00564422"/>
    <w:rsid w:val="0057010A"/>
    <w:rsid w:val="005741B7"/>
    <w:rsid w:val="005819B6"/>
    <w:rsid w:val="00587211"/>
    <w:rsid w:val="00592583"/>
    <w:rsid w:val="0059349D"/>
    <w:rsid w:val="005B0178"/>
    <w:rsid w:val="005C1F78"/>
    <w:rsid w:val="005D7139"/>
    <w:rsid w:val="005E3266"/>
    <w:rsid w:val="005E78C1"/>
    <w:rsid w:val="005F23E1"/>
    <w:rsid w:val="005F2B2D"/>
    <w:rsid w:val="00605AB5"/>
    <w:rsid w:val="006219B4"/>
    <w:rsid w:val="00626213"/>
    <w:rsid w:val="00641509"/>
    <w:rsid w:val="006451EC"/>
    <w:rsid w:val="0065509D"/>
    <w:rsid w:val="00671927"/>
    <w:rsid w:val="00673965"/>
    <w:rsid w:val="006816B9"/>
    <w:rsid w:val="00687E7C"/>
    <w:rsid w:val="006B66E6"/>
    <w:rsid w:val="006B6B59"/>
    <w:rsid w:val="006B7333"/>
    <w:rsid w:val="006F11EB"/>
    <w:rsid w:val="007049D4"/>
    <w:rsid w:val="0070612E"/>
    <w:rsid w:val="007157B4"/>
    <w:rsid w:val="007164FF"/>
    <w:rsid w:val="00720C58"/>
    <w:rsid w:val="00721F75"/>
    <w:rsid w:val="00733949"/>
    <w:rsid w:val="00735E9C"/>
    <w:rsid w:val="00740D80"/>
    <w:rsid w:val="007514E4"/>
    <w:rsid w:val="0075331D"/>
    <w:rsid w:val="00753ECF"/>
    <w:rsid w:val="00761B57"/>
    <w:rsid w:val="00765ED7"/>
    <w:rsid w:val="00772655"/>
    <w:rsid w:val="0079066C"/>
    <w:rsid w:val="00790CC6"/>
    <w:rsid w:val="00790E83"/>
    <w:rsid w:val="00792EA4"/>
    <w:rsid w:val="007975E9"/>
    <w:rsid w:val="007C31BA"/>
    <w:rsid w:val="007D5943"/>
    <w:rsid w:val="007D6500"/>
    <w:rsid w:val="007E1580"/>
    <w:rsid w:val="007E5470"/>
    <w:rsid w:val="007F13B9"/>
    <w:rsid w:val="007F61E0"/>
    <w:rsid w:val="007F7776"/>
    <w:rsid w:val="007F7F18"/>
    <w:rsid w:val="00811436"/>
    <w:rsid w:val="008120B8"/>
    <w:rsid w:val="00813A70"/>
    <w:rsid w:val="0081465A"/>
    <w:rsid w:val="008160C6"/>
    <w:rsid w:val="00824FF4"/>
    <w:rsid w:val="008325C8"/>
    <w:rsid w:val="00835127"/>
    <w:rsid w:val="00837301"/>
    <w:rsid w:val="00847AE9"/>
    <w:rsid w:val="00850A48"/>
    <w:rsid w:val="00850F1E"/>
    <w:rsid w:val="00854501"/>
    <w:rsid w:val="008738B4"/>
    <w:rsid w:val="00875389"/>
    <w:rsid w:val="00895D6E"/>
    <w:rsid w:val="008A3096"/>
    <w:rsid w:val="008B6B51"/>
    <w:rsid w:val="008D5624"/>
    <w:rsid w:val="008D62E6"/>
    <w:rsid w:val="008E107F"/>
    <w:rsid w:val="008E1730"/>
    <w:rsid w:val="008E547F"/>
    <w:rsid w:val="008F1329"/>
    <w:rsid w:val="008F211C"/>
    <w:rsid w:val="008F4E65"/>
    <w:rsid w:val="0090218E"/>
    <w:rsid w:val="00906302"/>
    <w:rsid w:val="00926583"/>
    <w:rsid w:val="009439C5"/>
    <w:rsid w:val="00980CD9"/>
    <w:rsid w:val="00981B01"/>
    <w:rsid w:val="009832C4"/>
    <w:rsid w:val="009875B8"/>
    <w:rsid w:val="009944D0"/>
    <w:rsid w:val="009976CF"/>
    <w:rsid w:val="009A04DF"/>
    <w:rsid w:val="009B7882"/>
    <w:rsid w:val="009C3BD5"/>
    <w:rsid w:val="009C7F61"/>
    <w:rsid w:val="009D28DC"/>
    <w:rsid w:val="009D3C8D"/>
    <w:rsid w:val="00A10C87"/>
    <w:rsid w:val="00A2019C"/>
    <w:rsid w:val="00A246FE"/>
    <w:rsid w:val="00A275AE"/>
    <w:rsid w:val="00A356D2"/>
    <w:rsid w:val="00A40AE2"/>
    <w:rsid w:val="00A51003"/>
    <w:rsid w:val="00A60B8B"/>
    <w:rsid w:val="00A613C6"/>
    <w:rsid w:val="00A62A65"/>
    <w:rsid w:val="00A62EED"/>
    <w:rsid w:val="00A819B6"/>
    <w:rsid w:val="00A84ED1"/>
    <w:rsid w:val="00A87E62"/>
    <w:rsid w:val="00A90219"/>
    <w:rsid w:val="00A90509"/>
    <w:rsid w:val="00A96D1B"/>
    <w:rsid w:val="00AB11BB"/>
    <w:rsid w:val="00AB3309"/>
    <w:rsid w:val="00AB4C81"/>
    <w:rsid w:val="00AC1526"/>
    <w:rsid w:val="00AD58CE"/>
    <w:rsid w:val="00AE1EE4"/>
    <w:rsid w:val="00AF411C"/>
    <w:rsid w:val="00AF72B8"/>
    <w:rsid w:val="00B00DA9"/>
    <w:rsid w:val="00B273F7"/>
    <w:rsid w:val="00B337D9"/>
    <w:rsid w:val="00B347F9"/>
    <w:rsid w:val="00B40934"/>
    <w:rsid w:val="00B55442"/>
    <w:rsid w:val="00B63162"/>
    <w:rsid w:val="00B633C8"/>
    <w:rsid w:val="00B63B0B"/>
    <w:rsid w:val="00B74AB4"/>
    <w:rsid w:val="00B82038"/>
    <w:rsid w:val="00B83A01"/>
    <w:rsid w:val="00B843C0"/>
    <w:rsid w:val="00B97C9D"/>
    <w:rsid w:val="00BB55AC"/>
    <w:rsid w:val="00BC27BF"/>
    <w:rsid w:val="00BD061C"/>
    <w:rsid w:val="00BD4A3A"/>
    <w:rsid w:val="00BF7013"/>
    <w:rsid w:val="00C008E1"/>
    <w:rsid w:val="00C0755C"/>
    <w:rsid w:val="00C20D6E"/>
    <w:rsid w:val="00C26FD7"/>
    <w:rsid w:val="00C3599B"/>
    <w:rsid w:val="00C3686C"/>
    <w:rsid w:val="00C540C1"/>
    <w:rsid w:val="00C67DA3"/>
    <w:rsid w:val="00C72728"/>
    <w:rsid w:val="00C80F1B"/>
    <w:rsid w:val="00C9301D"/>
    <w:rsid w:val="00CA05E6"/>
    <w:rsid w:val="00CA4729"/>
    <w:rsid w:val="00CC2989"/>
    <w:rsid w:val="00CC51C9"/>
    <w:rsid w:val="00CD22EE"/>
    <w:rsid w:val="00CE02B3"/>
    <w:rsid w:val="00CE1CE2"/>
    <w:rsid w:val="00CE55D0"/>
    <w:rsid w:val="00D029CD"/>
    <w:rsid w:val="00D05991"/>
    <w:rsid w:val="00D07C71"/>
    <w:rsid w:val="00D107F5"/>
    <w:rsid w:val="00D13642"/>
    <w:rsid w:val="00D17F96"/>
    <w:rsid w:val="00D211D0"/>
    <w:rsid w:val="00D245B1"/>
    <w:rsid w:val="00D42BB6"/>
    <w:rsid w:val="00D53546"/>
    <w:rsid w:val="00D57BFB"/>
    <w:rsid w:val="00D62704"/>
    <w:rsid w:val="00D643C2"/>
    <w:rsid w:val="00D64A97"/>
    <w:rsid w:val="00D679D2"/>
    <w:rsid w:val="00D7076A"/>
    <w:rsid w:val="00D73317"/>
    <w:rsid w:val="00D86675"/>
    <w:rsid w:val="00D90323"/>
    <w:rsid w:val="00D90B0D"/>
    <w:rsid w:val="00D91384"/>
    <w:rsid w:val="00DB47D3"/>
    <w:rsid w:val="00DB4AA9"/>
    <w:rsid w:val="00DC09B0"/>
    <w:rsid w:val="00DC3B28"/>
    <w:rsid w:val="00DD2726"/>
    <w:rsid w:val="00DD4677"/>
    <w:rsid w:val="00DE732D"/>
    <w:rsid w:val="00E07C95"/>
    <w:rsid w:val="00E15BA6"/>
    <w:rsid w:val="00E168CB"/>
    <w:rsid w:val="00E20F27"/>
    <w:rsid w:val="00E2403E"/>
    <w:rsid w:val="00E24866"/>
    <w:rsid w:val="00E25389"/>
    <w:rsid w:val="00E45DEC"/>
    <w:rsid w:val="00E46AF4"/>
    <w:rsid w:val="00E47424"/>
    <w:rsid w:val="00E51F9F"/>
    <w:rsid w:val="00E56551"/>
    <w:rsid w:val="00E574B5"/>
    <w:rsid w:val="00E6584C"/>
    <w:rsid w:val="00E664BC"/>
    <w:rsid w:val="00E67412"/>
    <w:rsid w:val="00E73E50"/>
    <w:rsid w:val="00E7587C"/>
    <w:rsid w:val="00E8749A"/>
    <w:rsid w:val="00E9005B"/>
    <w:rsid w:val="00EA401A"/>
    <w:rsid w:val="00EA4382"/>
    <w:rsid w:val="00EB6A83"/>
    <w:rsid w:val="00EB7915"/>
    <w:rsid w:val="00EE1DCB"/>
    <w:rsid w:val="00EE2E88"/>
    <w:rsid w:val="00EE2F27"/>
    <w:rsid w:val="00EF4932"/>
    <w:rsid w:val="00F06949"/>
    <w:rsid w:val="00F07B9C"/>
    <w:rsid w:val="00F10E32"/>
    <w:rsid w:val="00F23BFC"/>
    <w:rsid w:val="00F25349"/>
    <w:rsid w:val="00F26231"/>
    <w:rsid w:val="00F422D5"/>
    <w:rsid w:val="00F51DBC"/>
    <w:rsid w:val="00F53422"/>
    <w:rsid w:val="00F60F94"/>
    <w:rsid w:val="00F67BE8"/>
    <w:rsid w:val="00F76A90"/>
    <w:rsid w:val="00F81120"/>
    <w:rsid w:val="00F90156"/>
    <w:rsid w:val="00F9151A"/>
    <w:rsid w:val="00F9706C"/>
    <w:rsid w:val="00FA05C4"/>
    <w:rsid w:val="00FD5EA7"/>
    <w:rsid w:val="00FE60F3"/>
    <w:rsid w:val="00FF0D57"/>
    <w:rsid w:val="0495D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D299"/>
  <w15:chartTrackingRefBased/>
  <w15:docId w15:val="{75DA3321-1011-4620-BC8E-35E972B7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42"/>
  </w:style>
  <w:style w:type="paragraph" w:styleId="Heading1">
    <w:name w:val="heading 1"/>
    <w:basedOn w:val="Normal"/>
    <w:next w:val="Normal"/>
    <w:link w:val="Heading1Char"/>
    <w:uiPriority w:val="9"/>
    <w:qFormat/>
    <w:rsid w:val="00F60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0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4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736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8112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112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1120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F8112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112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12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12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12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12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12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12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0683EB-A9F4-EE49-B39B-8730D406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436</Words>
  <Characters>2486</Characters>
  <Application>Microsoft Office Word</Application>
  <DocSecurity>4</DocSecurity>
  <Lines>20</Lines>
  <Paragraphs>5</Paragraphs>
  <ScaleCrop>false</ScaleCrop>
  <Company/>
  <LinksUpToDate>false</LinksUpToDate>
  <CharactersWithSpaces>2917</CharactersWithSpaces>
  <SharedDoc>false</SharedDoc>
  <HLinks>
    <vt:vector size="30" baseType="variant"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_Toc84415638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_Toc84415637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_Toc84415636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_Toc84415635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_Toc84415634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Fjellestad</dc:creator>
  <cp:keywords/>
  <dc:description/>
  <cp:lastModifiedBy>Sindre Fjellestad</cp:lastModifiedBy>
  <cp:revision>186</cp:revision>
  <dcterms:created xsi:type="dcterms:W3CDTF">2021-10-06T18:52:00Z</dcterms:created>
  <dcterms:modified xsi:type="dcterms:W3CDTF">2021-10-06T23:21:00Z</dcterms:modified>
</cp:coreProperties>
</file>