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2(1)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NIST/ECMA模型可以被看作是一种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分层架构风格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它和分层架构风格有一定的相似之处。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层架构风格是一种通用的体系结构风格，旨在将系统分解为相互独立的组件，以便更容易地维护和修改系统。而NIST/ECMA模型则是一种安全模型，旨在提供一种标准的术语和概念，以便描述和规划安全机制和服务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所以其中每个部分(付款人)主要与它两侧的部分进行通信。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</w:p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使用存储库软件架构。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服务器包含着银行中所有账户的信息。然后每台自动银行机器都是一个数据存取器，能够检索到给定帐户的帐户信息，并且可以向该帐户提取或存入现金.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使用发布-订阅软件体系结构。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每个用户都可以订阅所需的新闻公告，并且每当发布新故事时，都会收到来自新闻提要的通知。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使用管道-过滤器软件架构。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每个不同的操作都涉及到一个不同的滤镜(旋转、着色、裁剪等)，这些滤镜可以根据需要组合起来处理图片。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使用客户机-服务器软件体系结构。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每个传感器都是一个客户端，连接到预测应用程序(中央服务器)，根据需要上传数据。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26CB0FA8"/>
    <w:rsid w:val="34EC2AAA"/>
    <w:rsid w:val="62D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422</Words>
  <Characters>445</Characters>
  <Lines>0</Lines>
  <Paragraphs>0</Paragraphs>
  <TotalTime>0</TotalTime>
  <ScaleCrop>false</ScaleCrop>
  <LinksUpToDate>false</LinksUpToDate>
  <CharactersWithSpaces>445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2023-04-27T00:07:00Z</dcterms:created>
  <dc:creator>clown</dc:creator>
  <cp:lastModifiedBy>施养权</cp:lastModifiedBy>
  <dcterms:modified xsi:type="dcterms:W3CDTF">2023-05-03T09:00:38Z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A1175CD293BE4D28886C968818C6FBAA_12</vt:lpwstr>
  </property>
</Properties>
</file>