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小米</w:t>
      </w:r>
      <w:r>
        <w:t>便签</w:t>
      </w:r>
      <w:r>
        <w:rPr>
          <w:rFonts w:hint="eastAsia"/>
          <w:lang w:val="en-US" w:eastAsia="zh-CN"/>
        </w:rPr>
        <w:t>开源代码的分析</w:t>
      </w:r>
      <w:r>
        <w:rPr>
          <w:rFonts w:hint="eastAsia"/>
        </w:rPr>
        <w:t>报告</w:t>
      </w:r>
    </w:p>
    <w:p>
      <w:pPr>
        <w:jc w:val="cente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学习小组（成员：宋璎航、孙明宇、皮亚杰、施养权）</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default" w:ascii="宋体" w:hAnsi="宋体" w:eastAsia="宋体" w:cs="宋体"/>
          <w:sz w:val="30"/>
          <w:szCs w:val="30"/>
          <w:lang w:val="en-US" w:eastAsia="zh-CN"/>
        </w:rPr>
      </w:pPr>
      <w:r>
        <w:rPr>
          <w:rFonts w:hint="eastAsia"/>
          <w:sz w:val="28"/>
          <w:szCs w:val="21"/>
        </w:rPr>
        <w:t>列出小米便签中的类及</w:t>
      </w:r>
      <w:r>
        <w:rPr>
          <w:sz w:val="28"/>
          <w:szCs w:val="21"/>
        </w:rPr>
        <w:t>各类的主要作用</w:t>
      </w:r>
    </w:p>
    <w:p>
      <w:pPr>
        <w:widowControl w:val="0"/>
        <w:numPr>
          <w:ilvl w:val="0"/>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（1）包</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Java文件夹有一个子文件夹net.micode.notes，子文件夹中包含如下包：</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data、gtask、model、tool、ui、widge</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包将有联系的、方向大致相同的模块组织在一起，简单说就是一个文件夹。java中引入包的主要原因是java本身跨平台特性的需求。java中的所有的资源都是以文件方式组织，这其中主要包含大量的类文件需要组织管理。java中采用目录树形结构，使用"."来分隔目录，这就是为什么会出现“net.micode.notes”这种包名。</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打开包文件夹，我们会发现下面出现了许多文件，那些就是类。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类是一个描述对象行为和状态的模板，对象是类的一个实例。类的声明中通常包含类的属性（数据）和类的方法（函数）。</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我们打开类文件，看到第一句代码是package net.micode.notes.“包名”。这是一个包的声明，它必须在第一行，以防止不同包中同名类之间发生冲突。通常一个包里存放相关的、功能相似的类。同一个包中的类相互访问，不用指定包名。</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软件功能与类间的对应关系如下</w:t>
      </w:r>
    </w:p>
    <w:p>
      <w:pPr>
        <w:pStyle w:val="7"/>
        <w:ind w:left="420" w:firstLine="0" w:firstLineChars="0"/>
        <w:jc w:val="center"/>
        <w:rPr>
          <w:b/>
        </w:rPr>
      </w:pPr>
      <w:r>
        <w:rPr>
          <w:rFonts w:hint="eastAsia"/>
          <w:b/>
        </w:rPr>
        <w:t>表1</w:t>
      </w:r>
      <w:r>
        <w:rPr>
          <w:b/>
        </w:rPr>
        <w:t xml:space="preserve"> </w:t>
      </w:r>
      <w:r>
        <w:rPr>
          <w:rFonts w:hint="eastAsia"/>
          <w:b/>
        </w:rPr>
        <w:t>小米便签的代码构成及主要作用</w:t>
      </w:r>
    </w:p>
    <w:tbl>
      <w:tblPr>
        <w:tblStyle w:val="5"/>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995"/>
        <w:gridCol w:w="2361"/>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rPr>
                <w:rFonts w:hint="default" w:ascii="Times New Roman" w:hAnsi="Times New Roman" w:cs="Times New Roman"/>
                <w:b/>
              </w:rPr>
            </w:pPr>
            <w:r>
              <w:rPr>
                <w:rFonts w:hint="default" w:ascii="Times New Roman" w:hAnsi="Times New Roman" w:cs="Times New Roman"/>
                <w:b/>
              </w:rPr>
              <w:t>包</w:t>
            </w:r>
          </w:p>
        </w:tc>
        <w:tc>
          <w:tcPr>
            <w:tcW w:w="995" w:type="dxa"/>
          </w:tcPr>
          <w:p>
            <w:pPr>
              <w:rPr>
                <w:rFonts w:hint="default" w:ascii="Times New Roman" w:hAnsi="Times New Roman" w:cs="Times New Roman"/>
                <w:b/>
              </w:rPr>
            </w:pPr>
            <w:r>
              <w:rPr>
                <w:rFonts w:hint="default" w:ascii="Times New Roman" w:hAnsi="Times New Roman" w:cs="Times New Roman"/>
                <w:b/>
              </w:rPr>
              <w:t>子包</w:t>
            </w:r>
          </w:p>
        </w:tc>
        <w:tc>
          <w:tcPr>
            <w:tcW w:w="2361" w:type="dxa"/>
          </w:tcPr>
          <w:p>
            <w:pPr>
              <w:rPr>
                <w:rFonts w:hint="default" w:ascii="Times New Roman" w:hAnsi="Times New Roman" w:cs="Times New Roman"/>
                <w:b/>
              </w:rPr>
            </w:pPr>
            <w:r>
              <w:rPr>
                <w:rFonts w:hint="default" w:ascii="Times New Roman" w:hAnsi="Times New Roman" w:cs="Times New Roman"/>
                <w:b/>
              </w:rPr>
              <w:t>类</w:t>
            </w:r>
          </w:p>
        </w:tc>
        <w:tc>
          <w:tcPr>
            <w:tcW w:w="4804" w:type="dxa"/>
          </w:tcPr>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主要作用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spacing w:line="720" w:lineRule="auto"/>
              <w:ind w:firstLine="210" w:firstLineChars="100"/>
              <w:rPr>
                <w:rFonts w:hint="default" w:ascii="Times New Roman" w:hAnsi="Times New Roman" w:cs="Times New Roman"/>
              </w:rPr>
            </w:pPr>
            <w:r>
              <w:rPr>
                <w:rFonts w:hint="default" w:ascii="Times New Roman" w:hAnsi="Times New Roman" w:cs="Times New Roman"/>
              </w:rPr>
              <w:t>data</w:t>
            </w:r>
          </w:p>
        </w:tc>
        <w:tc>
          <w:tcPr>
            <w:tcW w:w="995" w:type="dxa"/>
            <w:vMerge w:val="restart"/>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contact</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kern w:val="0"/>
                <w:sz w:val="22"/>
                <w:lang w:bidi="ar"/>
              </w:rPr>
              <w:t>联系人数据库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Notes</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便签数据库</w:t>
            </w:r>
            <w:r>
              <w:rPr>
                <w:rFonts w:hint="eastAsia" w:asciiTheme="minorEastAsia" w:hAnsiTheme="minorEastAsia" w:eastAsiaTheme="minorEastAsia" w:cstheme="minorEastAsia"/>
                <w:color w:val="000000"/>
                <w:kern w:val="0"/>
                <w:sz w:val="22"/>
                <w:lang w:bidi="ar"/>
              </w:rPr>
              <w:t>，用于记录便签相关属性和数据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NotesDatabaseHelper</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数据库帮助类</w:t>
            </w:r>
            <w:r>
              <w:rPr>
                <w:rFonts w:hint="eastAsia" w:asciiTheme="minorEastAsia" w:hAnsiTheme="minorEastAsia" w:eastAsiaTheme="minorEastAsia" w:cstheme="minorEastAsia"/>
                <w:color w:val="000000"/>
                <w:kern w:val="0"/>
                <w:sz w:val="22"/>
                <w:lang w:bidi="ar"/>
              </w:rPr>
              <w:t>，用于辅助创建、处理数据库的条目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NotesProvider</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便签信息提供类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p>
          <w:p>
            <w:pPr>
              <w:ind w:firstLine="210" w:firstLineChars="100"/>
              <w:rPr>
                <w:rFonts w:hint="default" w:ascii="Times New Roman" w:hAnsi="Times New Roman" w:cs="Times New Roman"/>
              </w:rPr>
            </w:pPr>
            <w:r>
              <w:rPr>
                <w:rFonts w:hint="default" w:ascii="Times New Roman" w:hAnsi="Times New Roman" w:cs="Times New Roman"/>
              </w:rPr>
              <w:t>Gtask</w:t>
            </w:r>
          </w:p>
        </w:tc>
        <w:tc>
          <w:tcPr>
            <w:tcW w:w="995" w:type="dxa"/>
            <w:vMerge w:val="restart"/>
          </w:tcPr>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firstLine="210" w:firstLineChars="100"/>
              <w:rPr>
                <w:rFonts w:hint="default" w:ascii="Times New Roman" w:hAnsi="Times New Roman" w:cs="Times New Roman"/>
              </w:rPr>
            </w:pPr>
            <w:r>
              <w:rPr>
                <w:rFonts w:hint="default" w:ascii="Times New Roman" w:hAnsi="Times New Roman" w:cs="Times New Roman"/>
              </w:rPr>
              <w:t>data</w:t>
            </w:r>
          </w:p>
        </w:tc>
        <w:tc>
          <w:tcPr>
            <w:tcW w:w="2361" w:type="dxa"/>
          </w:tcPr>
          <w:p>
            <w:pPr>
              <w:rPr>
                <w:rFonts w:hint="default" w:ascii="Times New Roman" w:hAnsi="Times New Roman" w:cs="Times New Roman"/>
              </w:rPr>
            </w:pPr>
            <w:r>
              <w:rPr>
                <w:rFonts w:hint="default" w:ascii="Times New Roman" w:hAnsi="Times New Roman" w:cs="Times New Roman"/>
              </w:rPr>
              <w:t>MetaData</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关于同步任务的元数据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同步任务的管理结点</w:t>
            </w:r>
            <w:r>
              <w:rPr>
                <w:rFonts w:hint="eastAsia" w:asciiTheme="minorEastAsia" w:hAnsiTheme="minorEastAsia" w:eastAsiaTheme="minorEastAsia" w:cstheme="minorEastAsia"/>
                <w:color w:val="000000"/>
                <w:kern w:val="0"/>
                <w:sz w:val="22"/>
                <w:lang w:bidi="ar"/>
              </w:rPr>
              <w:t>，用于设置、保存同步动作的信息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SqlData</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数据库中基本数据</w:t>
            </w:r>
            <w:r>
              <w:rPr>
                <w:rFonts w:hint="eastAsia" w:asciiTheme="minorEastAsia" w:hAnsiTheme="minorEastAsia" w:eastAsiaTheme="minorEastAsia" w:cstheme="minorEastAsia"/>
                <w:color w:val="000000"/>
                <w:kern w:val="0"/>
                <w:sz w:val="22"/>
                <w:lang w:bidi="ar"/>
              </w:rPr>
              <w:t>，方法包括读取数据、获取数据库中数据、提交数据到数据库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tcPr>
          <w:p>
            <w:pPr>
              <w:rPr>
                <w:rFonts w:hint="default" w:ascii="Times New Roman" w:hAnsi="Times New Roman" w:cs="Times New Roman"/>
              </w:rPr>
            </w:pPr>
            <w:r>
              <w:rPr>
                <w:rFonts w:hint="default" w:ascii="Times New Roman" w:hAnsi="Times New Roman" w:cs="Times New Roman"/>
              </w:rPr>
              <w:t>SqlNode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数据库中便签数据</w:t>
            </w:r>
            <w:r>
              <w:rPr>
                <w:rFonts w:hint="eastAsia" w:asciiTheme="minorEastAsia" w:hAnsiTheme="minorEastAsia" w:eastAsiaTheme="minorEastAsia" w:cstheme="minorEastAsia"/>
                <w:color w:val="000000"/>
                <w:kern w:val="0"/>
                <w:sz w:val="22"/>
                <w:lang w:bidi="ar"/>
              </w:rPr>
              <w:t>，方法包括读取便签内容、从数据库中获取便签数据、设置便签内容、提交便签到数据库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Task</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w:t>
            </w:r>
            <w:r>
              <w:rPr>
                <w:rFonts w:hint="eastAsia" w:asciiTheme="minorEastAsia" w:hAnsiTheme="minorEastAsia" w:eastAsiaTheme="minorEastAsia" w:cstheme="minorEastAsia"/>
                <w:color w:val="000000"/>
                <w:kern w:val="0"/>
                <w:sz w:val="22"/>
                <w:lang w:bidi="ar"/>
              </w:rPr>
              <w:t>，将创建、更新和同步动作包装成JSON对象，用本地和远程的JSON对结点内容进行设置，获取同步信息，进行本地和远程的同步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tcPr>
          <w:p>
            <w:pPr>
              <w:rPr>
                <w:rFonts w:hint="default" w:ascii="Times New Roman" w:hAnsi="Times New Roman" w:cs="Times New Roman"/>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TaskList</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同步任务列表</w:t>
            </w:r>
            <w:r>
              <w:rPr>
                <w:rFonts w:hint="eastAsia" w:asciiTheme="minorEastAsia" w:hAnsiTheme="minorEastAsia" w:eastAsiaTheme="minorEastAsia" w:cstheme="minorEastAsia"/>
                <w:color w:val="000000"/>
                <w:kern w:val="0"/>
                <w:sz w:val="22"/>
                <w:lang w:bidi="ar"/>
              </w:rPr>
              <w:t>，将Task组织成同步任务列表进行管理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restart"/>
            <w:vAlign w:val="center"/>
          </w:tcPr>
          <w:p>
            <w:pPr>
              <w:rPr>
                <w:rFonts w:hint="default" w:ascii="Times New Roman" w:hAnsi="Times New Roman" w:cs="Times New Roman"/>
              </w:rPr>
            </w:pPr>
            <w:r>
              <w:rPr>
                <w:rFonts w:hint="default" w:ascii="Times New Roman" w:hAnsi="Times New Roman" w:cs="Times New Roman"/>
              </w:rPr>
              <w:t>exception</w:t>
            </w:r>
          </w:p>
        </w:tc>
        <w:tc>
          <w:tcPr>
            <w:tcW w:w="2361" w:type="dxa"/>
            <w:vAlign w:val="center"/>
          </w:tcPr>
          <w:p>
            <w:pPr>
              <w:rPr>
                <w:rFonts w:hint="default" w:ascii="Times New Roman" w:hAnsi="Times New Roman" w:cs="Times New Roman"/>
              </w:rPr>
            </w:pPr>
            <w:r>
              <w:rPr>
                <w:rFonts w:hint="default" w:ascii="Times New Roman" w:hAnsi="Times New Roman" w:cs="Times New Roman"/>
              </w:rPr>
              <w:t>ActionFailureException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动作失败异常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NetworkFailureException</w:t>
            </w:r>
          </w:p>
        </w:tc>
        <w:tc>
          <w:tcPr>
            <w:tcW w:w="4804" w:type="dxa"/>
            <w:vAlign w:val="center"/>
          </w:tcPr>
          <w:p>
            <w:pPr>
              <w:widowControl/>
              <w:jc w:val="left"/>
              <w:textAlignment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网络失败异常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restart"/>
            <w:vAlign w:val="center"/>
          </w:tcPr>
          <w:p>
            <w:pPr>
              <w:widowControl/>
              <w:jc w:val="left"/>
              <w:textAlignment w:val="center"/>
              <w:rPr>
                <w:rFonts w:hint="default" w:ascii="Times New Roman" w:hAnsi="Times New Roman" w:eastAsia="等线" w:cs="Times New Roman"/>
                <w:color w:val="000000"/>
                <w:kern w:val="0"/>
                <w:sz w:val="22"/>
                <w:lang w:bidi="ar"/>
              </w:rPr>
            </w:pPr>
            <w:r>
              <w:rPr>
                <w:rFonts w:hint="default" w:ascii="Times New Roman" w:hAnsi="Times New Roman" w:cs="Times New Roman"/>
              </w:rPr>
              <w:t>remote</w:t>
            </w:r>
          </w:p>
        </w:tc>
        <w:tc>
          <w:tcPr>
            <w:tcW w:w="2361" w:type="dxa"/>
            <w:vAlign w:val="center"/>
          </w:tcPr>
          <w:p>
            <w:pPr>
              <w:rPr>
                <w:rFonts w:hint="default" w:ascii="Times New Roman" w:hAnsi="Times New Roman" w:cs="Times New Roman"/>
              </w:rPr>
            </w:pPr>
            <w:r>
              <w:rPr>
                <w:rFonts w:hint="default" w:ascii="Times New Roman" w:hAnsi="Times New Roman" w:cs="Times New Roman"/>
              </w:rPr>
              <w:t>GTaskASyncTask</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GTask异步任务</w:t>
            </w:r>
            <w:r>
              <w:rPr>
                <w:rFonts w:hint="eastAsia" w:asciiTheme="minorEastAsia" w:hAnsiTheme="minorEastAsia" w:eastAsiaTheme="minorEastAsia" w:cstheme="minorEastAsia"/>
                <w:color w:val="000000"/>
                <w:kern w:val="0"/>
                <w:sz w:val="22"/>
                <w:lang w:bidi="ar"/>
              </w:rPr>
              <w:t>，方法包括任务同步和取消，显示同步任务的进程、通知和结果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GTaskClient</w:t>
            </w:r>
          </w:p>
        </w:tc>
        <w:tc>
          <w:tcPr>
            <w:tcW w:w="4804" w:type="dxa"/>
            <w:vAlign w:val="center"/>
          </w:tcPr>
          <w:p>
            <w:pPr>
              <w:widowControl/>
              <w:jc w:val="left"/>
              <w:textAlignment w:val="cente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GTask客户端</w:t>
            </w:r>
            <w:r>
              <w:rPr>
                <w:rFonts w:hint="eastAsia" w:asciiTheme="minorEastAsia" w:hAnsiTheme="minorEastAsia" w:eastAsiaTheme="minorEastAsia" w:cstheme="minorEastAsia"/>
                <w:color w:val="000000"/>
                <w:kern w:val="0"/>
                <w:sz w:val="22"/>
                <w:lang w:bidi="ar"/>
              </w:rPr>
              <w:t>，提供登录Google账户，创建任务和任务列表，添加和删除结点，提交、重置更新更新，获取任务列表等功能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GTaskManager</w:t>
            </w:r>
          </w:p>
        </w:tc>
        <w:tc>
          <w:tcPr>
            <w:tcW w:w="4804" w:type="dxa"/>
            <w:vAlign w:val="center"/>
          </w:tcPr>
          <w:p>
            <w:pPr>
              <w:widowControl/>
              <w:jc w:val="left"/>
              <w:textAlignment w:val="cente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GTask管理者</w:t>
            </w:r>
            <w:r>
              <w:rPr>
                <w:rFonts w:hint="eastAsia" w:asciiTheme="minorEastAsia" w:hAnsiTheme="minorEastAsia" w:eastAsiaTheme="minorEastAsia" w:cstheme="minorEastAsia"/>
                <w:color w:val="000000"/>
                <w:kern w:val="0"/>
                <w:sz w:val="22"/>
                <w:lang w:bidi="ar"/>
              </w:rPr>
              <w:t>，提供同步本地和远端的任务，初始化任务列表，同步内容、文件夹，添加、更新本地和远端结点，刷新本地同步任务ID等功能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GTaskSyncService</w:t>
            </w:r>
          </w:p>
        </w:tc>
        <w:tc>
          <w:tcPr>
            <w:tcW w:w="4804" w:type="dxa"/>
            <w:vAlign w:val="center"/>
          </w:tcPr>
          <w:p>
            <w:pPr>
              <w:widowControl/>
              <w:jc w:val="left"/>
              <w:textAlignment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22"/>
                <w:lang w:bidi="ar"/>
              </w:rPr>
              <w:t>GTask同步服务</w:t>
            </w:r>
            <w:r>
              <w:rPr>
                <w:rFonts w:hint="eastAsia" w:asciiTheme="minorEastAsia" w:hAnsiTheme="minorEastAsia" w:eastAsiaTheme="minorEastAsia" w:cstheme="minorEastAsia"/>
                <w:color w:val="000000"/>
                <w:kern w:val="0"/>
                <w:sz w:val="22"/>
                <w:lang w:bidi="ar"/>
              </w:rPr>
              <w:t>，用于提供同步服务（开始、取消同步），发送广播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rPr>
            </w:pPr>
            <w:r>
              <w:rPr>
                <w:rFonts w:hint="default" w:ascii="Times New Roman" w:hAnsi="Times New Roman" w:cs="Times New Roman"/>
              </w:rPr>
              <w:t>model</w:t>
            </w:r>
          </w:p>
        </w:tc>
        <w:tc>
          <w:tcPr>
            <w:tcW w:w="995" w:type="dxa"/>
            <w:vMerge w:val="restart"/>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w:t>
            </w:r>
          </w:p>
        </w:tc>
        <w:tc>
          <w:tcPr>
            <w:tcW w:w="4804" w:type="dxa"/>
          </w:tcPr>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color w:val="000000"/>
                <w:kern w:val="0"/>
                <w:sz w:val="22"/>
                <w:lang w:bidi="ar"/>
              </w:rPr>
              <w:t>单个便签项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004" w:type="dxa"/>
            <w:vMerge w:val="continue"/>
          </w:tcPr>
          <w:p>
            <w:pPr>
              <w:ind w:firstLine="210" w:firstLineChars="100"/>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WorkingNote</w:t>
            </w:r>
          </w:p>
        </w:tc>
        <w:tc>
          <w:tcPr>
            <w:tcW w:w="4804" w:type="dxa"/>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当前活动便签项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jc w:val="center"/>
              <w:rPr>
                <w:rFonts w:hint="default" w:ascii="Times New Roman" w:hAnsi="Times New Roman" w:cs="Times New Roman"/>
              </w:rPr>
            </w:pPr>
            <w:r>
              <w:rPr>
                <w:rFonts w:hint="default" w:ascii="Times New Roman" w:hAnsi="Times New Roman" w:cs="Times New Roman"/>
              </w:rPr>
              <w:t>tool</w:t>
            </w:r>
          </w:p>
        </w:tc>
        <w:tc>
          <w:tcPr>
            <w:tcW w:w="995" w:type="dxa"/>
            <w:vMerge w:val="restart"/>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BackupUtils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备份工具类</w:t>
            </w:r>
            <w:r>
              <w:rPr>
                <w:rFonts w:hint="eastAsia" w:asciiTheme="minorEastAsia" w:hAnsiTheme="minorEastAsia" w:eastAsiaTheme="minorEastAsia" w:cstheme="minorEastAsia"/>
                <w:color w:val="000000"/>
                <w:kern w:val="0"/>
                <w:sz w:val="22"/>
                <w:lang w:bidi="ar"/>
              </w:rPr>
              <w:t>，用于数据备份读取、显示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DataUtils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便签数据处理工具类</w:t>
            </w:r>
            <w:r>
              <w:rPr>
                <w:rFonts w:hint="eastAsia" w:asciiTheme="minorEastAsia" w:hAnsiTheme="minorEastAsia" w:eastAsiaTheme="minorEastAsia" w:cstheme="minorEastAsia"/>
                <w:color w:val="000000"/>
                <w:kern w:val="0"/>
                <w:sz w:val="22"/>
                <w:lang w:bidi="ar"/>
              </w:rPr>
              <w:t>，封装如查找、移动、删除数据等操作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GTaskStringUtils</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同步中使用的字符串工具类</w:t>
            </w:r>
            <w:r>
              <w:rPr>
                <w:rFonts w:hint="eastAsia" w:asciiTheme="minorEastAsia" w:hAnsiTheme="minorEastAsia" w:eastAsiaTheme="minorEastAsia" w:cstheme="minorEastAsia"/>
                <w:color w:val="000000"/>
                <w:kern w:val="0"/>
                <w:sz w:val="22"/>
                <w:lang w:bidi="ar"/>
              </w:rPr>
              <w:t>，为jsonObject提供string对象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ResourceParser</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界面元素的解析工具类</w:t>
            </w:r>
            <w:r>
              <w:rPr>
                <w:rFonts w:hint="eastAsia" w:asciiTheme="minorEastAsia" w:hAnsiTheme="minorEastAsia" w:eastAsiaTheme="minorEastAsia" w:cstheme="minorEastAsia"/>
                <w:color w:val="000000"/>
                <w:kern w:val="0"/>
                <w:sz w:val="22"/>
                <w:lang w:bidi="ar"/>
              </w:rPr>
              <w:t>，利用R.java这个类获取资源供程序调用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rPr>
            </w:pPr>
            <w:r>
              <w:rPr>
                <w:rFonts w:hint="default" w:ascii="Times New Roman" w:hAnsi="Times New Roman" w:cs="Times New Roman"/>
              </w:rPr>
              <w:t>ui</w:t>
            </w:r>
          </w:p>
        </w:tc>
        <w:tc>
          <w:tcPr>
            <w:tcW w:w="995" w:type="dxa"/>
            <w:vMerge w:val="restart"/>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AlarmAlertActivity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AlarmInitReceiver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闹铃提醒启动消息接收器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AlarmReceiver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闹铃提醒接收器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DateTimePicker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 xml:space="preserve">设置提醒时间的部件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DateTimePickerDialog</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设置提醒时间的对话框界面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DropdownMenu</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下拉菜单界面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FoldersListAdapter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文件夹列表链接器（链接数据库）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NoteEditActivity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便签编辑活动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NoteEditText</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便签的文本编辑界面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NoteItemData</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NotesListActivity</w:t>
            </w:r>
          </w:p>
        </w:tc>
        <w:tc>
          <w:tcPr>
            <w:tcW w:w="4804" w:type="dxa"/>
          </w:tcPr>
          <w:p>
            <w:pPr>
              <w:rPr>
                <w:rFonts w:hint="eastAsia" w:asciiTheme="minorEastAsia" w:hAnsiTheme="minorEastAsia" w:eastAsiaTheme="minorEastAsia" w:cstheme="minorEastAsia"/>
                <w:color w:val="000000"/>
                <w:kern w:val="0"/>
                <w:sz w:val="22"/>
                <w:lang w:bidi="ar"/>
              </w:rPr>
            </w:pPr>
            <w:r>
              <w:rPr>
                <w:rFonts w:hint="eastAsia" w:asciiTheme="minorEastAsia" w:hAnsiTheme="minorEastAsia" w:eastAsiaTheme="minorEastAsia" w:cstheme="minorEastAsia"/>
                <w:b/>
                <w:color w:val="000000"/>
                <w:kern w:val="0"/>
                <w:sz w:val="22"/>
                <w:lang w:bidi="ar"/>
              </w:rPr>
              <w:t>主界面</w:t>
            </w:r>
            <w:r>
              <w:rPr>
                <w:rFonts w:hint="eastAsia" w:asciiTheme="minorEastAsia" w:hAnsiTheme="minorEastAsia" w:eastAsiaTheme="minorEastAsia" w:cstheme="minorEastAsia"/>
                <w:color w:val="000000"/>
                <w:kern w:val="0"/>
                <w:sz w:val="22"/>
                <w:lang w:bidi="ar"/>
              </w:rPr>
              <w:t>，实现处理文件夹列表的活动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NotesListAdapter</w:t>
            </w:r>
          </w:p>
        </w:tc>
        <w:tc>
          <w:tcPr>
            <w:tcW w:w="4804" w:type="dxa"/>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便签列表链接器（链接数据库）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NotesListItem</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便签列表项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NotesPreferenceActivity</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便签同步的设置界面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pPr>
              <w:widowControl/>
              <w:jc w:val="center"/>
              <w:textAlignment w:val="center"/>
              <w:rPr>
                <w:rFonts w:hint="default" w:ascii="Times New Roman" w:hAnsi="Times New Roman" w:cs="Times New Roman"/>
              </w:rPr>
            </w:pPr>
            <w:r>
              <w:rPr>
                <w:rFonts w:hint="default" w:ascii="Times New Roman" w:hAnsi="Times New Roman" w:cs="Times New Roman"/>
              </w:rPr>
              <w:t>widget</w:t>
            </w:r>
          </w:p>
        </w:tc>
        <w:tc>
          <w:tcPr>
            <w:tcW w:w="995" w:type="dxa"/>
            <w:vMerge w:val="restart"/>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NoteWidgetProvider</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桌面挂件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NoteWidgetProvider_2x</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2倍大小的桌面挂件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pPr>
              <w:rPr>
                <w:rFonts w:hint="default" w:ascii="Times New Roman" w:hAnsi="Times New Roman" w:cs="Times New Roman"/>
              </w:rPr>
            </w:pPr>
          </w:p>
        </w:tc>
        <w:tc>
          <w:tcPr>
            <w:tcW w:w="995" w:type="dxa"/>
            <w:vMerge w:val="continue"/>
            <w:vAlign w:val="center"/>
          </w:tcPr>
          <w:p>
            <w:pPr>
              <w:widowControl/>
              <w:jc w:val="left"/>
              <w:textAlignment w:val="center"/>
              <w:rPr>
                <w:rFonts w:hint="default" w:ascii="Times New Roman" w:hAnsi="Times New Roman" w:eastAsia="等线" w:cs="Times New Roman"/>
                <w:color w:val="000000"/>
                <w:kern w:val="0"/>
                <w:sz w:val="22"/>
                <w:lang w:bidi="ar"/>
              </w:rPr>
            </w:pPr>
          </w:p>
        </w:tc>
        <w:tc>
          <w:tcPr>
            <w:tcW w:w="2361" w:type="dxa"/>
            <w:vAlign w:val="center"/>
          </w:tcPr>
          <w:p>
            <w:pPr>
              <w:rPr>
                <w:rFonts w:hint="default" w:ascii="Times New Roman" w:hAnsi="Times New Roman" w:cs="Times New Roman"/>
              </w:rPr>
            </w:pPr>
            <w:r>
              <w:rPr>
                <w:rFonts w:hint="default" w:ascii="Times New Roman" w:hAnsi="Times New Roman" w:cs="Times New Roman"/>
              </w:rPr>
              <w:t>NoteWidgetProvider_4x</w:t>
            </w:r>
          </w:p>
        </w:tc>
        <w:tc>
          <w:tcPr>
            <w:tcW w:w="4804" w:type="dxa"/>
            <w:vAlign w:val="center"/>
          </w:tcPr>
          <w:p>
            <w:pPr>
              <w:rPr>
                <w:rFonts w:hint="eastAsia" w:asciiTheme="minorEastAsia" w:hAnsiTheme="minorEastAsia" w:eastAsiaTheme="minorEastAsia" w:cstheme="minorEastAsia"/>
                <w:b/>
                <w:color w:val="000000"/>
                <w:kern w:val="0"/>
                <w:sz w:val="22"/>
                <w:lang w:bidi="ar"/>
              </w:rPr>
            </w:pPr>
            <w:r>
              <w:rPr>
                <w:rFonts w:hint="eastAsia" w:asciiTheme="minorEastAsia" w:hAnsiTheme="minorEastAsia" w:eastAsiaTheme="minorEastAsia" w:cstheme="minorEastAsia"/>
                <w:b/>
                <w:color w:val="000000"/>
                <w:kern w:val="0"/>
                <w:sz w:val="22"/>
                <w:lang w:bidi="ar"/>
              </w:rPr>
              <w:t>4倍大小的桌面挂件</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类间关系图</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根据小米便签的开源代码，绘制其体系结构图</w:t>
      </w:r>
      <w:r>
        <w:rPr>
          <w:rFonts w:hint="eastAsia" w:asciiTheme="minorEastAsia" w:hAnsiTheme="minorEastAsia" w:cstheme="minorEastAsia"/>
          <w:lang w:val="en-US" w:eastAsia="zh-CN"/>
        </w:rPr>
        <w:t>(见</w:t>
      </w:r>
      <w:r>
        <w:rPr>
          <w:rFonts w:hint="eastAsia" w:asciiTheme="minorEastAsia" w:hAnsiTheme="minorEastAsia" w:eastAsiaTheme="minorEastAsia" w:cstheme="minorEastAsia"/>
        </w:rPr>
        <w:t>如图1</w:t>
      </w:r>
      <w:r>
        <w:rPr>
          <w:rFonts w:hint="eastAsia" w:asciiTheme="minorEastAsia" w:hAnsiTheme="minorEastAsia" w:cstheme="minorEastAsia"/>
          <w:lang w:eastAsia="zh-CN"/>
        </w:rPr>
        <w:t>）。</w:t>
      </w:r>
    </w:p>
    <w:p>
      <w:pPr>
        <w:jc w:val="center"/>
        <w:rPr>
          <w:b/>
        </w:rPr>
      </w:pPr>
      <w:r>
        <w:drawing>
          <wp:inline distT="0" distB="0" distL="0" distR="0">
            <wp:extent cx="5151755" cy="6122035"/>
            <wp:effectExtent l="0" t="0" r="146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53839" cy="6124295"/>
                    </a:xfrm>
                    <a:prstGeom prst="rect">
                      <a:avLst/>
                    </a:prstGeom>
                  </pic:spPr>
                </pic:pic>
              </a:graphicData>
            </a:graphic>
          </wp:inline>
        </w:drawing>
      </w:r>
    </w:p>
    <w:p>
      <w:pPr>
        <w:jc w:val="center"/>
        <w:rPr>
          <w:b/>
        </w:rPr>
      </w:pPr>
      <w:r>
        <w:rPr>
          <w:rFonts w:hint="eastAsia"/>
          <w:b/>
        </w:rPr>
        <w:t>图</w:t>
      </w:r>
      <w:r>
        <w:rPr>
          <w:rFonts w:hint="eastAsia"/>
          <w:b/>
          <w:lang w:val="en-US" w:eastAsia="zh-CN"/>
        </w:rPr>
        <w:t>1.</w:t>
      </w:r>
      <w:r>
        <w:rPr>
          <w:b/>
        </w:rPr>
        <w:t xml:space="preserve"> </w:t>
      </w:r>
      <w:r>
        <w:rPr>
          <w:rFonts w:hint="eastAsia"/>
          <w:b/>
        </w:rPr>
        <w:t>小米便签体系结构图</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w:t>
      </w:r>
      <w:r>
        <w:rPr>
          <w:rFonts w:hint="eastAsia" w:asciiTheme="minorEastAsia" w:hAnsiTheme="minorEastAsia" w:cstheme="minorEastAsia"/>
          <w:lang w:val="en-US" w:eastAsia="zh-CN"/>
        </w:rPr>
        <w:t>图进一步描述了各个包中</w:t>
      </w:r>
      <w:r>
        <w:rPr>
          <w:rFonts w:hint="eastAsia" w:asciiTheme="minorEastAsia" w:hAnsiTheme="minorEastAsia" w:eastAsiaTheme="minorEastAsia" w:cstheme="minorEastAsia"/>
        </w:rPr>
        <w:t>类</w:t>
      </w:r>
      <w:r>
        <w:rPr>
          <w:rFonts w:hint="eastAsia" w:asciiTheme="minorEastAsia" w:hAnsiTheme="minorEastAsia" w:cstheme="minorEastAsia"/>
          <w:lang w:val="en-US" w:eastAsia="zh-CN"/>
        </w:rPr>
        <w:t>间的</w:t>
      </w:r>
      <w:r>
        <w:rPr>
          <w:rFonts w:hint="eastAsia" w:asciiTheme="minorEastAsia" w:hAnsiTheme="minorEastAsia" w:eastAsiaTheme="minorEastAsia" w:cstheme="minorEastAsia"/>
        </w:rPr>
        <w:t>关系</w:t>
      </w:r>
      <w:r>
        <w:rPr>
          <w:rFonts w:hint="eastAsia" w:asciiTheme="minorEastAsia" w:hAnsiTheme="minorEastAsia" w:cstheme="minorEastAsia"/>
          <w:lang w:eastAsia="zh-CN"/>
        </w:rPr>
        <w:t>。</w:t>
      </w:r>
    </w:p>
    <w:p>
      <w:pPr>
        <w:jc w:val="center"/>
        <w:rPr>
          <w:b/>
        </w:rPr>
      </w:pPr>
      <w:r>
        <w:drawing>
          <wp:inline distT="0" distB="0" distL="0" distR="0">
            <wp:extent cx="3816350" cy="1856105"/>
            <wp:effectExtent l="0" t="0" r="889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3866790" cy="1880789"/>
                    </a:xfrm>
                    <a:prstGeom prst="rect">
                      <a:avLst/>
                    </a:prstGeom>
                  </pic:spPr>
                </pic:pic>
              </a:graphicData>
            </a:graphic>
          </wp:inline>
        </w:drawing>
      </w:r>
    </w:p>
    <w:p>
      <w:pPr>
        <w:jc w:val="center"/>
        <w:rPr>
          <w:b/>
        </w:rPr>
      </w:pPr>
      <w:r>
        <w:rPr>
          <w:rFonts w:hint="eastAsia"/>
          <w:b/>
        </w:rPr>
        <w:t>图</w:t>
      </w:r>
      <w:r>
        <w:rPr>
          <w:rFonts w:hint="eastAsia"/>
          <w:b/>
          <w:lang w:val="en-US" w:eastAsia="zh-CN"/>
        </w:rPr>
        <w:t>2.</w:t>
      </w:r>
      <w:r>
        <w:rPr>
          <w:b/>
        </w:rPr>
        <w:t xml:space="preserve"> </w:t>
      </w:r>
      <w:r>
        <w:rPr>
          <w:rFonts w:hint="eastAsia"/>
          <w:b/>
          <w:lang w:val="en-US" w:eastAsia="zh-CN"/>
        </w:rPr>
        <w:t xml:space="preserve"> </w:t>
      </w:r>
      <w:r>
        <w:rPr>
          <w:rFonts w:hint="eastAsia"/>
          <w:b/>
        </w:rPr>
        <w:t>data包</w:t>
      </w:r>
      <w:r>
        <w:rPr>
          <w:rFonts w:hint="eastAsia"/>
          <w:b/>
          <w:lang w:val="en-US" w:eastAsia="zh-CN"/>
        </w:rPr>
        <w:t>中类间</w:t>
      </w:r>
      <w:r>
        <w:rPr>
          <w:rFonts w:hint="eastAsia"/>
          <w:b/>
        </w:rPr>
        <w:t>的关系图</w:t>
      </w:r>
    </w:p>
    <w:p>
      <w:pPr>
        <w:jc w:val="center"/>
        <w:rPr>
          <w:b/>
        </w:rPr>
      </w:pPr>
      <w:r>
        <w:drawing>
          <wp:inline distT="0" distB="0" distL="0" distR="0">
            <wp:extent cx="3728720" cy="160020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3785598" cy="1624808"/>
                    </a:xfrm>
                    <a:prstGeom prst="rect">
                      <a:avLst/>
                    </a:prstGeom>
                  </pic:spPr>
                </pic:pic>
              </a:graphicData>
            </a:graphic>
          </wp:inline>
        </w:drawing>
      </w:r>
    </w:p>
    <w:p>
      <w:pPr>
        <w:jc w:val="center"/>
        <w:rPr>
          <w:b/>
        </w:rPr>
      </w:pPr>
      <w:r>
        <w:drawing>
          <wp:inline distT="0" distB="0" distL="0" distR="0">
            <wp:extent cx="5274310" cy="1176020"/>
            <wp:effectExtent l="0" t="0" r="1397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4310" cy="1176020"/>
                    </a:xfrm>
                    <a:prstGeom prst="rect">
                      <a:avLst/>
                    </a:prstGeom>
                  </pic:spPr>
                </pic:pic>
              </a:graphicData>
            </a:graphic>
          </wp:inline>
        </w:drawing>
      </w:r>
    </w:p>
    <w:p>
      <w:pPr>
        <w:jc w:val="center"/>
        <w:rPr>
          <w:rFonts w:hint="eastAsia"/>
          <w:b/>
        </w:rPr>
      </w:pPr>
      <w:r>
        <w:rPr>
          <w:rFonts w:hint="eastAsia"/>
          <w:b/>
        </w:rPr>
        <w:t>图</w:t>
      </w:r>
      <w:r>
        <w:rPr>
          <w:rFonts w:hint="eastAsia"/>
          <w:b/>
          <w:lang w:val="en-US" w:eastAsia="zh-CN"/>
        </w:rPr>
        <w:t>3.</w:t>
      </w:r>
      <w:r>
        <w:rPr>
          <w:rFonts w:hint="eastAsia"/>
          <w:b/>
        </w:rPr>
        <w:t xml:space="preserve"> </w:t>
      </w:r>
      <w:r>
        <w:rPr>
          <w:rFonts w:hint="eastAsia"/>
          <w:b/>
          <w:lang w:val="en-US" w:eastAsia="zh-CN"/>
        </w:rPr>
        <w:t xml:space="preserve"> </w:t>
      </w:r>
      <w:r>
        <w:rPr>
          <w:rFonts w:hint="eastAsia"/>
          <w:b/>
        </w:rPr>
        <w:t>gtask包</w:t>
      </w:r>
      <w:r>
        <w:rPr>
          <w:rFonts w:hint="eastAsia"/>
          <w:b/>
          <w:lang w:val="en-US" w:eastAsia="zh-CN"/>
        </w:rPr>
        <w:t>中类间的</w:t>
      </w:r>
      <w:r>
        <w:rPr>
          <w:rFonts w:hint="eastAsia"/>
          <w:b/>
        </w:rPr>
        <w:t>关系图</w:t>
      </w:r>
    </w:p>
    <w:p>
      <w:pPr>
        <w:jc w:val="center"/>
        <w:rPr>
          <w:b/>
        </w:rPr>
      </w:pPr>
      <w:r>
        <w:drawing>
          <wp:inline distT="0" distB="0" distL="0" distR="0">
            <wp:extent cx="3514090" cy="1288415"/>
            <wp:effectExtent l="0" t="0" r="635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562794" cy="1306142"/>
                    </a:xfrm>
                    <a:prstGeom prst="rect">
                      <a:avLst/>
                    </a:prstGeom>
                  </pic:spPr>
                </pic:pic>
              </a:graphicData>
            </a:graphic>
          </wp:inline>
        </w:drawing>
      </w:r>
    </w:p>
    <w:p>
      <w:pPr>
        <w:jc w:val="center"/>
        <w:rPr>
          <w:b/>
        </w:rPr>
      </w:pPr>
      <w:r>
        <w:rPr>
          <w:rFonts w:hint="eastAsia"/>
          <w:b/>
        </w:rPr>
        <w:t>图</w:t>
      </w:r>
      <w:r>
        <w:rPr>
          <w:rFonts w:hint="eastAsia"/>
          <w:b/>
          <w:lang w:val="en-US" w:eastAsia="zh-CN"/>
        </w:rPr>
        <w:t>4.</w:t>
      </w:r>
      <w:r>
        <w:rPr>
          <w:b/>
        </w:rPr>
        <w:t xml:space="preserve"> </w:t>
      </w:r>
      <w:r>
        <w:rPr>
          <w:rFonts w:hint="eastAsia"/>
          <w:b/>
        </w:rPr>
        <w:t>model包</w:t>
      </w:r>
      <w:r>
        <w:rPr>
          <w:rFonts w:hint="eastAsia"/>
          <w:b/>
          <w:lang w:val="en-US" w:eastAsia="zh-CN"/>
        </w:rPr>
        <w:t>中类间的</w:t>
      </w:r>
      <w:r>
        <w:rPr>
          <w:rFonts w:hint="eastAsia"/>
          <w:b/>
        </w:rPr>
        <w:t>关系图</w:t>
      </w:r>
    </w:p>
    <w:p>
      <w:pPr>
        <w:jc w:val="center"/>
        <w:rPr>
          <w:b/>
        </w:rPr>
      </w:pPr>
      <w:r>
        <w:drawing>
          <wp:inline distT="0" distB="0" distL="0" distR="0">
            <wp:extent cx="3371215" cy="1544320"/>
            <wp:effectExtent l="0" t="0" r="1206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3455652" cy="1583459"/>
                    </a:xfrm>
                    <a:prstGeom prst="rect">
                      <a:avLst/>
                    </a:prstGeom>
                  </pic:spPr>
                </pic:pic>
              </a:graphicData>
            </a:graphic>
          </wp:inline>
        </w:drawing>
      </w:r>
    </w:p>
    <w:p>
      <w:pPr>
        <w:jc w:val="center"/>
        <w:rPr>
          <w:b/>
        </w:rPr>
      </w:pPr>
      <w:r>
        <w:rPr>
          <w:rFonts w:hint="eastAsia"/>
          <w:b/>
        </w:rPr>
        <w:t>图</w:t>
      </w:r>
      <w:r>
        <w:rPr>
          <w:rFonts w:hint="eastAsia"/>
          <w:b/>
          <w:lang w:val="en-US" w:eastAsia="zh-CN"/>
        </w:rPr>
        <w:t xml:space="preserve">5. </w:t>
      </w:r>
      <w:r>
        <w:rPr>
          <w:rFonts w:hint="eastAsia"/>
          <w:b/>
        </w:rPr>
        <w:t>widget包</w:t>
      </w:r>
      <w:r>
        <w:rPr>
          <w:rFonts w:hint="eastAsia"/>
          <w:b/>
          <w:lang w:val="en-US" w:eastAsia="zh-CN"/>
        </w:rPr>
        <w:t>中类间</w:t>
      </w:r>
      <w:r>
        <w:rPr>
          <w:rFonts w:hint="eastAsia"/>
          <w:b/>
        </w:rPr>
        <w:t>的关系图</w:t>
      </w:r>
    </w:p>
    <w:p>
      <w:pPr>
        <w:rPr>
          <w:b/>
        </w:rPr>
      </w:pPr>
    </w:p>
    <w:p>
      <w:r>
        <w:drawing>
          <wp:inline distT="0" distB="0" distL="0" distR="0">
            <wp:extent cx="5274310" cy="3091180"/>
            <wp:effectExtent l="0" t="0" r="1397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3091180"/>
                    </a:xfrm>
                    <a:prstGeom prst="rect">
                      <a:avLst/>
                    </a:prstGeom>
                  </pic:spPr>
                </pic:pic>
              </a:graphicData>
            </a:graphic>
          </wp:inline>
        </w:drawing>
      </w:r>
    </w:p>
    <w:p>
      <w:pPr>
        <w:jc w:val="center"/>
        <w:rPr>
          <w:rFonts w:hint="eastAsia"/>
          <w:b/>
        </w:rPr>
      </w:pPr>
      <w:r>
        <w:rPr>
          <w:rFonts w:hint="eastAsia"/>
          <w:b/>
        </w:rPr>
        <w:t>图</w:t>
      </w:r>
      <w:r>
        <w:rPr>
          <w:rFonts w:hint="eastAsia"/>
          <w:b/>
          <w:lang w:val="en-US" w:eastAsia="zh-CN"/>
        </w:rPr>
        <w:t>6.</w:t>
      </w:r>
      <w:r>
        <w:rPr>
          <w:rFonts w:hint="eastAsia"/>
          <w:b/>
        </w:rPr>
        <w:t xml:space="preserve"> ui包</w:t>
      </w:r>
      <w:r>
        <w:rPr>
          <w:rFonts w:hint="eastAsia"/>
          <w:b/>
          <w:lang w:val="en-US" w:eastAsia="zh-CN"/>
        </w:rPr>
        <w:t>中类间</w:t>
      </w:r>
      <w:r>
        <w:rPr>
          <w:rFonts w:hint="eastAsia"/>
          <w:b/>
        </w:rPr>
        <w:t>的关系图</w:t>
      </w:r>
    </w:p>
    <w:p/>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列出小米便签的基本功能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根据对小米便签代码的阅读和功能的理解，下图描述了</w:t>
      </w:r>
      <w:r>
        <w:rPr>
          <w:rFonts w:hint="eastAsia" w:asciiTheme="minorEastAsia" w:hAnsiTheme="minorEastAsia" w:eastAsiaTheme="minorEastAsia" w:cstheme="minorEastAsia"/>
          <w:lang w:val="en-US" w:eastAsia="zh-CN"/>
        </w:rPr>
        <w:t>小米便签的</w:t>
      </w:r>
      <w:r>
        <w:rPr>
          <w:rFonts w:hint="eastAsia" w:asciiTheme="minorEastAsia" w:hAnsiTheme="minorEastAsia" w:cstheme="minorEastAsia"/>
          <w:lang w:val="en-US" w:eastAsia="zh-CN"/>
        </w:rPr>
        <w:t>整体</w:t>
      </w:r>
      <w:r>
        <w:rPr>
          <w:rFonts w:hint="eastAsia" w:asciiTheme="minorEastAsia" w:hAnsiTheme="minorEastAsia" w:eastAsiaTheme="minorEastAsia" w:cstheme="minorEastAsia"/>
          <w:lang w:val="en-US" w:eastAsia="zh-CN"/>
        </w:rPr>
        <w:t>功能框架（如图</w:t>
      </w:r>
      <w:r>
        <w:rPr>
          <w:rFonts w:hint="eastAsia" w:asciiTheme="minorEastAsia" w:hAnsiTheme="minorEastAsia" w:cstheme="minorEastAsia"/>
          <w:lang w:val="en-US" w:eastAsia="zh-CN"/>
        </w:rPr>
        <w:t>7</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w:t>
      </w:r>
    </w:p>
    <w:p>
      <w:pPr>
        <w:rPr>
          <w:rFonts w:hint="eastAsia" w:eastAsiaTheme="minorEastAsia"/>
          <w:lang w:eastAsia="zh-CN"/>
        </w:rPr>
      </w:pPr>
      <w:r>
        <w:rPr>
          <w:rFonts w:hint="eastAsia" w:eastAsiaTheme="minorEastAsia"/>
          <w:lang w:eastAsia="zh-CN"/>
        </w:rPr>
        <w:drawing>
          <wp:inline distT="0" distB="0" distL="114300" distR="114300">
            <wp:extent cx="4650105" cy="3628390"/>
            <wp:effectExtent l="0" t="0" r="13335" b="13970"/>
            <wp:docPr id="1" name="图片 1" descr="fb5e7115203c6199d0b576587cea3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b5e7115203c6199d0b576587cea31a"/>
                    <pic:cNvPicPr>
                      <a:picLocks noChangeAspect="1"/>
                    </pic:cNvPicPr>
                  </pic:nvPicPr>
                  <pic:blipFill>
                    <a:blip r:embed="rId11"/>
                    <a:stretch>
                      <a:fillRect/>
                    </a:stretch>
                  </pic:blipFill>
                  <pic:spPr>
                    <a:xfrm>
                      <a:off x="0" y="0"/>
                      <a:ext cx="4650105" cy="3628390"/>
                    </a:xfrm>
                    <a:prstGeom prst="rect">
                      <a:avLst/>
                    </a:prstGeom>
                  </pic:spPr>
                </pic:pic>
              </a:graphicData>
            </a:graphic>
          </wp:inline>
        </w:drawing>
      </w:r>
    </w:p>
    <w:p>
      <w:pPr>
        <w:pStyle w:val="7"/>
        <w:numPr>
          <w:ilvl w:val="0"/>
          <w:numId w:val="0"/>
        </w:numPr>
        <w:ind w:leftChars="0"/>
        <w:jc w:val="center"/>
        <w:rPr>
          <w:rFonts w:hint="eastAsia" w:eastAsiaTheme="minorEastAsia"/>
          <w:lang w:val="en-US" w:eastAsia="zh-CN"/>
        </w:rPr>
      </w:pPr>
      <w:r>
        <w:rPr>
          <w:rFonts w:hint="eastAsia"/>
          <w:b/>
        </w:rPr>
        <w:t>图</w:t>
      </w:r>
      <w:r>
        <w:rPr>
          <w:rFonts w:hint="eastAsia"/>
          <w:b/>
          <w:lang w:val="en-US" w:eastAsia="zh-CN"/>
        </w:rPr>
        <w:t>7.</w:t>
      </w:r>
      <w:r>
        <w:rPr>
          <w:b/>
        </w:rPr>
        <w:t xml:space="preserve"> </w:t>
      </w:r>
      <w:r>
        <w:rPr>
          <w:rFonts w:hint="eastAsia"/>
          <w:b/>
          <w:lang w:val="en-US" w:eastAsia="zh-CN"/>
        </w:rPr>
        <w:t>小米便签的功能分类</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功能1：新建/删除/移动便签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建便签：通过小米便签软件的主界面下方的“写便签”快捷键和文件夹、便签视图下的选项“新建便签”可以在当前目录创建一个便签并打开进入文本编辑。其中主界面下的快速创建方式可以迅速创建一个待编辑的便签，用于满足临时迅速记录的需求。</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删除便签：通过长按便签并选择删除选项可以删除已创建的便签，用于对便签集进行有效的管理。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移动便签：通过长按便签并选择移动选项可以将已创建的便签移动到某个文件夹中，用于在快速创建便签后对便签集进行有效的管理。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功能2：新建文件夹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在主界面的选项中可以选择“新建文件夹”，用于分类管理便签。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功能3：导出文本</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在主界面的选项中可以选择“导出文件”，在Android手机提供SD卡支持的情况下，将小米便签中的便签内容逐个转化为.txt的文本文档。</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功能4：同步</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在主界面的选项中可以选择“同步”，与Google Task中的备忘录事项，将本地的事项上传到服务器，或将Google服务器上的表单下载到本地。</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功能5：检索便签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在主界面的选项中可以选择 “搜索”，通过关键词查找到包含该关键词的便签，显示在界面上。</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功能6：修改字体大小</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在便签编辑的界面，在选项中选择“字体大小”，可以将当前便签的所有字体进行放大和缩小，其中包括4中字体大小：小、正常、大、超大。</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功能7：修改便签背景颜色</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页面，从右上角的按钮中可以选择改变便签的背景颜色，包括：黄色、蓝色、白色、绿色、红色。从首页的“同步”选项中也可以勾选“新建便签颜色随机选项”，便可在每次新建便签时立即使用随机背景颜色的便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功能8：进入清单模式</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的页面，可以选择进入清单模式的选项。选择后，在便签的每一行（段内部的自动换行除外）行首出现一个勾选框，用于当前便签下标记某事项的完成情况。如果该事项已完成，则用户在勾选框中轻触，此时勾选框中将出现一个对勾，框后的陈述文字被添加了中央删除线。（外侧文件夹并不能显示事项的完成状态，可优化）</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功能9：发送到桌面</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在Android操作系统的桌面创建小米便签的小部件后，在编写便签完成后，使用选项“发送至桌面”，便可在便签小部件上显示当前便签的内容。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功能10：添加/删除提醒</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提醒在便签编辑界面可以选择“添加提醒”选项，然后弹出一个对话框用于选择提醒的时间（包括月、日、星期、时、分），之后会在便签上显示一个闹钟的图标，标志提醒时间，到了提醒时间时，操作系统便会弹出一个对话框显示便签的内容并响铃，闹钟图表标志变为“已过期”。</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删除提醒：在便签编辑界面可以选择“删除提醒”选项。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功能11：识别电话号码和网址</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在便签编辑页面上，如果输入了一段电话号码格式的数字或者网址格式的字符串，小米便签开源软件会自动识别，并把其变为链接，长按则会出现“呼叫号码”和“浏览网页”的选项。</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功能12：分享</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在便签编辑页面上可以选择“分享”选项，之后可以将便签内容分享给GTask、QQ、微信等应用程序，其过程以纯文本格式进行。</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firstLine="480" w:firstLineChars="200"/>
        <w:jc w:val="left"/>
        <w:textAlignment w:val="auto"/>
        <w:rPr>
          <w:rFonts w:hint="eastAsia" w:ascii="宋体" w:hAnsi="宋体" w:eastAsia="宋体" w:cs="宋体"/>
          <w:sz w:val="24"/>
          <w:szCs w:val="24"/>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pPr>
      <w:r>
        <w:rPr>
          <w:rFonts w:hint="eastAsia"/>
          <w:b/>
          <w:sz w:val="28"/>
          <w:szCs w:val="21"/>
          <w:lang w:val="en-US" w:eastAsia="zh-CN"/>
        </w:rPr>
        <w:t>软件</w:t>
      </w:r>
      <w:r>
        <w:rPr>
          <w:rFonts w:hint="eastAsia"/>
          <w:b/>
          <w:sz w:val="28"/>
          <w:szCs w:val="21"/>
        </w:rPr>
        <w:t>功能与类间的对应关系</w:t>
      </w:r>
    </w:p>
    <w:tbl>
      <w:tblPr>
        <w:tblW w:w="9259"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Layout w:type="autofit"/>
        <w:tblCellMar>
          <w:top w:w="0" w:type="dxa"/>
          <w:left w:w="0" w:type="dxa"/>
          <w:bottom w:w="0" w:type="dxa"/>
          <w:right w:w="0" w:type="dxa"/>
        </w:tblCellMar>
      </w:tblPr>
      <w:tblGrid>
        <w:gridCol w:w="652"/>
        <w:gridCol w:w="1383"/>
        <w:gridCol w:w="2352"/>
        <w:gridCol w:w="4872"/>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blHeader/>
        </w:trPr>
        <w:tc>
          <w:tcPr>
            <w:tcW w:w="0" w:type="auto"/>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bdr w:val="none" w:color="auto" w:sz="0" w:space="0"/>
                <w:lang w:val="en-US" w:eastAsia="zh-CN" w:bidi="ar"/>
              </w:rPr>
              <w:t>序号</w:t>
            </w:r>
          </w:p>
        </w:tc>
        <w:tc>
          <w:tcPr>
            <w:tcW w:w="0" w:type="auto"/>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bdr w:val="none" w:color="auto" w:sz="0" w:space="0"/>
                <w:lang w:val="en-US" w:eastAsia="zh-CN" w:bidi="ar"/>
              </w:rPr>
              <w:t>功能名称</w:t>
            </w:r>
          </w:p>
        </w:tc>
        <w:tc>
          <w:tcPr>
            <w:tcW w:w="0" w:type="auto"/>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bdr w:val="none" w:color="auto" w:sz="0" w:space="0"/>
                <w:lang w:val="en-US" w:eastAsia="zh-CN" w:bidi="ar"/>
              </w:rPr>
              <w:t>实现模块</w:t>
            </w:r>
          </w:p>
        </w:tc>
        <w:tc>
          <w:tcPr>
            <w:tcW w:w="0" w:type="auto"/>
            <w:tcBorders>
              <w:top w:val="single" w:color="DFE2E5" w:sz="4" w:space="0"/>
              <w:left w:val="single" w:color="DFE2E5" w:sz="4" w:space="0"/>
              <w:bottom w:val="nil"/>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center"/>
              <w:rPr>
                <w:b/>
                <w:bCs/>
              </w:rPr>
            </w:pPr>
            <w:r>
              <w:rPr>
                <w:rFonts w:ascii="宋体" w:hAnsi="宋体" w:eastAsia="宋体" w:cs="宋体"/>
                <w:b/>
                <w:bCs/>
                <w:kern w:val="0"/>
                <w:sz w:val="24"/>
                <w:szCs w:val="24"/>
                <w:bdr w:val="none" w:color="auto" w:sz="0" w:space="0"/>
                <w:lang w:val="en-US" w:eastAsia="zh-CN" w:bidi="ar"/>
              </w:rPr>
              <w:t>实现方法</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新建便签</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createNewNote()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删除便签</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onOptionsItemSelected()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3</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移动便签</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DataUtils</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moveNoteToFolder(),batchMoveToFolder()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4</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新建文件夹</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showCreateOrModifyFolderDialog()</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5</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查看文件夹</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openFolder()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6</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删除文件夹</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deleteFolder()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7</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修改文件夹名称</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showCreateOrModifyFolderDialog()</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8</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导出文本</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exportNoteToText()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9</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同步</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GTaskSyncService</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startSync()</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10</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搜索</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NotesListActivity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onSearchRequest()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11</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修改字体大小</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onOptionsItemSelected()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12</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修改便签背景颜色</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setBgColorId()</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13</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进入清单模式</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setCheckListMode()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14</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发送到桌面</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sendToDesktop()</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15</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添加提醒</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setReminder()</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16</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删除提醒</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setAlertDate()</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17</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识别电话号码</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Contact</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getContact()</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18</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分享</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NoteEditActivity</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getWorkingText(), sendTo()</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tblCellMar>
            <w:top w:w="0" w:type="dxa"/>
            <w:left w:w="0" w:type="dxa"/>
            <w:bottom w:w="0" w:type="dxa"/>
            <w:right w:w="0" w:type="dxa"/>
          </w:tblCellMar>
        </w:tblPrEx>
        <w:trPr>
          <w:trHeight w:val="90" w:hRule="atLeast"/>
        </w:trPr>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19</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保存便签（自动）</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WorkingNote</w:t>
            </w:r>
          </w:p>
        </w:tc>
        <w:tc>
          <w:tcPr>
            <w:tcW w:w="0" w:type="auto"/>
            <w:tcBorders>
              <w:top w:val="single" w:color="DFE2E5" w:sz="4" w:space="0"/>
              <w:left w:val="single" w:color="DFE2E5" w:sz="4" w:space="0"/>
              <w:bottom w:val="single" w:color="DFE2E5" w:sz="4" w:space="0"/>
              <w:right w:val="single" w:color="DFE2E5" w:sz="4" w:space="0"/>
            </w:tcBorders>
            <w:shd w:val="clear"/>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saveNote()</w:t>
            </w:r>
          </w:p>
        </w:tc>
      </w:tr>
    </w:tbl>
    <w:p>
      <w:pPr>
        <w:keepNext w:val="0"/>
        <w:keepLines w:val="0"/>
        <w:widowControl/>
        <w:suppressLineNumbers w:val="0"/>
        <w:jc w:val="left"/>
      </w:pP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收获</w:t>
      </w:r>
    </w:p>
    <w:p>
      <w:pPr>
        <w:pStyle w:val="7"/>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rPr>
      </w:pPr>
      <w:r>
        <w:rPr>
          <w:rFonts w:hint="default" w:ascii="Times New Roman" w:hAnsi="Times New Roman" w:cs="Times New Roman"/>
        </w:rPr>
        <w:t>在进行小米便签运行环境配置（Eclipse、AndroidStudio）的过程中掌握了多种插件的使用，这些插件可以大大提高代码分析的效率；</w:t>
      </w:r>
    </w:p>
    <w:p>
      <w:pPr>
        <w:pStyle w:val="7"/>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rPr>
      </w:pPr>
      <w:r>
        <w:rPr>
          <w:rFonts w:hint="default" w:ascii="Times New Roman" w:hAnsi="Times New Roman" w:cs="Times New Roman"/>
        </w:rPr>
        <w:t>在阅读开源代码的过程中，掌握了一部分有关Java、Android开发的相关知识，认识</w:t>
      </w:r>
      <w:r>
        <w:rPr>
          <w:rFonts w:hint="eastAsia" w:ascii="Times New Roman" w:hAnsi="Times New Roman" w:cs="Times New Roman"/>
          <w:lang w:val="en-US" w:eastAsia="zh-CN"/>
        </w:rPr>
        <w:t>和学习</w:t>
      </w:r>
      <w:r>
        <w:rPr>
          <w:rFonts w:hint="default" w:ascii="Times New Roman" w:hAnsi="Times New Roman" w:cs="Times New Roman"/>
        </w:rPr>
        <w:t>到了一些开发的基本准则</w:t>
      </w:r>
      <w:r>
        <w:rPr>
          <w:rFonts w:hint="eastAsia" w:ascii="Times New Roman" w:hAnsi="Times New Roman" w:cs="Times New Roman"/>
          <w:lang w:val="en-US" w:eastAsia="zh-CN"/>
        </w:rPr>
        <w:t>和严谨代码规范</w:t>
      </w:r>
      <w:r>
        <w:rPr>
          <w:rFonts w:hint="default" w:ascii="Times New Roman" w:hAnsi="Times New Roman" w:cs="Times New Roman"/>
        </w:rPr>
        <w:t>，对软件的体系结构有了一个较为清晰的理解；</w:t>
      </w:r>
    </w:p>
    <w:p>
      <w:pPr>
        <w:pStyle w:val="7"/>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rPr>
      </w:pPr>
      <w:r>
        <w:rPr>
          <w:rFonts w:hint="default" w:ascii="Times New Roman" w:hAnsi="Times New Roman" w:cs="Times New Roman"/>
        </w:rPr>
        <w:t>在代码质量分析的过程中，理解了一些软件质量的标准，对一些代码中存在的质量问题可以初步识别。</w:t>
      </w:r>
    </w:p>
    <w:p>
      <w:pPr>
        <w:pStyle w:val="3"/>
        <w:keepNext/>
        <w:keepLines/>
        <w:pageBreakBefore w:val="0"/>
        <w:widowControl w:val="0"/>
        <w:numPr>
          <w:ilvl w:val="0"/>
          <w:numId w:val="1"/>
        </w:numPr>
        <w:kinsoku/>
        <w:wordWrap/>
        <w:overflowPunct/>
        <w:topLinePunct w:val="0"/>
        <w:autoSpaceDE/>
        <w:autoSpaceDN/>
        <w:bidi w:val="0"/>
        <w:adjustRightInd/>
        <w:snapToGrid/>
        <w:spacing w:before="120" w:after="120" w:line="360" w:lineRule="auto"/>
        <w:ind w:left="420" w:hanging="420"/>
        <w:textAlignment w:val="auto"/>
        <w:rPr>
          <w:rFonts w:hint="eastAsia"/>
          <w:b/>
          <w:sz w:val="28"/>
          <w:szCs w:val="21"/>
        </w:rPr>
      </w:pPr>
      <w:r>
        <w:rPr>
          <w:rFonts w:hint="eastAsia"/>
          <w:b/>
          <w:sz w:val="28"/>
          <w:szCs w:val="21"/>
        </w:rPr>
        <w:t>存在的问题</w:t>
      </w:r>
    </w:p>
    <w:p>
      <w:pPr>
        <w:pStyle w:val="7"/>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rPr>
      </w:pPr>
      <w:r>
        <w:rPr>
          <w:rFonts w:hint="eastAsia" w:ascii="Times New Roman" w:hAnsi="Times New Roman" w:cs="Times New Roman"/>
        </w:rPr>
        <w:t>对Java语言和Andriod开发的架构不够熟悉，</w:t>
      </w:r>
      <w:r>
        <w:rPr>
          <w:rFonts w:hint="eastAsia" w:ascii="Times New Roman" w:hAnsi="Times New Roman" w:cs="Times New Roman"/>
          <w:lang w:val="en-US" w:eastAsia="zh-CN"/>
        </w:rPr>
        <w:t>所以</w:t>
      </w:r>
      <w:r>
        <w:rPr>
          <w:rFonts w:hint="eastAsia" w:ascii="Times New Roman" w:hAnsi="Times New Roman" w:cs="Times New Roman"/>
        </w:rPr>
        <w:t>在阅读代码中存在很多障碍，导致对代码具体理解不够清晰，需要在精读过程中加深理解；</w:t>
      </w:r>
    </w:p>
    <w:p>
      <w:pPr>
        <w:pStyle w:val="7"/>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rPr>
      </w:pPr>
      <w:r>
        <w:rPr>
          <w:rFonts w:hint="eastAsia" w:ascii="Times New Roman" w:hAnsi="Times New Roman" w:cs="Times New Roman"/>
        </w:rPr>
        <w:t>由于大部分工作都是通过自学和个人理解下进行的，导致很多实践性的标准规范，以及一些概念都不是很准确，需要在</w:t>
      </w:r>
      <w:r>
        <w:rPr>
          <w:rFonts w:hint="eastAsia" w:ascii="Times New Roman" w:hAnsi="Times New Roman" w:cs="Times New Roman"/>
          <w:lang w:val="en-US" w:eastAsia="zh-CN"/>
        </w:rPr>
        <w:t>这次实验</w:t>
      </w:r>
      <w:r>
        <w:rPr>
          <w:rFonts w:hint="eastAsia" w:ascii="Times New Roman" w:hAnsi="Times New Roman" w:cs="Times New Roman"/>
        </w:rPr>
        <w:t>的过程中逐步提升</w:t>
      </w:r>
      <w:r>
        <w:rPr>
          <w:rFonts w:hint="eastAsia" w:ascii="Times New Roman" w:hAnsi="Times New Roman" w:cs="Times New Roman"/>
          <w:lang w:val="en-US" w:eastAsia="zh-CN"/>
        </w:rPr>
        <w:t>和继续努力</w:t>
      </w:r>
      <w:bookmarkStart w:id="0" w:name="_GoBack"/>
      <w:bookmarkEnd w:id="0"/>
      <w:r>
        <w:rPr>
          <w:rFonts w:hint="eastAsia" w:ascii="Times New Roman" w:hAnsi="Times New Roman" w:cs="Times New Roma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F5A11"/>
    <w:multiLevelType w:val="multilevel"/>
    <w:tmpl w:val="4C7F5A1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wNDExMjAzOWZjZWM4MGU5MWRjYTMzMmQ4ZWFmMzQifQ=="/>
  </w:docVars>
  <w:rsids>
    <w:rsidRoot w:val="00000000"/>
    <w:rsid w:val="48E85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paragraph" w:customStyle="1" w:styleId="8">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2023-03-22T07:48:00Z</dcterms:created>
  <dc:creator>施养权</dc:creator>
  <cp:lastModifiedBy>施养权</cp:lastModifiedBy>
  <dcterms:modified xsi:type="dcterms:W3CDTF">2023-03-22T08:26:44Z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9E5D0FC6AFFB497BAA5DE656F6BE6815</vt:lpwstr>
  </property>
</Properties>
</file>