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AcmeFlow Product FAQ</w:t>
      </w:r>
    </w:p>
    <w:p>
      <w:pPr>
        <w:pStyle w:val="Subtitle"/>
      </w:pPr>
      <w:r>
        <w:rPr>
          <w:color w:val="6C7D74"/>
        </w:rPr>
        <w:t>AcmeFlow customer support reference</w:t>
      </w:r>
    </w:p>
    <w:p>
      <w:r>
        <w:t>AcmeFlow is a collaborative workflow platform for teams that need shared work, clear ownership, and an auditable history.</w:t>
      </w:r>
    </w:p>
    <w:p>
      <w:pPr>
        <w:pStyle w:val="Heading1"/>
      </w:pPr>
      <w:r>
        <w:t>Workspaces and members</w:t>
      </w:r>
    </w:p>
    <w:p>
      <w:r>
        <w:t>A workspace contains the teams, workflows, and shared activity for one organization. Workspace owners invite members and manage their access.</w:t>
      </w:r>
    </w:p>
    <w:p>
      <w:r>
        <w:t>The Starter plan supports up to 10 members, Growth supports up to 50, and Scale supports unlimited members.</w:t>
      </w:r>
    </w:p>
    <w:p>
      <w:pPr>
        <w:pStyle w:val="Heading1"/>
      </w:pPr>
      <w:r>
        <w:t>Support and data</w:t>
      </w:r>
    </w:p>
    <w:p>
      <w:r>
        <w:t>AcmeFlow support documentation is available at all times. Human support is staffed Monday through Friday, 09:00 to 17:00 UTC, excluding published holidays.</w:t>
      </w:r>
    </w:p>
    <w:p>
      <w:r>
        <w:t>AcmeFlow support can explain product guidance but cannot perform actions or inspect private workspace state from a general chat request.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D6B51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97"/>
            <w:shd w:fill="1D6B51"/>
          </w:tcPr>
          <w:p>
            <w:r>
              <w:rPr>
                <w:b/>
                <w:color w:val="FFFFFF"/>
              </w:rPr>
              <w:t>Published answer</w:t>
            </w:r>
          </w:p>
        </w:tc>
      </w:tr>
      <w:tr>
        <w:tc>
          <w:tcPr>
            <w:tcW w:type="dxa" w:w="4997"/>
            <w:shd w:fill="F0F6F1"/>
          </w:tcPr>
          <w:p>
            <w:r>
              <w:t>What is a workspace?</w:t>
            </w:r>
          </w:p>
        </w:tc>
        <w:tc>
          <w:tcPr>
            <w:tcW w:type="dxa" w:w="4997"/>
            <w:shd w:fill="F0F6F1"/>
          </w:tcPr>
          <w:p>
            <w:r>
              <w:t>A shared area for one organization and its workflows.</w:t>
            </w:r>
          </w:p>
        </w:tc>
      </w:tr>
      <w:tr>
        <w:tc>
          <w:tcPr>
            <w:tcW w:type="dxa" w:w="4997"/>
          </w:tcPr>
          <w:p>
            <w:r>
              <w:t>Does AcmeFlow ship physical products?</w:t>
            </w:r>
          </w:p>
        </w:tc>
        <w:tc>
          <w:tcPr>
            <w:tcW w:type="dxa" w:w="4997"/>
          </w:tcPr>
          <w:p>
            <w:r>
              <w:t>No. AcmeFlow is a software service.</w:t>
            </w:r>
          </w:p>
        </w:tc>
      </w:tr>
      <w:tr>
        <w:tc>
          <w:tcPr>
            <w:tcW w:type="dxa" w:w="4997"/>
            <w:shd w:fill="F0F6F1"/>
          </w:tcPr>
          <w:p>
            <w:r>
              <w:t>Who can manage billing?</w:t>
            </w:r>
          </w:p>
        </w:tc>
        <w:tc>
          <w:tcPr>
            <w:tcW w:type="dxa" w:w="4997"/>
            <w:shd w:fill="F0F6F1"/>
          </w:tcPr>
          <w:p>
            <w:r>
              <w:t>The workspace owner or assigned billing owner.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 w:eastAsia="Aptos"/>
      <w:color w:val="273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