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982" w:rsidRPr="00FF148A" w:rsidRDefault="00F60CC0" w:rsidP="00FF148A">
      <w:pPr>
        <w:spacing w:after="240" w:line="240" w:lineRule="auto"/>
        <w:jc w:val="center"/>
        <w:rPr>
          <w:sz w:val="24"/>
          <w:szCs w:val="24"/>
        </w:rPr>
      </w:pPr>
      <w:r>
        <w:rPr>
          <w:sz w:val="24"/>
          <w:szCs w:val="24"/>
        </w:rPr>
        <w:t>Auto-</w:t>
      </w:r>
      <w:r w:rsidR="009A14E2" w:rsidRPr="00FF148A">
        <w:rPr>
          <w:sz w:val="24"/>
          <w:szCs w:val="24"/>
        </w:rPr>
        <w:t>Resolution/Calibration Adjust Instructions</w:t>
      </w:r>
    </w:p>
    <w:p w:rsidR="00FF148A" w:rsidRDefault="00C212FA" w:rsidP="00FF148A">
      <w:pPr>
        <w:spacing w:after="0" w:line="240" w:lineRule="auto"/>
        <w:jc w:val="right"/>
        <w:rPr>
          <w:b w:val="0"/>
          <w:sz w:val="24"/>
          <w:szCs w:val="24"/>
        </w:rPr>
      </w:pPr>
      <w:r>
        <w:rPr>
          <w:b w:val="0"/>
          <w:sz w:val="24"/>
          <w:szCs w:val="24"/>
        </w:rPr>
        <w:t>Oct. 08</w:t>
      </w:r>
      <w:r w:rsidR="00FF148A">
        <w:rPr>
          <w:b w:val="0"/>
          <w:sz w:val="24"/>
          <w:szCs w:val="24"/>
        </w:rPr>
        <w:t>, 2013</w:t>
      </w:r>
    </w:p>
    <w:p w:rsidR="009A14E2" w:rsidRDefault="009A14E2" w:rsidP="00FF148A">
      <w:pPr>
        <w:spacing w:after="0" w:line="240" w:lineRule="auto"/>
        <w:jc w:val="right"/>
        <w:rPr>
          <w:b w:val="0"/>
          <w:sz w:val="24"/>
          <w:szCs w:val="24"/>
        </w:rPr>
      </w:pPr>
      <w:r>
        <w:rPr>
          <w:b w:val="0"/>
          <w:sz w:val="24"/>
          <w:szCs w:val="24"/>
        </w:rPr>
        <w:t>Heather Gamble</w:t>
      </w:r>
    </w:p>
    <w:p w:rsidR="009A14E2" w:rsidRPr="00FF148A" w:rsidRDefault="00FF148A" w:rsidP="00FF148A">
      <w:pPr>
        <w:spacing w:before="240" w:after="0" w:line="240" w:lineRule="auto"/>
        <w:jc w:val="both"/>
        <w:rPr>
          <w:sz w:val="24"/>
          <w:szCs w:val="24"/>
        </w:rPr>
      </w:pPr>
      <w:r w:rsidRPr="00FF148A">
        <w:rPr>
          <w:sz w:val="24"/>
          <w:szCs w:val="24"/>
        </w:rPr>
        <w:t>Preamble</w:t>
      </w:r>
    </w:p>
    <w:p w:rsidR="00FF148A" w:rsidRDefault="00FF148A" w:rsidP="00FF148A">
      <w:pPr>
        <w:spacing w:after="60" w:line="240" w:lineRule="auto"/>
        <w:jc w:val="both"/>
        <w:rPr>
          <w:b w:val="0"/>
          <w:sz w:val="24"/>
          <w:szCs w:val="24"/>
        </w:rPr>
      </w:pPr>
      <w:r>
        <w:rPr>
          <w:b w:val="0"/>
          <w:sz w:val="24"/>
          <w:szCs w:val="24"/>
        </w:rPr>
        <w:t>This utility is intended to be used by customers. It assumes the current calibration settings are close (</w:t>
      </w:r>
      <w:r w:rsidR="00B15E52">
        <w:rPr>
          <w:b w:val="0"/>
          <w:sz w:val="24"/>
          <w:szCs w:val="24"/>
        </w:rPr>
        <w:t xml:space="preserve">e.g. </w:t>
      </w:r>
      <w:r>
        <w:rPr>
          <w:rFonts w:cs="Times New Roman"/>
          <w:b w:val="0"/>
          <w:sz w:val="24"/>
          <w:szCs w:val="24"/>
        </w:rPr>
        <w:t>±</w:t>
      </w:r>
      <w:r>
        <w:rPr>
          <w:b w:val="0"/>
          <w:sz w:val="24"/>
          <w:szCs w:val="24"/>
        </w:rPr>
        <w:t xml:space="preserve">5amu of correct). </w:t>
      </w:r>
    </w:p>
    <w:p w:rsidR="00FF148A" w:rsidRPr="009A14E2" w:rsidRDefault="00FF148A" w:rsidP="00FF148A">
      <w:pPr>
        <w:spacing w:after="60" w:line="240" w:lineRule="auto"/>
        <w:jc w:val="both"/>
        <w:rPr>
          <w:b w:val="0"/>
          <w:sz w:val="24"/>
          <w:szCs w:val="24"/>
        </w:rPr>
      </w:pPr>
      <w:r>
        <w:rPr>
          <w:b w:val="0"/>
          <w:sz w:val="24"/>
          <w:szCs w:val="24"/>
        </w:rPr>
        <w:t xml:space="preserve">Service and especially Commissioning are likely to encounter situations where a significantly larger correction is required. The current proposal is to handle this via Service Tool.  </w:t>
      </w:r>
    </w:p>
    <w:p w:rsidR="00F2017A" w:rsidRPr="00017586" w:rsidRDefault="009A14E2" w:rsidP="00FF148A">
      <w:pPr>
        <w:spacing w:before="240" w:after="0" w:line="240" w:lineRule="auto"/>
        <w:jc w:val="both"/>
        <w:rPr>
          <w:sz w:val="24"/>
          <w:szCs w:val="24"/>
        </w:rPr>
      </w:pPr>
      <w:r w:rsidRPr="00017586">
        <w:rPr>
          <w:sz w:val="24"/>
          <w:szCs w:val="24"/>
        </w:rPr>
        <w:t>User Interface</w:t>
      </w:r>
    </w:p>
    <w:p w:rsidR="00F2017A" w:rsidRDefault="009A14E2" w:rsidP="0002278F">
      <w:pPr>
        <w:spacing w:after="0" w:line="240" w:lineRule="auto"/>
        <w:jc w:val="both"/>
        <w:rPr>
          <w:b w:val="0"/>
          <w:sz w:val="24"/>
          <w:szCs w:val="24"/>
        </w:rPr>
      </w:pPr>
      <w:r>
        <w:rPr>
          <w:b w:val="0"/>
          <w:sz w:val="24"/>
          <w:szCs w:val="24"/>
        </w:rPr>
        <w:t xml:space="preserve">Add a </w:t>
      </w:r>
      <w:r w:rsidR="00364B57">
        <w:rPr>
          <w:b w:val="0"/>
          <w:sz w:val="24"/>
          <w:szCs w:val="24"/>
        </w:rPr>
        <w:t xml:space="preserve">Quadrupole Calibration </w:t>
      </w:r>
      <w:r>
        <w:rPr>
          <w:b w:val="0"/>
          <w:sz w:val="24"/>
          <w:szCs w:val="24"/>
        </w:rPr>
        <w:t>button to Ioni</w:t>
      </w:r>
      <w:r w:rsidR="00364B57">
        <w:rPr>
          <w:b w:val="0"/>
          <w:sz w:val="24"/>
          <w:szCs w:val="24"/>
        </w:rPr>
        <w:t xml:space="preserve">ca Server, as illustrated below. Include a pair of radio buttons, Positive and Negative. The user selects the desired polarity then clicks “Calibrate”. </w:t>
      </w:r>
    </w:p>
    <w:p w:rsidR="0002278F" w:rsidRDefault="0002278F" w:rsidP="0002278F">
      <w:pPr>
        <w:spacing w:after="0" w:line="240" w:lineRule="auto"/>
        <w:jc w:val="both"/>
        <w:rPr>
          <w:b w:val="0"/>
          <w:sz w:val="24"/>
          <w:szCs w:val="24"/>
        </w:rPr>
      </w:pPr>
    </w:p>
    <w:p w:rsidR="0002278F" w:rsidRDefault="00364B57" w:rsidP="0002278F">
      <w:pPr>
        <w:spacing w:after="0" w:line="240" w:lineRule="auto"/>
        <w:jc w:val="both"/>
        <w:rPr>
          <w:b w:val="0"/>
          <w:sz w:val="24"/>
          <w:szCs w:val="24"/>
        </w:rPr>
      </w:pPr>
      <w:r>
        <w:rPr>
          <w:b w:val="0"/>
          <w:noProof/>
          <w:sz w:val="24"/>
          <w:szCs w:val="24"/>
          <w:lang w:eastAsia="en-CA"/>
        </w:rPr>
        <w:drawing>
          <wp:inline distT="0" distB="0" distL="0" distR="0">
            <wp:extent cx="5943600" cy="29337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2933700"/>
                    </a:xfrm>
                    <a:prstGeom prst="rect">
                      <a:avLst/>
                    </a:prstGeom>
                    <a:noFill/>
                    <a:ln w="9525">
                      <a:noFill/>
                      <a:miter lim="800000"/>
                      <a:headEnd/>
                      <a:tailEnd/>
                    </a:ln>
                  </pic:spPr>
                </pic:pic>
              </a:graphicData>
            </a:graphic>
          </wp:inline>
        </w:drawing>
      </w:r>
    </w:p>
    <w:p w:rsidR="0002278F" w:rsidRDefault="0002278F" w:rsidP="0002278F">
      <w:pPr>
        <w:spacing w:after="0" w:line="240" w:lineRule="auto"/>
        <w:jc w:val="both"/>
        <w:rPr>
          <w:b w:val="0"/>
          <w:sz w:val="24"/>
          <w:szCs w:val="24"/>
        </w:rPr>
      </w:pPr>
    </w:p>
    <w:p w:rsidR="0002278F" w:rsidRPr="00017586" w:rsidRDefault="00017586" w:rsidP="0002278F">
      <w:pPr>
        <w:spacing w:after="0" w:line="240" w:lineRule="auto"/>
        <w:jc w:val="both"/>
        <w:rPr>
          <w:sz w:val="24"/>
          <w:szCs w:val="24"/>
        </w:rPr>
      </w:pPr>
      <w:r w:rsidRPr="00017586">
        <w:rPr>
          <w:sz w:val="24"/>
          <w:szCs w:val="24"/>
        </w:rPr>
        <w:t>Implementation</w:t>
      </w:r>
    </w:p>
    <w:p w:rsidR="00017586" w:rsidRDefault="00017586" w:rsidP="00E351A3">
      <w:pPr>
        <w:spacing w:after="60" w:line="240" w:lineRule="auto"/>
        <w:jc w:val="both"/>
        <w:rPr>
          <w:b w:val="0"/>
          <w:sz w:val="24"/>
          <w:szCs w:val="24"/>
        </w:rPr>
      </w:pPr>
      <w:r>
        <w:rPr>
          <w:b w:val="0"/>
          <w:sz w:val="24"/>
          <w:szCs w:val="24"/>
        </w:rPr>
        <w:t>Clicking on the button should activate an automated routine.</w:t>
      </w:r>
    </w:p>
    <w:p w:rsidR="00017586" w:rsidRDefault="00017586" w:rsidP="00E351A3">
      <w:pPr>
        <w:tabs>
          <w:tab w:val="left" w:pos="450"/>
        </w:tabs>
        <w:spacing w:after="60" w:line="240" w:lineRule="auto"/>
        <w:ind w:left="450" w:hanging="450"/>
        <w:jc w:val="both"/>
        <w:rPr>
          <w:b w:val="0"/>
          <w:sz w:val="24"/>
          <w:szCs w:val="24"/>
        </w:rPr>
      </w:pPr>
      <w:r>
        <w:rPr>
          <w:b w:val="0"/>
          <w:sz w:val="24"/>
          <w:szCs w:val="24"/>
        </w:rPr>
        <w:t>1.)</w:t>
      </w:r>
      <w:r>
        <w:rPr>
          <w:b w:val="0"/>
          <w:sz w:val="24"/>
          <w:szCs w:val="24"/>
        </w:rPr>
        <w:tab/>
        <w:t xml:space="preserve">Verify that the Mass Spec is “Ready” (check “System Status”) and that no Method is currently running/Ionica Server is not busy (check “Get Status”). If </w:t>
      </w:r>
      <w:r w:rsidR="009637E1">
        <w:rPr>
          <w:b w:val="0"/>
          <w:sz w:val="24"/>
          <w:szCs w:val="24"/>
        </w:rPr>
        <w:t>Ionica Server is busy or the Mass Spec is in an error state, inform the user and abort the routine.</w:t>
      </w:r>
    </w:p>
    <w:p w:rsidR="001126FE" w:rsidRDefault="009637E1" w:rsidP="00364B57">
      <w:pPr>
        <w:tabs>
          <w:tab w:val="left" w:pos="450"/>
        </w:tabs>
        <w:spacing w:after="60" w:line="240" w:lineRule="auto"/>
        <w:ind w:left="450" w:hanging="450"/>
        <w:jc w:val="both"/>
        <w:rPr>
          <w:b w:val="0"/>
          <w:sz w:val="24"/>
          <w:szCs w:val="24"/>
        </w:rPr>
      </w:pPr>
      <w:r>
        <w:rPr>
          <w:b w:val="0"/>
          <w:sz w:val="24"/>
          <w:szCs w:val="24"/>
        </w:rPr>
        <w:t>2</w:t>
      </w:r>
      <w:r w:rsidR="00017586">
        <w:rPr>
          <w:b w:val="0"/>
          <w:sz w:val="24"/>
          <w:szCs w:val="24"/>
        </w:rPr>
        <w:t xml:space="preserve">.) </w:t>
      </w:r>
      <w:r w:rsidR="00017586">
        <w:rPr>
          <w:b w:val="0"/>
          <w:sz w:val="24"/>
          <w:szCs w:val="24"/>
        </w:rPr>
        <w:tab/>
        <w:t>Determine the Series of the instrument (check contents of Config Table header for model number).</w:t>
      </w:r>
    </w:p>
    <w:p w:rsidR="00364B57" w:rsidRDefault="00364B57" w:rsidP="00E351A3">
      <w:pPr>
        <w:tabs>
          <w:tab w:val="left" w:pos="450"/>
        </w:tabs>
        <w:spacing w:after="60" w:line="240" w:lineRule="auto"/>
        <w:ind w:left="450" w:hanging="450"/>
        <w:jc w:val="both"/>
        <w:rPr>
          <w:b w:val="0"/>
          <w:sz w:val="24"/>
          <w:szCs w:val="24"/>
        </w:rPr>
      </w:pPr>
      <w:r>
        <w:rPr>
          <w:b w:val="0"/>
          <w:sz w:val="24"/>
          <w:szCs w:val="24"/>
        </w:rPr>
        <w:t>3</w:t>
      </w:r>
      <w:r w:rsidR="00017586">
        <w:rPr>
          <w:b w:val="0"/>
          <w:sz w:val="24"/>
          <w:szCs w:val="24"/>
        </w:rPr>
        <w:t xml:space="preserve">.) </w:t>
      </w:r>
      <w:r w:rsidR="00017586">
        <w:rPr>
          <w:b w:val="0"/>
          <w:sz w:val="24"/>
          <w:szCs w:val="24"/>
        </w:rPr>
        <w:tab/>
        <w:t xml:space="preserve">Select the appropriate </w:t>
      </w:r>
      <w:r>
        <w:rPr>
          <w:b w:val="0"/>
          <w:sz w:val="24"/>
          <w:szCs w:val="24"/>
        </w:rPr>
        <w:t>pair of</w:t>
      </w:r>
      <w:r w:rsidR="00E232B7">
        <w:rPr>
          <w:b w:val="0"/>
          <w:sz w:val="24"/>
          <w:szCs w:val="24"/>
        </w:rPr>
        <w:t xml:space="preserve"> </w:t>
      </w:r>
      <w:r w:rsidR="00017586">
        <w:rPr>
          <w:b w:val="0"/>
          <w:sz w:val="24"/>
          <w:szCs w:val="24"/>
        </w:rPr>
        <w:t>default Methods for the Series: Q1 PPG POS, Q2 PPG POS, Q1 PPG NEG, Q2 PPG NEG. The default Methods will already contain mass ranges appropriate for the series, dwell times, step size,</w:t>
      </w:r>
      <w:r w:rsidR="00F60CC0">
        <w:rPr>
          <w:b w:val="0"/>
          <w:sz w:val="24"/>
          <w:szCs w:val="24"/>
        </w:rPr>
        <w:t xml:space="preserve"> etc. </w:t>
      </w:r>
    </w:p>
    <w:p w:rsidR="00A72046" w:rsidRDefault="00364B57" w:rsidP="00E351A3">
      <w:pPr>
        <w:tabs>
          <w:tab w:val="left" w:pos="450"/>
        </w:tabs>
        <w:spacing w:after="60" w:line="240" w:lineRule="auto"/>
        <w:ind w:left="450" w:hanging="450"/>
        <w:jc w:val="both"/>
        <w:rPr>
          <w:b w:val="0"/>
          <w:sz w:val="24"/>
          <w:szCs w:val="24"/>
        </w:rPr>
      </w:pPr>
      <w:r>
        <w:rPr>
          <w:b w:val="0"/>
          <w:sz w:val="24"/>
          <w:szCs w:val="24"/>
        </w:rPr>
        <w:t>4</w:t>
      </w:r>
      <w:r w:rsidR="00A72046">
        <w:rPr>
          <w:b w:val="0"/>
          <w:sz w:val="24"/>
          <w:szCs w:val="24"/>
        </w:rPr>
        <w:t>.)</w:t>
      </w:r>
      <w:r w:rsidR="00A72046">
        <w:rPr>
          <w:b w:val="0"/>
          <w:sz w:val="24"/>
          <w:szCs w:val="24"/>
        </w:rPr>
        <w:tab/>
        <w:t xml:space="preserve">For each mode/polarity, keep the pole orientation as saved in the current Config Table (i.e. do not read/overwrite when loading a Method). </w:t>
      </w:r>
    </w:p>
    <w:p w:rsidR="00F60CC0" w:rsidRDefault="00364B57" w:rsidP="00F60CC0">
      <w:pPr>
        <w:tabs>
          <w:tab w:val="left" w:pos="450"/>
        </w:tabs>
        <w:spacing w:after="60" w:line="240" w:lineRule="auto"/>
        <w:ind w:left="446" w:hanging="446"/>
        <w:jc w:val="both"/>
        <w:rPr>
          <w:b w:val="0"/>
          <w:sz w:val="24"/>
          <w:szCs w:val="24"/>
        </w:rPr>
      </w:pPr>
      <w:r>
        <w:rPr>
          <w:b w:val="0"/>
          <w:sz w:val="24"/>
          <w:szCs w:val="24"/>
        </w:rPr>
        <w:t>5</w:t>
      </w:r>
      <w:r w:rsidR="00F60CC0">
        <w:rPr>
          <w:b w:val="0"/>
          <w:sz w:val="24"/>
          <w:szCs w:val="24"/>
        </w:rPr>
        <w:t>.)</w:t>
      </w:r>
      <w:r w:rsidR="00F60CC0">
        <w:rPr>
          <w:b w:val="0"/>
          <w:sz w:val="24"/>
          <w:szCs w:val="24"/>
        </w:rPr>
        <w:tab/>
        <w:t xml:space="preserve">Save the current tables as My Tables-YYMMDD-old.tbl. </w:t>
      </w:r>
    </w:p>
    <w:p w:rsidR="009C5F5E" w:rsidRDefault="00364B57" w:rsidP="00E351A3">
      <w:pPr>
        <w:tabs>
          <w:tab w:val="left" w:pos="450"/>
        </w:tabs>
        <w:spacing w:after="60" w:line="240" w:lineRule="auto"/>
        <w:ind w:left="446" w:hanging="446"/>
        <w:jc w:val="both"/>
        <w:rPr>
          <w:b w:val="0"/>
          <w:sz w:val="24"/>
          <w:szCs w:val="24"/>
        </w:rPr>
      </w:pPr>
      <w:r>
        <w:rPr>
          <w:b w:val="0"/>
          <w:sz w:val="24"/>
          <w:szCs w:val="24"/>
        </w:rPr>
        <w:lastRenderedPageBreak/>
        <w:t>6</w:t>
      </w:r>
      <w:r w:rsidR="00F60CC0">
        <w:rPr>
          <w:b w:val="0"/>
          <w:sz w:val="24"/>
          <w:szCs w:val="24"/>
        </w:rPr>
        <w:t>.)</w:t>
      </w:r>
      <w:r w:rsidR="00F60CC0">
        <w:rPr>
          <w:b w:val="0"/>
          <w:sz w:val="24"/>
          <w:szCs w:val="24"/>
        </w:rPr>
        <w:tab/>
        <w:t>Determine</w:t>
      </w:r>
      <w:r w:rsidR="009C5F5E">
        <w:rPr>
          <w:b w:val="0"/>
          <w:sz w:val="24"/>
          <w:szCs w:val="24"/>
        </w:rPr>
        <w:t xml:space="preserve"> the </w:t>
      </w:r>
      <w:r w:rsidR="00F60CC0">
        <w:rPr>
          <w:b w:val="0"/>
          <w:sz w:val="24"/>
          <w:szCs w:val="24"/>
        </w:rPr>
        <w:t xml:space="preserve">correct </w:t>
      </w:r>
      <w:r w:rsidR="009C5F5E">
        <w:rPr>
          <w:b w:val="0"/>
          <w:sz w:val="24"/>
          <w:szCs w:val="24"/>
        </w:rPr>
        <w:t xml:space="preserve">detector run bias </w:t>
      </w:r>
      <w:r w:rsidR="00F60CC0">
        <w:rPr>
          <w:b w:val="0"/>
          <w:sz w:val="24"/>
          <w:szCs w:val="24"/>
        </w:rPr>
        <w:t>by running a “plateau curve”. Start with the run bias (DV) a</w:t>
      </w:r>
      <w:r w:rsidR="00E232B7">
        <w:rPr>
          <w:b w:val="0"/>
          <w:sz w:val="24"/>
          <w:szCs w:val="24"/>
        </w:rPr>
        <w:t>t 2000 and check the</w:t>
      </w:r>
      <w:r w:rsidR="00F60CC0">
        <w:rPr>
          <w:b w:val="0"/>
          <w:sz w:val="24"/>
          <w:szCs w:val="24"/>
        </w:rPr>
        <w:t xml:space="preserve"> counts per second </w:t>
      </w:r>
      <w:r w:rsidR="00DD2BDB">
        <w:rPr>
          <w:b w:val="0"/>
          <w:sz w:val="24"/>
          <w:szCs w:val="24"/>
        </w:rPr>
        <w:t xml:space="preserve">(ss-cps) </w:t>
      </w:r>
      <w:r w:rsidR="00F60CC0">
        <w:rPr>
          <w:b w:val="0"/>
          <w:sz w:val="24"/>
          <w:szCs w:val="24"/>
        </w:rPr>
        <w:t xml:space="preserve">signal level for </w:t>
      </w:r>
      <w:r w:rsidR="00E232B7">
        <w:rPr>
          <w:b w:val="0"/>
          <w:sz w:val="24"/>
          <w:szCs w:val="24"/>
        </w:rPr>
        <w:t xml:space="preserve">10 scans summed for </w:t>
      </w:r>
      <w:r w:rsidR="00F60CC0">
        <w:rPr>
          <w:b w:val="0"/>
          <w:sz w:val="24"/>
          <w:szCs w:val="24"/>
        </w:rPr>
        <w:t xml:space="preserve">the </w:t>
      </w:r>
      <w:r w:rsidR="00DD2BDB">
        <w:rPr>
          <w:b w:val="0"/>
          <w:sz w:val="24"/>
          <w:szCs w:val="24"/>
        </w:rPr>
        <w:t>Q1 PPG POS</w:t>
      </w:r>
      <w:r w:rsidR="00F60CC0">
        <w:rPr>
          <w:b w:val="0"/>
          <w:sz w:val="24"/>
          <w:szCs w:val="24"/>
        </w:rPr>
        <w:t xml:space="preserve"> “flagship” peak for the current instrument series. </w:t>
      </w:r>
      <w:r w:rsidR="00DD2BDB">
        <w:rPr>
          <w:b w:val="0"/>
          <w:sz w:val="24"/>
          <w:szCs w:val="24"/>
        </w:rPr>
        <w:t xml:space="preserve">Verify whether a reasonable peak is present. Increase the set detector bias by 200 V and check the new ss-cps signal level for the flagship peak, again verifying whether a reasonable peak is present. If </w:t>
      </w:r>
      <w:r w:rsidR="009A5472">
        <w:rPr>
          <w:b w:val="0"/>
          <w:sz w:val="24"/>
          <w:szCs w:val="24"/>
        </w:rPr>
        <w:t xml:space="preserve">reasonable peaks have been present for at least two sequential detector bias values, and </w:t>
      </w:r>
      <w:r w:rsidR="00DD2BDB">
        <w:rPr>
          <w:b w:val="0"/>
          <w:sz w:val="24"/>
          <w:szCs w:val="24"/>
        </w:rPr>
        <w:t xml:space="preserve">the </w:t>
      </w:r>
      <w:r w:rsidR="009A5472">
        <w:rPr>
          <w:b w:val="0"/>
          <w:sz w:val="24"/>
          <w:szCs w:val="24"/>
        </w:rPr>
        <w:t xml:space="preserve">signal </w:t>
      </w:r>
      <w:r w:rsidR="00DD2BDB">
        <w:rPr>
          <w:b w:val="0"/>
          <w:sz w:val="24"/>
          <w:szCs w:val="24"/>
        </w:rPr>
        <w:t>increase</w:t>
      </w:r>
      <w:r w:rsidR="009A5472">
        <w:rPr>
          <w:b w:val="0"/>
          <w:sz w:val="24"/>
          <w:szCs w:val="24"/>
        </w:rPr>
        <w:t xml:space="preserve"> </w:t>
      </w:r>
      <w:r w:rsidR="00DD2BDB">
        <w:rPr>
          <w:b w:val="0"/>
          <w:sz w:val="24"/>
          <w:szCs w:val="24"/>
        </w:rPr>
        <w:t xml:space="preserve">is less than 30%, you have reached the correct run bias. </w:t>
      </w:r>
      <w:r w:rsidR="009A5472">
        <w:rPr>
          <w:b w:val="0"/>
          <w:sz w:val="24"/>
          <w:szCs w:val="24"/>
        </w:rPr>
        <w:t>If no reasonable peak was found up to a bias of 3200V, abort and inform the user. Include an option to CONTINUE once the user has addressed an issue (e.g. refilled a syringe).</w:t>
      </w:r>
      <w:r w:rsidR="00E232B7">
        <w:rPr>
          <w:b w:val="0"/>
          <w:sz w:val="24"/>
          <w:szCs w:val="24"/>
        </w:rPr>
        <w:t xml:space="preserve"> Once found, write the new detector bias to all default calibration methods. </w:t>
      </w:r>
    </w:p>
    <w:p w:rsidR="00DD2BDB" w:rsidRDefault="00DD2BDB" w:rsidP="00E351A3">
      <w:pPr>
        <w:tabs>
          <w:tab w:val="left" w:pos="450"/>
        </w:tabs>
        <w:spacing w:after="60" w:line="240" w:lineRule="auto"/>
        <w:ind w:left="446" w:hanging="446"/>
        <w:jc w:val="both"/>
        <w:rPr>
          <w:b w:val="0"/>
          <w:sz w:val="24"/>
          <w:szCs w:val="24"/>
        </w:rPr>
      </w:pPr>
    </w:p>
    <w:tbl>
      <w:tblPr>
        <w:tblW w:w="0" w:type="auto"/>
        <w:tblLayout w:type="fixed"/>
        <w:tblCellMar>
          <w:left w:w="30" w:type="dxa"/>
          <w:right w:w="30" w:type="dxa"/>
        </w:tblCellMar>
        <w:tblLook w:val="0000"/>
      </w:tblPr>
      <w:tblGrid>
        <w:gridCol w:w="1032"/>
        <w:gridCol w:w="1032"/>
        <w:gridCol w:w="1032"/>
      </w:tblGrid>
      <w:tr w:rsidR="00DD2BDB" w:rsidRPr="00DD2BDB" w:rsidTr="00DD2BDB">
        <w:trPr>
          <w:trHeight w:val="290"/>
        </w:trPr>
        <w:tc>
          <w:tcPr>
            <w:tcW w:w="1032" w:type="dxa"/>
            <w:gridSpan w:val="2"/>
            <w:tcBorders>
              <w:top w:val="nil"/>
              <w:left w:val="nil"/>
              <w:bottom w:val="nil"/>
              <w:right w:val="nil"/>
            </w:tcBorders>
          </w:tcPr>
          <w:p w:rsidR="00DD2BDB" w:rsidRPr="00DD2BDB" w:rsidRDefault="00DD2BDB" w:rsidP="00DD2BDB">
            <w:pPr>
              <w:autoSpaceDE w:val="0"/>
              <w:autoSpaceDN w:val="0"/>
              <w:adjustRightInd w:val="0"/>
              <w:spacing w:after="0" w:line="240" w:lineRule="auto"/>
              <w:ind w:left="360" w:hanging="360"/>
              <w:rPr>
                <w:rFonts w:ascii="Calibri" w:hAnsi="Calibri" w:cs="Calibri"/>
                <w:color w:val="000000"/>
                <w:sz w:val="22"/>
                <w:szCs w:val="22"/>
              </w:rPr>
            </w:pPr>
            <w:r w:rsidRPr="00DD2BDB">
              <w:rPr>
                <w:rFonts w:ascii="Calibri" w:hAnsi="Calibri" w:cs="Calibri"/>
                <w:color w:val="000000"/>
                <w:sz w:val="22"/>
                <w:szCs w:val="22"/>
              </w:rPr>
              <w:t>FLAGSHIP PEAKS</w:t>
            </w:r>
          </w:p>
        </w:tc>
        <w:tc>
          <w:tcPr>
            <w:tcW w:w="1032" w:type="dxa"/>
            <w:tcBorders>
              <w:top w:val="nil"/>
              <w:left w:val="nil"/>
              <w:bottom w:val="nil"/>
              <w:right w:val="nil"/>
            </w:tcBorders>
          </w:tcPr>
          <w:p w:rsidR="00DD2BDB" w:rsidRPr="00DD2BDB" w:rsidRDefault="00DD2BDB" w:rsidP="00DD2BDB">
            <w:pPr>
              <w:autoSpaceDE w:val="0"/>
              <w:autoSpaceDN w:val="0"/>
              <w:adjustRightInd w:val="0"/>
              <w:spacing w:after="0" w:line="240" w:lineRule="auto"/>
              <w:jc w:val="right"/>
              <w:rPr>
                <w:rFonts w:ascii="Calibri" w:hAnsi="Calibri" w:cs="Calibri"/>
                <w:b w:val="0"/>
                <w:bCs w:val="0"/>
                <w:color w:val="000000"/>
                <w:sz w:val="22"/>
                <w:szCs w:val="22"/>
              </w:rPr>
            </w:pPr>
          </w:p>
        </w:tc>
      </w:tr>
      <w:tr w:rsidR="00DD2BDB" w:rsidRPr="00DD2BDB">
        <w:trPr>
          <w:trHeight w:val="290"/>
        </w:trPr>
        <w:tc>
          <w:tcPr>
            <w:tcW w:w="1032" w:type="dxa"/>
            <w:tcBorders>
              <w:top w:val="single" w:sz="6" w:space="0" w:color="969696"/>
              <w:left w:val="single" w:sz="6" w:space="0" w:color="969696"/>
              <w:bottom w:val="single" w:sz="6" w:space="0" w:color="969696"/>
              <w:right w:val="single" w:sz="6" w:space="0" w:color="969696"/>
            </w:tcBorders>
          </w:tcPr>
          <w:p w:rsidR="00DD2BDB" w:rsidRPr="00DD2BDB" w:rsidRDefault="00DD2BDB" w:rsidP="00DD2BDB">
            <w:pPr>
              <w:autoSpaceDE w:val="0"/>
              <w:autoSpaceDN w:val="0"/>
              <w:adjustRightInd w:val="0"/>
              <w:spacing w:after="0" w:line="240" w:lineRule="auto"/>
              <w:jc w:val="right"/>
              <w:rPr>
                <w:rFonts w:ascii="Calibri" w:hAnsi="Calibri" w:cs="Calibri"/>
                <w:b w:val="0"/>
                <w:bCs w:val="0"/>
                <w:color w:val="000000"/>
                <w:sz w:val="22"/>
                <w:szCs w:val="22"/>
              </w:rPr>
            </w:pPr>
          </w:p>
        </w:tc>
        <w:tc>
          <w:tcPr>
            <w:tcW w:w="1032" w:type="dxa"/>
            <w:tcBorders>
              <w:top w:val="single" w:sz="6" w:space="0" w:color="969696"/>
              <w:left w:val="single" w:sz="6" w:space="0" w:color="969696"/>
              <w:bottom w:val="single" w:sz="6" w:space="0" w:color="969696"/>
              <w:right w:val="single" w:sz="6" w:space="0" w:color="969696"/>
            </w:tcBorders>
          </w:tcPr>
          <w:p w:rsidR="00DD2BDB" w:rsidRPr="00DD2BDB" w:rsidRDefault="00DD2BDB" w:rsidP="00DD2BDB">
            <w:pPr>
              <w:autoSpaceDE w:val="0"/>
              <w:autoSpaceDN w:val="0"/>
              <w:adjustRightInd w:val="0"/>
              <w:spacing w:after="0" w:line="240" w:lineRule="auto"/>
              <w:rPr>
                <w:rFonts w:ascii="Calibri" w:hAnsi="Calibri" w:cs="Calibri"/>
                <w:color w:val="000000"/>
                <w:sz w:val="22"/>
                <w:szCs w:val="22"/>
              </w:rPr>
            </w:pPr>
            <w:r w:rsidRPr="00DD2BDB">
              <w:rPr>
                <w:rFonts w:ascii="Calibri" w:hAnsi="Calibri" w:cs="Calibri"/>
                <w:color w:val="000000"/>
                <w:sz w:val="22"/>
                <w:szCs w:val="22"/>
              </w:rPr>
              <w:t>PPG POS</w:t>
            </w:r>
          </w:p>
        </w:tc>
        <w:tc>
          <w:tcPr>
            <w:tcW w:w="1032" w:type="dxa"/>
            <w:tcBorders>
              <w:top w:val="single" w:sz="6" w:space="0" w:color="969696"/>
              <w:left w:val="single" w:sz="6" w:space="0" w:color="969696"/>
              <w:bottom w:val="single" w:sz="6" w:space="0" w:color="969696"/>
              <w:right w:val="single" w:sz="6" w:space="0" w:color="969696"/>
            </w:tcBorders>
          </w:tcPr>
          <w:p w:rsidR="00DD2BDB" w:rsidRPr="00DD2BDB" w:rsidRDefault="00DD2BDB" w:rsidP="00DD2BDB">
            <w:pPr>
              <w:autoSpaceDE w:val="0"/>
              <w:autoSpaceDN w:val="0"/>
              <w:adjustRightInd w:val="0"/>
              <w:spacing w:after="0" w:line="240" w:lineRule="auto"/>
              <w:rPr>
                <w:rFonts w:ascii="Calibri" w:hAnsi="Calibri" w:cs="Calibri"/>
                <w:color w:val="000000"/>
                <w:sz w:val="22"/>
                <w:szCs w:val="22"/>
              </w:rPr>
            </w:pPr>
            <w:r w:rsidRPr="00DD2BDB">
              <w:rPr>
                <w:rFonts w:ascii="Calibri" w:hAnsi="Calibri" w:cs="Calibri"/>
                <w:color w:val="000000"/>
                <w:sz w:val="22"/>
                <w:szCs w:val="22"/>
              </w:rPr>
              <w:t>PPG NEG</w:t>
            </w:r>
          </w:p>
        </w:tc>
      </w:tr>
      <w:tr w:rsidR="00DD2BDB" w:rsidRPr="00DD2BDB">
        <w:trPr>
          <w:trHeight w:val="290"/>
        </w:trPr>
        <w:tc>
          <w:tcPr>
            <w:tcW w:w="1032" w:type="dxa"/>
            <w:tcBorders>
              <w:top w:val="single" w:sz="6" w:space="0" w:color="969696"/>
              <w:left w:val="single" w:sz="6" w:space="0" w:color="969696"/>
              <w:bottom w:val="single" w:sz="6" w:space="0" w:color="969696"/>
              <w:right w:val="single" w:sz="6" w:space="0" w:color="969696"/>
            </w:tcBorders>
          </w:tcPr>
          <w:p w:rsidR="00DD2BDB" w:rsidRPr="00DD2BDB" w:rsidRDefault="00DD2BDB" w:rsidP="00DD2BDB">
            <w:pPr>
              <w:autoSpaceDE w:val="0"/>
              <w:autoSpaceDN w:val="0"/>
              <w:adjustRightInd w:val="0"/>
              <w:spacing w:after="0" w:line="240" w:lineRule="auto"/>
              <w:rPr>
                <w:rFonts w:ascii="Calibri" w:hAnsi="Calibri" w:cs="Calibri"/>
                <w:color w:val="000000"/>
                <w:sz w:val="22"/>
                <w:szCs w:val="22"/>
              </w:rPr>
            </w:pPr>
            <w:r w:rsidRPr="00DD2BDB">
              <w:rPr>
                <w:rFonts w:ascii="Calibri" w:hAnsi="Calibri" w:cs="Calibri"/>
                <w:color w:val="000000"/>
                <w:sz w:val="22"/>
                <w:szCs w:val="22"/>
              </w:rPr>
              <w:t>S-100</w:t>
            </w:r>
          </w:p>
        </w:tc>
        <w:tc>
          <w:tcPr>
            <w:tcW w:w="1032" w:type="dxa"/>
            <w:tcBorders>
              <w:top w:val="single" w:sz="6" w:space="0" w:color="969696"/>
              <w:left w:val="single" w:sz="6" w:space="0" w:color="969696"/>
              <w:bottom w:val="single" w:sz="6" w:space="0" w:color="969696"/>
              <w:right w:val="single" w:sz="6" w:space="0" w:color="969696"/>
            </w:tcBorders>
          </w:tcPr>
          <w:p w:rsidR="00DD2BDB" w:rsidRPr="00DD2BDB" w:rsidRDefault="00DD2BDB" w:rsidP="00DD2BDB">
            <w:pPr>
              <w:autoSpaceDE w:val="0"/>
              <w:autoSpaceDN w:val="0"/>
              <w:adjustRightInd w:val="0"/>
              <w:spacing w:after="0" w:line="240" w:lineRule="auto"/>
              <w:jc w:val="right"/>
              <w:rPr>
                <w:rFonts w:ascii="Calibri" w:hAnsi="Calibri" w:cs="Calibri"/>
                <w:b w:val="0"/>
                <w:bCs w:val="0"/>
                <w:color w:val="000000"/>
                <w:sz w:val="22"/>
                <w:szCs w:val="22"/>
              </w:rPr>
            </w:pPr>
            <w:r w:rsidRPr="00DD2BDB">
              <w:rPr>
                <w:rFonts w:ascii="Calibri" w:hAnsi="Calibri" w:cs="Calibri"/>
                <w:b w:val="0"/>
                <w:bCs w:val="0"/>
                <w:color w:val="000000"/>
                <w:sz w:val="22"/>
                <w:szCs w:val="22"/>
              </w:rPr>
              <w:t>906.67</w:t>
            </w:r>
          </w:p>
        </w:tc>
        <w:tc>
          <w:tcPr>
            <w:tcW w:w="1032" w:type="dxa"/>
            <w:tcBorders>
              <w:top w:val="single" w:sz="6" w:space="0" w:color="969696"/>
              <w:left w:val="single" w:sz="6" w:space="0" w:color="969696"/>
              <w:bottom w:val="single" w:sz="6" w:space="0" w:color="969696"/>
              <w:right w:val="single" w:sz="6" w:space="0" w:color="969696"/>
            </w:tcBorders>
          </w:tcPr>
          <w:p w:rsidR="00DD2BDB" w:rsidRPr="00DD2BDB" w:rsidRDefault="00DD2BDB" w:rsidP="00DD2BDB">
            <w:pPr>
              <w:autoSpaceDE w:val="0"/>
              <w:autoSpaceDN w:val="0"/>
              <w:adjustRightInd w:val="0"/>
              <w:spacing w:after="0" w:line="240" w:lineRule="auto"/>
              <w:jc w:val="right"/>
              <w:rPr>
                <w:rFonts w:ascii="Calibri" w:hAnsi="Calibri" w:cs="Calibri"/>
                <w:b w:val="0"/>
                <w:bCs w:val="0"/>
                <w:color w:val="000000"/>
                <w:sz w:val="22"/>
                <w:szCs w:val="22"/>
              </w:rPr>
            </w:pPr>
            <w:r w:rsidRPr="00DD2BDB">
              <w:rPr>
                <w:rFonts w:ascii="Calibri" w:hAnsi="Calibri" w:cs="Calibri"/>
                <w:b w:val="0"/>
                <w:bCs w:val="0"/>
                <w:color w:val="000000"/>
                <w:sz w:val="22"/>
                <w:szCs w:val="22"/>
              </w:rPr>
              <w:t>933.64</w:t>
            </w:r>
          </w:p>
        </w:tc>
      </w:tr>
      <w:tr w:rsidR="00DD2BDB" w:rsidRPr="00DD2BDB">
        <w:trPr>
          <w:trHeight w:val="290"/>
        </w:trPr>
        <w:tc>
          <w:tcPr>
            <w:tcW w:w="1032" w:type="dxa"/>
            <w:tcBorders>
              <w:top w:val="single" w:sz="6" w:space="0" w:color="969696"/>
              <w:left w:val="single" w:sz="6" w:space="0" w:color="969696"/>
              <w:bottom w:val="single" w:sz="6" w:space="0" w:color="969696"/>
              <w:right w:val="single" w:sz="6" w:space="0" w:color="969696"/>
            </w:tcBorders>
          </w:tcPr>
          <w:p w:rsidR="00DD2BDB" w:rsidRPr="00DD2BDB" w:rsidRDefault="00DD2BDB" w:rsidP="00DD2BDB">
            <w:pPr>
              <w:autoSpaceDE w:val="0"/>
              <w:autoSpaceDN w:val="0"/>
              <w:adjustRightInd w:val="0"/>
              <w:spacing w:after="0" w:line="240" w:lineRule="auto"/>
              <w:rPr>
                <w:rFonts w:ascii="Calibri" w:hAnsi="Calibri" w:cs="Calibri"/>
                <w:color w:val="000000"/>
                <w:sz w:val="22"/>
                <w:szCs w:val="22"/>
              </w:rPr>
            </w:pPr>
            <w:r w:rsidRPr="00DD2BDB">
              <w:rPr>
                <w:rFonts w:ascii="Calibri" w:hAnsi="Calibri" w:cs="Calibri"/>
                <w:color w:val="000000"/>
                <w:sz w:val="22"/>
                <w:szCs w:val="22"/>
              </w:rPr>
              <w:t>S-200</w:t>
            </w:r>
          </w:p>
        </w:tc>
        <w:tc>
          <w:tcPr>
            <w:tcW w:w="1032" w:type="dxa"/>
            <w:tcBorders>
              <w:top w:val="single" w:sz="6" w:space="0" w:color="969696"/>
              <w:left w:val="single" w:sz="6" w:space="0" w:color="969696"/>
              <w:bottom w:val="single" w:sz="6" w:space="0" w:color="969696"/>
              <w:right w:val="single" w:sz="6" w:space="0" w:color="969696"/>
            </w:tcBorders>
          </w:tcPr>
          <w:p w:rsidR="00DD2BDB" w:rsidRPr="00DD2BDB" w:rsidRDefault="00DD2BDB" w:rsidP="00DD2BDB">
            <w:pPr>
              <w:autoSpaceDE w:val="0"/>
              <w:autoSpaceDN w:val="0"/>
              <w:adjustRightInd w:val="0"/>
              <w:spacing w:after="0" w:line="240" w:lineRule="auto"/>
              <w:jc w:val="right"/>
              <w:rPr>
                <w:rFonts w:ascii="Calibri" w:hAnsi="Calibri" w:cs="Calibri"/>
                <w:b w:val="0"/>
                <w:bCs w:val="0"/>
                <w:color w:val="000000"/>
                <w:sz w:val="22"/>
                <w:szCs w:val="22"/>
              </w:rPr>
            </w:pPr>
            <w:r w:rsidRPr="00DD2BDB">
              <w:rPr>
                <w:rFonts w:ascii="Calibri" w:hAnsi="Calibri" w:cs="Calibri"/>
                <w:b w:val="0"/>
                <w:bCs w:val="0"/>
                <w:color w:val="000000"/>
                <w:sz w:val="22"/>
                <w:szCs w:val="22"/>
              </w:rPr>
              <w:t>906.67</w:t>
            </w:r>
          </w:p>
        </w:tc>
        <w:tc>
          <w:tcPr>
            <w:tcW w:w="1032" w:type="dxa"/>
            <w:tcBorders>
              <w:top w:val="single" w:sz="6" w:space="0" w:color="969696"/>
              <w:left w:val="single" w:sz="6" w:space="0" w:color="969696"/>
              <w:bottom w:val="single" w:sz="6" w:space="0" w:color="969696"/>
              <w:right w:val="single" w:sz="6" w:space="0" w:color="969696"/>
            </w:tcBorders>
          </w:tcPr>
          <w:p w:rsidR="00DD2BDB" w:rsidRPr="00DD2BDB" w:rsidRDefault="00DD2BDB" w:rsidP="00DD2BDB">
            <w:pPr>
              <w:autoSpaceDE w:val="0"/>
              <w:autoSpaceDN w:val="0"/>
              <w:adjustRightInd w:val="0"/>
              <w:spacing w:after="0" w:line="240" w:lineRule="auto"/>
              <w:jc w:val="right"/>
              <w:rPr>
                <w:rFonts w:ascii="Calibri" w:hAnsi="Calibri" w:cs="Calibri"/>
                <w:b w:val="0"/>
                <w:bCs w:val="0"/>
                <w:color w:val="000000"/>
                <w:sz w:val="22"/>
                <w:szCs w:val="22"/>
              </w:rPr>
            </w:pPr>
            <w:r w:rsidRPr="00DD2BDB">
              <w:rPr>
                <w:rFonts w:ascii="Calibri" w:hAnsi="Calibri" w:cs="Calibri"/>
                <w:b w:val="0"/>
                <w:bCs w:val="0"/>
                <w:color w:val="000000"/>
                <w:sz w:val="22"/>
                <w:szCs w:val="22"/>
              </w:rPr>
              <w:t>933.64</w:t>
            </w:r>
          </w:p>
        </w:tc>
      </w:tr>
      <w:tr w:rsidR="00DD2BDB" w:rsidRPr="00DD2BDB">
        <w:trPr>
          <w:trHeight w:val="290"/>
        </w:trPr>
        <w:tc>
          <w:tcPr>
            <w:tcW w:w="1032" w:type="dxa"/>
            <w:tcBorders>
              <w:top w:val="single" w:sz="6" w:space="0" w:color="969696"/>
              <w:left w:val="single" w:sz="6" w:space="0" w:color="969696"/>
              <w:bottom w:val="single" w:sz="6" w:space="0" w:color="969696"/>
              <w:right w:val="single" w:sz="6" w:space="0" w:color="969696"/>
            </w:tcBorders>
          </w:tcPr>
          <w:p w:rsidR="00DD2BDB" w:rsidRPr="00DD2BDB" w:rsidRDefault="00DD2BDB" w:rsidP="00DD2BDB">
            <w:pPr>
              <w:autoSpaceDE w:val="0"/>
              <w:autoSpaceDN w:val="0"/>
              <w:adjustRightInd w:val="0"/>
              <w:spacing w:after="0" w:line="240" w:lineRule="auto"/>
              <w:rPr>
                <w:rFonts w:ascii="Calibri" w:hAnsi="Calibri" w:cs="Calibri"/>
                <w:color w:val="000000"/>
                <w:sz w:val="22"/>
                <w:szCs w:val="22"/>
              </w:rPr>
            </w:pPr>
            <w:r w:rsidRPr="00DD2BDB">
              <w:rPr>
                <w:rFonts w:ascii="Calibri" w:hAnsi="Calibri" w:cs="Calibri"/>
                <w:color w:val="000000"/>
                <w:sz w:val="22"/>
                <w:szCs w:val="22"/>
              </w:rPr>
              <w:t>S-300</w:t>
            </w:r>
          </w:p>
        </w:tc>
        <w:tc>
          <w:tcPr>
            <w:tcW w:w="1032" w:type="dxa"/>
            <w:tcBorders>
              <w:top w:val="single" w:sz="6" w:space="0" w:color="969696"/>
              <w:left w:val="single" w:sz="6" w:space="0" w:color="969696"/>
              <w:bottom w:val="single" w:sz="6" w:space="0" w:color="969696"/>
              <w:right w:val="single" w:sz="6" w:space="0" w:color="969696"/>
            </w:tcBorders>
          </w:tcPr>
          <w:p w:rsidR="00DD2BDB" w:rsidRPr="00DD2BDB" w:rsidRDefault="00DD2BDB" w:rsidP="00DD2BDB">
            <w:pPr>
              <w:autoSpaceDE w:val="0"/>
              <w:autoSpaceDN w:val="0"/>
              <w:adjustRightInd w:val="0"/>
              <w:spacing w:after="0" w:line="240" w:lineRule="auto"/>
              <w:jc w:val="right"/>
              <w:rPr>
                <w:rFonts w:ascii="Calibri" w:hAnsi="Calibri" w:cs="Calibri"/>
                <w:b w:val="0"/>
                <w:bCs w:val="0"/>
                <w:color w:val="000000"/>
                <w:sz w:val="22"/>
                <w:szCs w:val="22"/>
              </w:rPr>
            </w:pPr>
            <w:r w:rsidRPr="00DD2BDB">
              <w:rPr>
                <w:rFonts w:ascii="Calibri" w:hAnsi="Calibri" w:cs="Calibri"/>
                <w:b w:val="0"/>
                <w:bCs w:val="0"/>
                <w:color w:val="000000"/>
                <w:sz w:val="22"/>
                <w:szCs w:val="22"/>
              </w:rPr>
              <w:t>732.59</w:t>
            </w:r>
          </w:p>
        </w:tc>
        <w:tc>
          <w:tcPr>
            <w:tcW w:w="1032" w:type="dxa"/>
            <w:tcBorders>
              <w:top w:val="single" w:sz="6" w:space="0" w:color="969696"/>
              <w:left w:val="single" w:sz="6" w:space="0" w:color="969696"/>
              <w:bottom w:val="single" w:sz="6" w:space="0" w:color="969696"/>
              <w:right w:val="single" w:sz="6" w:space="0" w:color="969696"/>
            </w:tcBorders>
          </w:tcPr>
          <w:p w:rsidR="00DD2BDB" w:rsidRPr="00DD2BDB" w:rsidRDefault="00DD2BDB" w:rsidP="00DD2BDB">
            <w:pPr>
              <w:autoSpaceDE w:val="0"/>
              <w:autoSpaceDN w:val="0"/>
              <w:adjustRightInd w:val="0"/>
              <w:spacing w:after="0" w:line="240" w:lineRule="auto"/>
              <w:jc w:val="right"/>
              <w:rPr>
                <w:rFonts w:ascii="Calibri" w:hAnsi="Calibri" w:cs="Calibri"/>
                <w:b w:val="0"/>
                <w:bCs w:val="0"/>
                <w:color w:val="000000"/>
                <w:sz w:val="22"/>
                <w:szCs w:val="22"/>
              </w:rPr>
            </w:pPr>
            <w:r w:rsidRPr="00DD2BDB">
              <w:rPr>
                <w:rFonts w:ascii="Calibri" w:hAnsi="Calibri" w:cs="Calibri"/>
                <w:b w:val="0"/>
                <w:bCs w:val="0"/>
                <w:color w:val="000000"/>
                <w:sz w:val="22"/>
                <w:szCs w:val="22"/>
              </w:rPr>
              <w:t>759.51</w:t>
            </w:r>
          </w:p>
        </w:tc>
      </w:tr>
    </w:tbl>
    <w:p w:rsidR="00DD2BDB" w:rsidRDefault="00DD2BDB" w:rsidP="00E351A3">
      <w:pPr>
        <w:tabs>
          <w:tab w:val="left" w:pos="450"/>
        </w:tabs>
        <w:spacing w:after="60" w:line="240" w:lineRule="auto"/>
        <w:ind w:left="446" w:hanging="446"/>
        <w:jc w:val="both"/>
        <w:rPr>
          <w:b w:val="0"/>
          <w:sz w:val="24"/>
          <w:szCs w:val="24"/>
        </w:rPr>
      </w:pPr>
    </w:p>
    <w:p w:rsidR="00DD2BDB" w:rsidRDefault="00DD2BDB" w:rsidP="00E351A3">
      <w:pPr>
        <w:tabs>
          <w:tab w:val="left" w:pos="450"/>
        </w:tabs>
        <w:spacing w:after="60" w:line="240" w:lineRule="auto"/>
        <w:ind w:left="446" w:hanging="446"/>
        <w:jc w:val="both"/>
        <w:rPr>
          <w:b w:val="0"/>
          <w:sz w:val="24"/>
          <w:szCs w:val="24"/>
        </w:rPr>
      </w:pPr>
    </w:p>
    <w:p w:rsidR="001B56D1" w:rsidRDefault="00364B57" w:rsidP="001B56D1">
      <w:pPr>
        <w:tabs>
          <w:tab w:val="left" w:pos="450"/>
        </w:tabs>
        <w:spacing w:after="60" w:line="240" w:lineRule="auto"/>
        <w:ind w:left="450" w:hanging="450"/>
        <w:jc w:val="both"/>
        <w:rPr>
          <w:b w:val="0"/>
          <w:sz w:val="24"/>
          <w:szCs w:val="24"/>
        </w:rPr>
      </w:pPr>
      <w:r>
        <w:rPr>
          <w:b w:val="0"/>
          <w:sz w:val="24"/>
          <w:szCs w:val="24"/>
        </w:rPr>
        <w:t>7</w:t>
      </w:r>
      <w:r w:rsidR="001B56D1">
        <w:rPr>
          <w:b w:val="0"/>
          <w:sz w:val="24"/>
          <w:szCs w:val="24"/>
        </w:rPr>
        <w:t>.)</w:t>
      </w:r>
      <w:r w:rsidR="001B56D1">
        <w:rPr>
          <w:b w:val="0"/>
          <w:sz w:val="24"/>
          <w:szCs w:val="24"/>
        </w:rPr>
        <w:tab/>
        <w:t xml:space="preserve">Refer to the file </w:t>
      </w:r>
      <w:r w:rsidR="001B56D1" w:rsidRPr="009637E1">
        <w:rPr>
          <w:b w:val="0"/>
          <w:sz w:val="24"/>
          <w:szCs w:val="24"/>
        </w:rPr>
        <w:t>C:\USERS\PUBLIC\Molana\Instrument\Configuration\Current setting\Parameter</w:t>
      </w:r>
      <w:r w:rsidR="001B56D1">
        <w:rPr>
          <w:b w:val="0"/>
          <w:sz w:val="24"/>
          <w:szCs w:val="24"/>
        </w:rPr>
        <w:t>\activeParameterTable.xml. Certain lens voltages/settings in the supplied default Methods are to be updated to match the values in this file, as per instructions provided separately.</w:t>
      </w:r>
    </w:p>
    <w:p w:rsidR="008B01A3" w:rsidRDefault="00364B57" w:rsidP="001B56D1">
      <w:pPr>
        <w:tabs>
          <w:tab w:val="left" w:pos="450"/>
        </w:tabs>
        <w:spacing w:after="60" w:line="240" w:lineRule="auto"/>
        <w:ind w:left="450" w:hanging="450"/>
        <w:jc w:val="both"/>
        <w:rPr>
          <w:b w:val="0"/>
          <w:sz w:val="24"/>
          <w:szCs w:val="24"/>
        </w:rPr>
      </w:pPr>
      <w:r>
        <w:rPr>
          <w:b w:val="0"/>
          <w:sz w:val="24"/>
          <w:szCs w:val="24"/>
        </w:rPr>
        <w:t>8</w:t>
      </w:r>
      <w:r w:rsidR="008B01A3">
        <w:rPr>
          <w:b w:val="0"/>
          <w:sz w:val="24"/>
          <w:szCs w:val="24"/>
        </w:rPr>
        <w:t>.)</w:t>
      </w:r>
      <w:r w:rsidR="008B01A3">
        <w:rPr>
          <w:b w:val="0"/>
          <w:sz w:val="24"/>
          <w:szCs w:val="24"/>
        </w:rPr>
        <w:tab/>
        <w:t xml:space="preserve">If it is simper, it is acceptable to only revise the Methods </w:t>
      </w:r>
      <w:r>
        <w:rPr>
          <w:b w:val="0"/>
          <w:sz w:val="24"/>
          <w:szCs w:val="24"/>
        </w:rPr>
        <w:t>which are required for the polarity</w:t>
      </w:r>
      <w:r w:rsidR="005C6199">
        <w:rPr>
          <w:b w:val="0"/>
          <w:sz w:val="24"/>
          <w:szCs w:val="24"/>
        </w:rPr>
        <w:t xml:space="preserve"> currently</w:t>
      </w:r>
      <w:r w:rsidR="008B01A3">
        <w:rPr>
          <w:b w:val="0"/>
          <w:sz w:val="24"/>
          <w:szCs w:val="24"/>
        </w:rPr>
        <w:t xml:space="preserve"> selected.</w:t>
      </w:r>
    </w:p>
    <w:p w:rsidR="004B3EC6" w:rsidRDefault="00364B57" w:rsidP="001B56D1">
      <w:pPr>
        <w:tabs>
          <w:tab w:val="left" w:pos="450"/>
        </w:tabs>
        <w:spacing w:after="60" w:line="240" w:lineRule="auto"/>
        <w:ind w:left="450" w:hanging="450"/>
        <w:jc w:val="both"/>
        <w:rPr>
          <w:b w:val="0"/>
          <w:sz w:val="24"/>
          <w:szCs w:val="24"/>
        </w:rPr>
      </w:pPr>
      <w:r>
        <w:rPr>
          <w:b w:val="0"/>
          <w:sz w:val="24"/>
          <w:szCs w:val="24"/>
        </w:rPr>
        <w:t>9</w:t>
      </w:r>
      <w:r w:rsidR="004B3EC6">
        <w:rPr>
          <w:b w:val="0"/>
          <w:sz w:val="24"/>
          <w:szCs w:val="24"/>
        </w:rPr>
        <w:t xml:space="preserve">.) </w:t>
      </w:r>
      <w:r w:rsidR="004B3EC6">
        <w:rPr>
          <w:b w:val="0"/>
          <w:sz w:val="24"/>
          <w:szCs w:val="24"/>
        </w:rPr>
        <w:tab/>
        <w:t>Revise the mass ranges to be measured based on information contained in the Molana file C:\USERS\PUBLIC\Molana\</w:t>
      </w:r>
      <w:r w:rsidR="004B3EC6" w:rsidRPr="009637E1">
        <w:rPr>
          <w:b w:val="0"/>
          <w:sz w:val="24"/>
          <w:szCs w:val="24"/>
        </w:rPr>
        <w:t>Instrument\Configuration\Current setting</w:t>
      </w:r>
      <w:r w:rsidR="004B3EC6">
        <w:rPr>
          <w:b w:val="0"/>
          <w:sz w:val="24"/>
          <w:szCs w:val="24"/>
        </w:rPr>
        <w:t>\Calibration\MassCalibrationReference.cal. If the &lt;Use&gt; tag line for a given mass indicates “True”, use that mass range. If it indicates “False”, delete that mass</w:t>
      </w:r>
      <w:r>
        <w:rPr>
          <w:b w:val="0"/>
          <w:sz w:val="24"/>
          <w:szCs w:val="24"/>
        </w:rPr>
        <w:t xml:space="preserve"> range from the revised method, or simply ignore the data from that mass range. </w:t>
      </w:r>
    </w:p>
    <w:p w:rsidR="001B56D1" w:rsidRDefault="00093ECD" w:rsidP="001B56D1">
      <w:pPr>
        <w:tabs>
          <w:tab w:val="left" w:pos="450"/>
        </w:tabs>
        <w:spacing w:after="60" w:line="240" w:lineRule="auto"/>
        <w:ind w:left="446" w:hanging="446"/>
        <w:jc w:val="both"/>
        <w:rPr>
          <w:b w:val="0"/>
          <w:sz w:val="24"/>
          <w:szCs w:val="24"/>
        </w:rPr>
      </w:pPr>
      <w:r>
        <w:rPr>
          <w:b w:val="0"/>
          <w:sz w:val="24"/>
          <w:szCs w:val="24"/>
        </w:rPr>
        <w:t>1</w:t>
      </w:r>
      <w:r w:rsidR="00364B57">
        <w:rPr>
          <w:b w:val="0"/>
          <w:sz w:val="24"/>
          <w:szCs w:val="24"/>
        </w:rPr>
        <w:t>0</w:t>
      </w:r>
      <w:r w:rsidR="00B8738D">
        <w:rPr>
          <w:b w:val="0"/>
          <w:sz w:val="24"/>
          <w:szCs w:val="24"/>
        </w:rPr>
        <w:t>.)</w:t>
      </w:r>
      <w:r w:rsidR="00B8738D">
        <w:rPr>
          <w:b w:val="0"/>
          <w:sz w:val="24"/>
          <w:szCs w:val="24"/>
        </w:rPr>
        <w:tab/>
      </w:r>
      <w:r w:rsidR="006430EF">
        <w:rPr>
          <w:b w:val="0"/>
          <w:sz w:val="24"/>
          <w:szCs w:val="24"/>
        </w:rPr>
        <w:t xml:space="preserve">Run the revised Q1 PPG POS Method. Confirm that there is a recognizable peak in every </w:t>
      </w:r>
      <w:r>
        <w:rPr>
          <w:b w:val="0"/>
          <w:sz w:val="24"/>
          <w:szCs w:val="24"/>
        </w:rPr>
        <w:t xml:space="preserve">active </w:t>
      </w:r>
      <w:r w:rsidR="006430EF">
        <w:rPr>
          <w:b w:val="0"/>
          <w:sz w:val="24"/>
          <w:szCs w:val="24"/>
        </w:rPr>
        <w:t>mass window. If not, abort and inform the user. Include an option to CONTINUE once the user has addres</w:t>
      </w:r>
      <w:r w:rsidR="009A5472">
        <w:rPr>
          <w:b w:val="0"/>
          <w:sz w:val="24"/>
          <w:szCs w:val="24"/>
        </w:rPr>
        <w:t>sed an issue (e.g. refilled a</w:t>
      </w:r>
      <w:r>
        <w:rPr>
          <w:b w:val="0"/>
          <w:sz w:val="24"/>
          <w:szCs w:val="24"/>
        </w:rPr>
        <w:t xml:space="preserve"> syringe), or QUIT otherwise.</w:t>
      </w:r>
    </w:p>
    <w:p w:rsidR="00093ECD" w:rsidRDefault="00093ECD" w:rsidP="001B56D1">
      <w:pPr>
        <w:tabs>
          <w:tab w:val="left" w:pos="450"/>
        </w:tabs>
        <w:spacing w:after="60" w:line="240" w:lineRule="auto"/>
        <w:ind w:left="446" w:hanging="446"/>
        <w:jc w:val="both"/>
        <w:rPr>
          <w:b w:val="0"/>
          <w:sz w:val="24"/>
          <w:szCs w:val="24"/>
        </w:rPr>
      </w:pPr>
      <w:r>
        <w:rPr>
          <w:b w:val="0"/>
          <w:sz w:val="24"/>
          <w:szCs w:val="24"/>
        </w:rPr>
        <w:t>1</w:t>
      </w:r>
      <w:r w:rsidR="00364B57">
        <w:rPr>
          <w:b w:val="0"/>
          <w:sz w:val="24"/>
          <w:szCs w:val="24"/>
        </w:rPr>
        <w:t>1</w:t>
      </w:r>
      <w:r>
        <w:rPr>
          <w:b w:val="0"/>
          <w:sz w:val="24"/>
          <w:szCs w:val="24"/>
        </w:rPr>
        <w:t>.)</w:t>
      </w:r>
      <w:r>
        <w:rPr>
          <w:b w:val="0"/>
          <w:sz w:val="24"/>
          <w:szCs w:val="24"/>
        </w:rPr>
        <w:tab/>
        <w:t xml:space="preserve">When searching for peaks, use the peak search window </w:t>
      </w:r>
      <w:r w:rsidR="00364B57">
        <w:rPr>
          <w:b w:val="0"/>
          <w:sz w:val="24"/>
          <w:szCs w:val="24"/>
        </w:rPr>
        <w:t xml:space="preserve">and counts threshold </w:t>
      </w:r>
      <w:r>
        <w:rPr>
          <w:b w:val="0"/>
          <w:sz w:val="24"/>
          <w:szCs w:val="24"/>
        </w:rPr>
        <w:t xml:space="preserve">from the &lt;SearchRange&gt; tag line in the file </w:t>
      </w:r>
      <w:r w:rsidRPr="00093ECD">
        <w:rPr>
          <w:b w:val="0"/>
          <w:sz w:val="24"/>
          <w:szCs w:val="24"/>
        </w:rPr>
        <w:t>C:\USERS\PUBLIC\Molana\Instrument\Configuration\Current setting\Parameter</w:t>
      </w:r>
      <w:r>
        <w:rPr>
          <w:b w:val="0"/>
          <w:sz w:val="24"/>
          <w:szCs w:val="24"/>
        </w:rPr>
        <w:t xml:space="preserve">\peakSearchParameters.xml. If the value in the tag line is 5, the search window should span </w:t>
      </w:r>
      <w:r>
        <w:rPr>
          <w:rFonts w:cs="Times New Roman"/>
          <w:b w:val="0"/>
          <w:sz w:val="24"/>
          <w:szCs w:val="24"/>
        </w:rPr>
        <w:t>±</w:t>
      </w:r>
      <w:r>
        <w:rPr>
          <w:b w:val="0"/>
          <w:sz w:val="24"/>
          <w:szCs w:val="24"/>
        </w:rPr>
        <w:t xml:space="preserve">5 amu from the expected mass. </w:t>
      </w:r>
    </w:p>
    <w:p w:rsidR="00B22F41" w:rsidRDefault="00E232B7" w:rsidP="00E351A3">
      <w:pPr>
        <w:tabs>
          <w:tab w:val="left" w:pos="450"/>
        </w:tabs>
        <w:spacing w:after="60" w:line="240" w:lineRule="auto"/>
        <w:ind w:left="446" w:hanging="446"/>
        <w:jc w:val="both"/>
        <w:rPr>
          <w:b w:val="0"/>
          <w:sz w:val="24"/>
          <w:szCs w:val="24"/>
        </w:rPr>
      </w:pPr>
      <w:r>
        <w:rPr>
          <w:b w:val="0"/>
          <w:sz w:val="24"/>
          <w:szCs w:val="24"/>
        </w:rPr>
        <w:t>1</w:t>
      </w:r>
      <w:r w:rsidR="00364B57">
        <w:rPr>
          <w:b w:val="0"/>
          <w:sz w:val="24"/>
          <w:szCs w:val="24"/>
        </w:rPr>
        <w:t>2</w:t>
      </w:r>
      <w:r w:rsidR="006430EF">
        <w:rPr>
          <w:b w:val="0"/>
          <w:sz w:val="24"/>
          <w:szCs w:val="24"/>
        </w:rPr>
        <w:t>.)</w:t>
      </w:r>
      <w:r w:rsidR="006430EF">
        <w:rPr>
          <w:b w:val="0"/>
          <w:sz w:val="24"/>
          <w:szCs w:val="24"/>
        </w:rPr>
        <w:tab/>
        <w:t>If recognizable peaks ar</w:t>
      </w:r>
      <w:r w:rsidR="00B22F41">
        <w:rPr>
          <w:b w:val="0"/>
          <w:sz w:val="24"/>
          <w:szCs w:val="24"/>
        </w:rPr>
        <w:t>e present, adjust the</w:t>
      </w:r>
      <w:r w:rsidR="006430EF">
        <w:rPr>
          <w:b w:val="0"/>
          <w:sz w:val="24"/>
          <w:szCs w:val="24"/>
        </w:rPr>
        <w:t xml:space="preserve"> DAC settings </w:t>
      </w:r>
      <w:r w:rsidR="00B22F41">
        <w:rPr>
          <w:b w:val="0"/>
          <w:sz w:val="24"/>
          <w:szCs w:val="24"/>
        </w:rPr>
        <w:t xml:space="preserve">of the </w:t>
      </w:r>
      <w:r w:rsidR="00364B57">
        <w:rPr>
          <w:b w:val="0"/>
          <w:sz w:val="24"/>
          <w:szCs w:val="24"/>
        </w:rPr>
        <w:t>medium</w:t>
      </w:r>
      <w:r w:rsidR="00B22F41">
        <w:rPr>
          <w:b w:val="0"/>
          <w:sz w:val="24"/>
          <w:szCs w:val="24"/>
        </w:rPr>
        <w:t xml:space="preserve"> Resolution Table</w:t>
      </w:r>
      <w:r w:rsidR="00364B57">
        <w:rPr>
          <w:b w:val="0"/>
          <w:sz w:val="24"/>
          <w:szCs w:val="24"/>
        </w:rPr>
        <w:t>s</w:t>
      </w:r>
      <w:r w:rsidR="00B22F41">
        <w:rPr>
          <w:b w:val="0"/>
          <w:sz w:val="24"/>
          <w:szCs w:val="24"/>
        </w:rPr>
        <w:t xml:space="preserve"> </w:t>
      </w:r>
      <w:r w:rsidR="006430EF">
        <w:rPr>
          <w:b w:val="0"/>
          <w:sz w:val="24"/>
          <w:szCs w:val="24"/>
        </w:rPr>
        <w:t xml:space="preserve">to bring all peak widths </w:t>
      </w:r>
      <w:r w:rsidR="00B22F41">
        <w:rPr>
          <w:b w:val="0"/>
          <w:sz w:val="24"/>
          <w:szCs w:val="24"/>
        </w:rPr>
        <w:t>with</w:t>
      </w:r>
      <w:r w:rsidR="006430EF">
        <w:rPr>
          <w:b w:val="0"/>
          <w:sz w:val="24"/>
          <w:szCs w:val="24"/>
        </w:rPr>
        <w:t xml:space="preserve">in the </w:t>
      </w:r>
      <w:r w:rsidR="00B22F41">
        <w:rPr>
          <w:b w:val="0"/>
          <w:sz w:val="24"/>
          <w:szCs w:val="24"/>
        </w:rPr>
        <w:t xml:space="preserve">appropriate </w:t>
      </w:r>
      <w:r w:rsidR="006430EF">
        <w:rPr>
          <w:b w:val="0"/>
          <w:sz w:val="24"/>
          <w:szCs w:val="24"/>
        </w:rPr>
        <w:t xml:space="preserve">range </w:t>
      </w:r>
      <w:r w:rsidR="00B22F41">
        <w:rPr>
          <w:b w:val="0"/>
          <w:sz w:val="24"/>
          <w:szCs w:val="24"/>
        </w:rPr>
        <w:t>for the resolution selected by the user.</w:t>
      </w:r>
      <w:r w:rsidR="00364B57">
        <w:rPr>
          <w:b w:val="0"/>
          <w:sz w:val="24"/>
          <w:szCs w:val="24"/>
        </w:rPr>
        <w:t xml:space="preserve"> Calculate the peak width at the % height found in the Molana file peakSearchParameters.xml. </w:t>
      </w:r>
    </w:p>
    <w:p w:rsidR="00B22F41" w:rsidRPr="00364B57" w:rsidRDefault="00B22F41" w:rsidP="00364B57">
      <w:pPr>
        <w:tabs>
          <w:tab w:val="left" w:pos="450"/>
          <w:tab w:val="left" w:pos="2880"/>
        </w:tabs>
        <w:spacing w:after="60" w:line="240" w:lineRule="auto"/>
        <w:ind w:left="446" w:hanging="446"/>
        <w:jc w:val="both"/>
        <w:rPr>
          <w:b w:val="0"/>
          <w:sz w:val="24"/>
          <w:szCs w:val="24"/>
          <w:u w:val="single"/>
        </w:rPr>
      </w:pPr>
      <w:r>
        <w:rPr>
          <w:b w:val="0"/>
          <w:sz w:val="24"/>
          <w:szCs w:val="24"/>
        </w:rPr>
        <w:tab/>
      </w:r>
      <w:r w:rsidRPr="00B22F41">
        <w:rPr>
          <w:b w:val="0"/>
          <w:sz w:val="24"/>
          <w:szCs w:val="24"/>
          <w:u w:val="single"/>
        </w:rPr>
        <w:t>Resolution</w:t>
      </w:r>
      <w:r w:rsidRPr="00B22F41">
        <w:rPr>
          <w:b w:val="0"/>
          <w:sz w:val="24"/>
          <w:szCs w:val="24"/>
          <w:u w:val="single"/>
        </w:rPr>
        <w:tab/>
        <w:t>FWHM Peak Width Range (amu)</w:t>
      </w:r>
    </w:p>
    <w:p w:rsidR="00B22F41" w:rsidRDefault="00B22F41" w:rsidP="00364B57">
      <w:pPr>
        <w:tabs>
          <w:tab w:val="left" w:pos="450"/>
          <w:tab w:val="left" w:pos="2880"/>
        </w:tabs>
        <w:spacing w:after="0" w:line="240" w:lineRule="auto"/>
        <w:ind w:left="446" w:hanging="446"/>
        <w:jc w:val="both"/>
        <w:rPr>
          <w:b w:val="0"/>
          <w:sz w:val="24"/>
          <w:szCs w:val="24"/>
        </w:rPr>
      </w:pPr>
      <w:r>
        <w:rPr>
          <w:b w:val="0"/>
          <w:sz w:val="24"/>
          <w:szCs w:val="24"/>
        </w:rPr>
        <w:tab/>
        <w:t>Unit</w:t>
      </w:r>
      <w:r>
        <w:rPr>
          <w:b w:val="0"/>
          <w:sz w:val="24"/>
          <w:szCs w:val="24"/>
        </w:rPr>
        <w:tab/>
        <w:t>0.65 – 0.8</w:t>
      </w:r>
    </w:p>
    <w:p w:rsidR="00364B57" w:rsidRDefault="00364B57" w:rsidP="00364B57">
      <w:pPr>
        <w:tabs>
          <w:tab w:val="left" w:pos="450"/>
          <w:tab w:val="left" w:pos="2880"/>
        </w:tabs>
        <w:spacing w:after="0" w:line="240" w:lineRule="auto"/>
        <w:ind w:left="446" w:hanging="446"/>
        <w:jc w:val="both"/>
        <w:rPr>
          <w:b w:val="0"/>
          <w:sz w:val="24"/>
          <w:szCs w:val="24"/>
        </w:rPr>
      </w:pPr>
    </w:p>
    <w:p w:rsidR="006430EF" w:rsidRDefault="00B22F41" w:rsidP="00B22F41">
      <w:pPr>
        <w:tabs>
          <w:tab w:val="left" w:pos="450"/>
        </w:tabs>
        <w:spacing w:after="60" w:line="240" w:lineRule="auto"/>
        <w:ind w:left="446" w:hanging="446"/>
        <w:jc w:val="both"/>
        <w:rPr>
          <w:b w:val="0"/>
          <w:sz w:val="24"/>
          <w:szCs w:val="24"/>
        </w:rPr>
      </w:pPr>
      <w:r>
        <w:rPr>
          <w:b w:val="0"/>
          <w:sz w:val="24"/>
          <w:szCs w:val="24"/>
        </w:rPr>
        <w:lastRenderedPageBreak/>
        <w:tab/>
      </w:r>
      <w:r w:rsidR="000D5271">
        <w:rPr>
          <w:b w:val="0"/>
          <w:sz w:val="24"/>
          <w:szCs w:val="24"/>
        </w:rPr>
        <w:t>Display the results of each scan using RealTimeDataViewer.</w:t>
      </w:r>
      <w:r w:rsidR="001B56D1">
        <w:rPr>
          <w:b w:val="0"/>
          <w:sz w:val="24"/>
          <w:szCs w:val="24"/>
        </w:rPr>
        <w:t xml:space="preserve"> NOTE: This will require that information on scan type, mass ranges, etc. be provided to RealTimeDataViewer in the correct format. </w:t>
      </w:r>
    </w:p>
    <w:p w:rsidR="006430EF" w:rsidRDefault="00E232B7" w:rsidP="00E351A3">
      <w:pPr>
        <w:tabs>
          <w:tab w:val="left" w:pos="450"/>
        </w:tabs>
        <w:spacing w:after="60" w:line="240" w:lineRule="auto"/>
        <w:ind w:left="446" w:hanging="446"/>
        <w:jc w:val="both"/>
        <w:rPr>
          <w:b w:val="0"/>
          <w:sz w:val="24"/>
          <w:szCs w:val="24"/>
        </w:rPr>
      </w:pPr>
      <w:r>
        <w:rPr>
          <w:b w:val="0"/>
          <w:sz w:val="24"/>
          <w:szCs w:val="24"/>
        </w:rPr>
        <w:t>1</w:t>
      </w:r>
      <w:r w:rsidR="003B33C3">
        <w:rPr>
          <w:b w:val="0"/>
          <w:sz w:val="24"/>
          <w:szCs w:val="24"/>
        </w:rPr>
        <w:t>3</w:t>
      </w:r>
      <w:r w:rsidR="006430EF">
        <w:rPr>
          <w:b w:val="0"/>
          <w:sz w:val="24"/>
          <w:szCs w:val="24"/>
        </w:rPr>
        <w:t>.)</w:t>
      </w:r>
      <w:r w:rsidR="006430EF">
        <w:rPr>
          <w:b w:val="0"/>
          <w:sz w:val="24"/>
          <w:szCs w:val="24"/>
        </w:rPr>
        <w:tab/>
        <w:t xml:space="preserve">Adjust mass calibration DAC settings as necessary to bring all peaks within </w:t>
      </w:r>
      <w:r w:rsidR="006430EF">
        <w:rPr>
          <w:rFonts w:cs="Times New Roman"/>
          <w:b w:val="0"/>
          <w:sz w:val="24"/>
          <w:szCs w:val="24"/>
        </w:rPr>
        <w:t>±</w:t>
      </w:r>
      <w:r w:rsidR="006430EF">
        <w:rPr>
          <w:b w:val="0"/>
          <w:sz w:val="24"/>
          <w:szCs w:val="24"/>
        </w:rPr>
        <w:t xml:space="preserve">0.1 amu of the expected mass. </w:t>
      </w:r>
      <w:r w:rsidR="000D5271">
        <w:rPr>
          <w:b w:val="0"/>
          <w:sz w:val="24"/>
          <w:szCs w:val="24"/>
        </w:rPr>
        <w:t>Display the results of each scan using RealTimeDataViewer.</w:t>
      </w:r>
      <w:r w:rsidR="006430EF">
        <w:rPr>
          <w:b w:val="0"/>
          <w:sz w:val="24"/>
          <w:szCs w:val="24"/>
        </w:rPr>
        <w:t xml:space="preserve"> </w:t>
      </w:r>
    </w:p>
    <w:p w:rsidR="006430EF" w:rsidRDefault="00E232B7" w:rsidP="00E351A3">
      <w:pPr>
        <w:tabs>
          <w:tab w:val="left" w:pos="450"/>
        </w:tabs>
        <w:spacing w:after="60" w:line="240" w:lineRule="auto"/>
        <w:ind w:left="446" w:hanging="446"/>
        <w:jc w:val="both"/>
        <w:rPr>
          <w:b w:val="0"/>
          <w:sz w:val="24"/>
          <w:szCs w:val="24"/>
        </w:rPr>
      </w:pPr>
      <w:r>
        <w:rPr>
          <w:b w:val="0"/>
          <w:sz w:val="24"/>
          <w:szCs w:val="24"/>
        </w:rPr>
        <w:t>1</w:t>
      </w:r>
      <w:r w:rsidR="003B33C3">
        <w:rPr>
          <w:b w:val="0"/>
          <w:sz w:val="24"/>
          <w:szCs w:val="24"/>
        </w:rPr>
        <w:t>4</w:t>
      </w:r>
      <w:r w:rsidR="00093ECD">
        <w:rPr>
          <w:b w:val="0"/>
          <w:sz w:val="24"/>
          <w:szCs w:val="24"/>
        </w:rPr>
        <w:t xml:space="preserve">.) </w:t>
      </w:r>
      <w:r w:rsidR="00093ECD">
        <w:rPr>
          <w:b w:val="0"/>
          <w:sz w:val="24"/>
          <w:szCs w:val="24"/>
        </w:rPr>
        <w:tab/>
        <w:t>Repeat</w:t>
      </w:r>
      <w:r w:rsidR="006430EF">
        <w:rPr>
          <w:b w:val="0"/>
          <w:sz w:val="24"/>
          <w:szCs w:val="24"/>
        </w:rPr>
        <w:t xml:space="preserve"> for Q2 PPG POS</w:t>
      </w:r>
      <w:r w:rsidR="003B33C3">
        <w:rPr>
          <w:b w:val="0"/>
          <w:sz w:val="24"/>
          <w:szCs w:val="24"/>
        </w:rPr>
        <w:t xml:space="preserve">/NEG as appropriate. </w:t>
      </w:r>
      <w:r w:rsidR="001B56D1">
        <w:rPr>
          <w:b w:val="0"/>
          <w:sz w:val="24"/>
          <w:szCs w:val="24"/>
        </w:rPr>
        <w:t>Use the detector bias determine</w:t>
      </w:r>
      <w:r w:rsidR="001F6C16">
        <w:rPr>
          <w:b w:val="0"/>
          <w:sz w:val="24"/>
          <w:szCs w:val="24"/>
        </w:rPr>
        <w:t>d</w:t>
      </w:r>
      <w:r w:rsidR="00093ECD">
        <w:rPr>
          <w:b w:val="0"/>
          <w:sz w:val="24"/>
          <w:szCs w:val="24"/>
        </w:rPr>
        <w:t xml:space="preserve"> previously</w:t>
      </w:r>
      <w:r w:rsidR="001B56D1">
        <w:rPr>
          <w:b w:val="0"/>
          <w:sz w:val="24"/>
          <w:szCs w:val="24"/>
        </w:rPr>
        <w:t xml:space="preserve">. </w:t>
      </w:r>
    </w:p>
    <w:p w:rsidR="006430EF" w:rsidRDefault="00E232B7" w:rsidP="00E351A3">
      <w:pPr>
        <w:tabs>
          <w:tab w:val="left" w:pos="450"/>
        </w:tabs>
        <w:spacing w:after="60" w:line="240" w:lineRule="auto"/>
        <w:ind w:left="446" w:hanging="446"/>
        <w:jc w:val="both"/>
        <w:rPr>
          <w:b w:val="0"/>
          <w:sz w:val="24"/>
          <w:szCs w:val="24"/>
        </w:rPr>
      </w:pPr>
      <w:r>
        <w:rPr>
          <w:b w:val="0"/>
          <w:sz w:val="24"/>
          <w:szCs w:val="24"/>
        </w:rPr>
        <w:t>1</w:t>
      </w:r>
      <w:r w:rsidR="00211633">
        <w:rPr>
          <w:b w:val="0"/>
          <w:sz w:val="24"/>
          <w:szCs w:val="24"/>
        </w:rPr>
        <w:t>5</w:t>
      </w:r>
      <w:r w:rsidR="006430EF">
        <w:rPr>
          <w:b w:val="0"/>
          <w:sz w:val="24"/>
          <w:szCs w:val="24"/>
        </w:rPr>
        <w:t>.)</w:t>
      </w:r>
      <w:r w:rsidR="006430EF">
        <w:rPr>
          <w:b w:val="0"/>
          <w:sz w:val="24"/>
          <w:szCs w:val="24"/>
        </w:rPr>
        <w:tab/>
        <w:t>Upload the new tables to the cRIO.</w:t>
      </w:r>
    </w:p>
    <w:p w:rsidR="006430EF" w:rsidRDefault="00E232B7" w:rsidP="00E351A3">
      <w:pPr>
        <w:tabs>
          <w:tab w:val="left" w:pos="450"/>
        </w:tabs>
        <w:spacing w:after="60" w:line="240" w:lineRule="auto"/>
        <w:ind w:left="446" w:hanging="446"/>
        <w:jc w:val="both"/>
        <w:rPr>
          <w:b w:val="0"/>
          <w:sz w:val="24"/>
          <w:szCs w:val="24"/>
        </w:rPr>
      </w:pPr>
      <w:r>
        <w:rPr>
          <w:b w:val="0"/>
          <w:sz w:val="24"/>
          <w:szCs w:val="24"/>
        </w:rPr>
        <w:t>1</w:t>
      </w:r>
      <w:r w:rsidR="00211633">
        <w:rPr>
          <w:b w:val="0"/>
          <w:sz w:val="24"/>
          <w:szCs w:val="24"/>
        </w:rPr>
        <w:t>6</w:t>
      </w:r>
      <w:r w:rsidR="006430EF">
        <w:rPr>
          <w:b w:val="0"/>
          <w:sz w:val="24"/>
          <w:szCs w:val="24"/>
        </w:rPr>
        <w:t>.)</w:t>
      </w:r>
      <w:r w:rsidR="006430EF">
        <w:rPr>
          <w:b w:val="0"/>
          <w:sz w:val="24"/>
          <w:szCs w:val="24"/>
        </w:rPr>
        <w:tab/>
        <w:t xml:space="preserve">Save My Tables-YYMMDD.tbl to C:\USERS\Public\Molana\Sim. </w:t>
      </w:r>
    </w:p>
    <w:p w:rsidR="00491A6A" w:rsidRDefault="00211633" w:rsidP="00E351A3">
      <w:pPr>
        <w:tabs>
          <w:tab w:val="left" w:pos="450"/>
        </w:tabs>
        <w:spacing w:after="60" w:line="240" w:lineRule="auto"/>
        <w:ind w:left="446" w:hanging="446"/>
        <w:jc w:val="both"/>
        <w:rPr>
          <w:b w:val="0"/>
          <w:sz w:val="24"/>
          <w:szCs w:val="24"/>
        </w:rPr>
      </w:pPr>
      <w:r>
        <w:rPr>
          <w:b w:val="0"/>
          <w:sz w:val="24"/>
          <w:szCs w:val="24"/>
        </w:rPr>
        <w:t>17</w:t>
      </w:r>
      <w:r w:rsidR="0032705E">
        <w:rPr>
          <w:b w:val="0"/>
          <w:sz w:val="24"/>
          <w:szCs w:val="24"/>
        </w:rPr>
        <w:t>.)</w:t>
      </w:r>
      <w:r w:rsidR="0032705E">
        <w:rPr>
          <w:b w:val="0"/>
          <w:sz w:val="24"/>
          <w:szCs w:val="24"/>
        </w:rPr>
        <w:tab/>
        <w:t>Copy</w:t>
      </w:r>
      <w:r w:rsidR="00491A6A">
        <w:rPr>
          <w:b w:val="0"/>
          <w:sz w:val="24"/>
          <w:szCs w:val="24"/>
        </w:rPr>
        <w:t xml:space="preserve"> the file </w:t>
      </w:r>
      <w:r w:rsidR="00491A6A" w:rsidRPr="00491A6A">
        <w:rPr>
          <w:b w:val="0"/>
          <w:sz w:val="24"/>
          <w:szCs w:val="24"/>
        </w:rPr>
        <w:t>C:\USERS\PUBLIC\Molana\Instrument\Configuration\Current setting\Calibration</w:t>
      </w:r>
      <w:r w:rsidR="00491A6A">
        <w:rPr>
          <w:b w:val="0"/>
          <w:sz w:val="24"/>
          <w:szCs w:val="24"/>
        </w:rPr>
        <w:t>\targetResolution</w:t>
      </w:r>
      <w:r w:rsidR="0032705E">
        <w:rPr>
          <w:b w:val="0"/>
          <w:sz w:val="24"/>
          <w:szCs w:val="24"/>
        </w:rPr>
        <w:t>.res to</w:t>
      </w:r>
      <w:r w:rsidR="00491A6A">
        <w:rPr>
          <w:b w:val="0"/>
          <w:sz w:val="24"/>
          <w:szCs w:val="24"/>
        </w:rPr>
        <w:t xml:space="preserve"> [same path]\targetResolution-YYMMDD-old.res.</w:t>
      </w:r>
    </w:p>
    <w:p w:rsidR="00491A6A" w:rsidRDefault="00211633" w:rsidP="00E351A3">
      <w:pPr>
        <w:tabs>
          <w:tab w:val="left" w:pos="450"/>
        </w:tabs>
        <w:spacing w:after="60" w:line="240" w:lineRule="auto"/>
        <w:ind w:left="446" w:hanging="446"/>
        <w:jc w:val="both"/>
        <w:rPr>
          <w:b w:val="0"/>
          <w:sz w:val="24"/>
          <w:szCs w:val="24"/>
        </w:rPr>
      </w:pPr>
      <w:r>
        <w:rPr>
          <w:b w:val="0"/>
          <w:sz w:val="24"/>
          <w:szCs w:val="24"/>
        </w:rPr>
        <w:t>18</w:t>
      </w:r>
      <w:r w:rsidR="00491A6A">
        <w:rPr>
          <w:b w:val="0"/>
          <w:sz w:val="24"/>
          <w:szCs w:val="24"/>
        </w:rPr>
        <w:t xml:space="preserve">.) </w:t>
      </w:r>
      <w:r w:rsidR="00491A6A">
        <w:rPr>
          <w:b w:val="0"/>
          <w:sz w:val="24"/>
          <w:szCs w:val="24"/>
        </w:rPr>
        <w:tab/>
      </w:r>
      <w:r w:rsidR="0032705E">
        <w:rPr>
          <w:b w:val="0"/>
          <w:sz w:val="24"/>
          <w:szCs w:val="24"/>
        </w:rPr>
        <w:t xml:space="preserve">Edit the targetResolution.res file. </w:t>
      </w:r>
      <w:r w:rsidR="00491A6A">
        <w:rPr>
          <w:b w:val="0"/>
          <w:sz w:val="24"/>
          <w:szCs w:val="24"/>
        </w:rPr>
        <w:t xml:space="preserve">Write the new calibration and resolution DAC settings into </w:t>
      </w:r>
      <w:r w:rsidR="00B22F41">
        <w:rPr>
          <w:b w:val="0"/>
          <w:sz w:val="24"/>
          <w:szCs w:val="24"/>
        </w:rPr>
        <w:t>the calibration and</w:t>
      </w:r>
      <w:r w:rsidR="00491A6A">
        <w:rPr>
          <w:b w:val="0"/>
          <w:sz w:val="24"/>
          <w:szCs w:val="24"/>
        </w:rPr>
        <w:t xml:space="preserve"> </w:t>
      </w:r>
      <w:r w:rsidR="003B33C3">
        <w:rPr>
          <w:b w:val="0"/>
          <w:sz w:val="24"/>
          <w:szCs w:val="24"/>
        </w:rPr>
        <w:t xml:space="preserve">unit </w:t>
      </w:r>
      <w:r w:rsidR="00491A6A">
        <w:rPr>
          <w:b w:val="0"/>
          <w:sz w:val="24"/>
          <w:szCs w:val="24"/>
        </w:rPr>
        <w:t>resolution tables</w:t>
      </w:r>
      <w:r w:rsidR="00B22F41">
        <w:rPr>
          <w:b w:val="0"/>
          <w:sz w:val="24"/>
          <w:szCs w:val="24"/>
        </w:rPr>
        <w:t xml:space="preserve"> </w:t>
      </w:r>
      <w:r>
        <w:rPr>
          <w:b w:val="0"/>
          <w:sz w:val="24"/>
          <w:szCs w:val="24"/>
        </w:rPr>
        <w:t>for the current polarity</w:t>
      </w:r>
      <w:r w:rsidR="00491A6A">
        <w:rPr>
          <w:b w:val="0"/>
          <w:sz w:val="24"/>
          <w:szCs w:val="24"/>
        </w:rPr>
        <w:t xml:space="preserve">. </w:t>
      </w:r>
    </w:p>
    <w:p w:rsidR="00211633" w:rsidRDefault="00211633" w:rsidP="00E351A3">
      <w:pPr>
        <w:tabs>
          <w:tab w:val="left" w:pos="450"/>
        </w:tabs>
        <w:spacing w:after="60" w:line="240" w:lineRule="auto"/>
        <w:ind w:left="446" w:hanging="446"/>
        <w:jc w:val="both"/>
        <w:rPr>
          <w:b w:val="0"/>
          <w:sz w:val="24"/>
          <w:szCs w:val="24"/>
        </w:rPr>
      </w:pPr>
      <w:r>
        <w:rPr>
          <w:b w:val="0"/>
          <w:sz w:val="24"/>
          <w:szCs w:val="24"/>
        </w:rPr>
        <w:t>19.)</w:t>
      </w:r>
      <w:r>
        <w:rPr>
          <w:b w:val="0"/>
          <w:sz w:val="24"/>
          <w:szCs w:val="24"/>
        </w:rPr>
        <w:tab/>
        <w:t>Edit the resolution DAC settings in targetResolution.res for the appropriate polarity high and low resolution tables as per current Production defaults. Currently for High resolution, add 200 to all Resolution DAC values. For Low resolution, subtract 200 (relative to unit).</w:t>
      </w:r>
    </w:p>
    <w:p w:rsidR="000D5271" w:rsidRPr="000D5271" w:rsidRDefault="000D5271" w:rsidP="000D5271">
      <w:pPr>
        <w:tabs>
          <w:tab w:val="left" w:pos="450"/>
        </w:tabs>
        <w:spacing w:before="240" w:after="60" w:line="240" w:lineRule="auto"/>
        <w:ind w:left="446" w:hanging="446"/>
        <w:jc w:val="both"/>
        <w:rPr>
          <w:sz w:val="24"/>
          <w:szCs w:val="24"/>
        </w:rPr>
      </w:pPr>
      <w:r w:rsidRPr="000D5271">
        <w:rPr>
          <w:sz w:val="24"/>
          <w:szCs w:val="24"/>
        </w:rPr>
        <w:t>Reporting</w:t>
      </w:r>
    </w:p>
    <w:p w:rsidR="000D5271" w:rsidRDefault="000D5271" w:rsidP="00811A25">
      <w:pPr>
        <w:tabs>
          <w:tab w:val="left" w:pos="450"/>
        </w:tabs>
        <w:spacing w:after="60" w:line="240" w:lineRule="auto"/>
        <w:jc w:val="both"/>
        <w:rPr>
          <w:b w:val="0"/>
          <w:sz w:val="24"/>
          <w:szCs w:val="24"/>
        </w:rPr>
      </w:pPr>
      <w:r>
        <w:rPr>
          <w:b w:val="0"/>
          <w:sz w:val="24"/>
          <w:szCs w:val="24"/>
        </w:rPr>
        <w:t xml:space="preserve">A report </w:t>
      </w:r>
      <w:r w:rsidR="00B22F41">
        <w:rPr>
          <w:b w:val="0"/>
          <w:sz w:val="24"/>
          <w:szCs w:val="24"/>
        </w:rPr>
        <w:t>template will be provided.</w:t>
      </w:r>
    </w:p>
    <w:p w:rsidR="00E26845" w:rsidRPr="00C87468" w:rsidRDefault="00E26845" w:rsidP="00C87468">
      <w:pPr>
        <w:tabs>
          <w:tab w:val="left" w:pos="450"/>
        </w:tabs>
        <w:spacing w:before="240" w:after="60" w:line="240" w:lineRule="auto"/>
        <w:ind w:left="446" w:hanging="446"/>
        <w:jc w:val="both"/>
        <w:rPr>
          <w:sz w:val="24"/>
          <w:szCs w:val="24"/>
        </w:rPr>
      </w:pPr>
      <w:r w:rsidRPr="00C87468">
        <w:rPr>
          <w:sz w:val="24"/>
          <w:szCs w:val="24"/>
        </w:rPr>
        <w:t xml:space="preserve">Supporting </w:t>
      </w:r>
      <w:r w:rsidR="00783973">
        <w:rPr>
          <w:sz w:val="24"/>
          <w:szCs w:val="24"/>
        </w:rPr>
        <w:t xml:space="preserve">Files and </w:t>
      </w:r>
      <w:r w:rsidRPr="00C87468">
        <w:rPr>
          <w:sz w:val="24"/>
          <w:szCs w:val="24"/>
        </w:rPr>
        <w:t>Documentation</w:t>
      </w:r>
    </w:p>
    <w:p w:rsidR="00E26845" w:rsidRDefault="00E26845" w:rsidP="00E351A3">
      <w:pPr>
        <w:tabs>
          <w:tab w:val="left" w:pos="450"/>
        </w:tabs>
        <w:spacing w:after="60" w:line="240" w:lineRule="auto"/>
        <w:ind w:left="446" w:hanging="446"/>
        <w:jc w:val="both"/>
        <w:rPr>
          <w:b w:val="0"/>
          <w:sz w:val="24"/>
          <w:szCs w:val="24"/>
        </w:rPr>
      </w:pPr>
      <w:r>
        <w:rPr>
          <w:b w:val="0"/>
          <w:sz w:val="24"/>
          <w:szCs w:val="24"/>
        </w:rPr>
        <w:t>1.)</w:t>
      </w:r>
      <w:r>
        <w:rPr>
          <w:b w:val="0"/>
          <w:sz w:val="24"/>
          <w:szCs w:val="24"/>
        </w:rPr>
        <w:tab/>
        <w:t>Initial Default Method Files for Q1 PPG POS (Series 100, 200, 300), Q2 PPG POS (Series 100, 200, 300), Q1 PPG NEG (Series 100, 200, 300), Q2 PPG NEG (Series 100, 200, 300).</w:t>
      </w:r>
    </w:p>
    <w:p w:rsidR="00E26845" w:rsidRDefault="00E26845" w:rsidP="00E351A3">
      <w:pPr>
        <w:tabs>
          <w:tab w:val="left" w:pos="450"/>
        </w:tabs>
        <w:spacing w:after="60" w:line="240" w:lineRule="auto"/>
        <w:ind w:left="446" w:hanging="446"/>
        <w:jc w:val="both"/>
        <w:rPr>
          <w:b w:val="0"/>
          <w:sz w:val="24"/>
          <w:szCs w:val="24"/>
        </w:rPr>
      </w:pPr>
      <w:r>
        <w:rPr>
          <w:b w:val="0"/>
          <w:sz w:val="24"/>
          <w:szCs w:val="24"/>
        </w:rPr>
        <w:t>2.)</w:t>
      </w:r>
      <w:r>
        <w:rPr>
          <w:b w:val="0"/>
          <w:sz w:val="24"/>
          <w:szCs w:val="24"/>
        </w:rPr>
        <w:tab/>
        <w:t>Initial default activeParameterTable.xml files for Series 100, 200, 300.</w:t>
      </w:r>
      <w:r w:rsidR="00C87468">
        <w:rPr>
          <w:b w:val="0"/>
          <w:sz w:val="24"/>
          <w:szCs w:val="24"/>
        </w:rPr>
        <w:t xml:space="preserve"> Note Series 300 is </w:t>
      </w:r>
      <w:r w:rsidR="00E474E5">
        <w:rPr>
          <w:b w:val="0"/>
          <w:sz w:val="24"/>
          <w:szCs w:val="24"/>
        </w:rPr>
        <w:t xml:space="preserve">provided </w:t>
      </w:r>
      <w:r w:rsidR="00C87468">
        <w:rPr>
          <w:b w:val="0"/>
          <w:sz w:val="24"/>
          <w:szCs w:val="24"/>
        </w:rPr>
        <w:t>for reference only. For current purposes Series 200 activeParameterTable.xml is functionally equivalent.</w:t>
      </w:r>
    </w:p>
    <w:p w:rsidR="00E26845" w:rsidRDefault="00E26845" w:rsidP="00E26845">
      <w:pPr>
        <w:tabs>
          <w:tab w:val="left" w:pos="450"/>
        </w:tabs>
        <w:spacing w:after="60" w:line="240" w:lineRule="auto"/>
        <w:ind w:left="446" w:hanging="446"/>
        <w:jc w:val="both"/>
        <w:rPr>
          <w:b w:val="0"/>
          <w:sz w:val="24"/>
          <w:szCs w:val="24"/>
        </w:rPr>
      </w:pPr>
      <w:r>
        <w:rPr>
          <w:b w:val="0"/>
          <w:sz w:val="24"/>
          <w:szCs w:val="24"/>
        </w:rPr>
        <w:t>3.)</w:t>
      </w:r>
      <w:r>
        <w:rPr>
          <w:b w:val="0"/>
          <w:sz w:val="24"/>
          <w:szCs w:val="24"/>
        </w:rPr>
        <w:tab/>
        <w:t>Initial targetResolution.res files for Series 100, 200, 300.</w:t>
      </w:r>
    </w:p>
    <w:p w:rsidR="000E7D0A" w:rsidRDefault="000E7D0A" w:rsidP="000E7D0A">
      <w:pPr>
        <w:tabs>
          <w:tab w:val="left" w:pos="450"/>
        </w:tabs>
        <w:spacing w:after="60" w:line="240" w:lineRule="auto"/>
        <w:ind w:left="446" w:hanging="446"/>
        <w:jc w:val="both"/>
        <w:rPr>
          <w:b w:val="0"/>
          <w:sz w:val="24"/>
          <w:szCs w:val="24"/>
        </w:rPr>
      </w:pPr>
      <w:r>
        <w:rPr>
          <w:b w:val="0"/>
          <w:sz w:val="24"/>
          <w:szCs w:val="24"/>
        </w:rPr>
        <w:t>4.)</w:t>
      </w:r>
      <w:r>
        <w:rPr>
          <w:b w:val="0"/>
          <w:sz w:val="24"/>
          <w:szCs w:val="24"/>
        </w:rPr>
        <w:tab/>
        <w:t>Service Tool format initial default My Tables.tbl files for Series 100, 200, 300.</w:t>
      </w:r>
    </w:p>
    <w:p w:rsidR="00BC1D70" w:rsidRDefault="00BC1D70" w:rsidP="000E7D0A">
      <w:pPr>
        <w:tabs>
          <w:tab w:val="left" w:pos="450"/>
        </w:tabs>
        <w:spacing w:after="60" w:line="240" w:lineRule="auto"/>
        <w:ind w:left="446" w:hanging="446"/>
        <w:jc w:val="both"/>
        <w:rPr>
          <w:b w:val="0"/>
          <w:sz w:val="24"/>
          <w:szCs w:val="24"/>
        </w:rPr>
      </w:pPr>
      <w:r>
        <w:rPr>
          <w:b w:val="0"/>
          <w:sz w:val="24"/>
          <w:szCs w:val="24"/>
        </w:rPr>
        <w:t>5.)</w:t>
      </w:r>
      <w:r>
        <w:rPr>
          <w:b w:val="0"/>
          <w:sz w:val="24"/>
          <w:szCs w:val="24"/>
        </w:rPr>
        <w:tab/>
        <w:t>Lists of standard PPG masses for each series.</w:t>
      </w:r>
    </w:p>
    <w:p w:rsidR="008750BA" w:rsidRDefault="00BC1D70" w:rsidP="000E7D0A">
      <w:pPr>
        <w:tabs>
          <w:tab w:val="left" w:pos="450"/>
        </w:tabs>
        <w:spacing w:after="60" w:line="240" w:lineRule="auto"/>
        <w:ind w:left="446" w:hanging="446"/>
        <w:jc w:val="both"/>
        <w:rPr>
          <w:b w:val="0"/>
          <w:sz w:val="24"/>
          <w:szCs w:val="24"/>
        </w:rPr>
      </w:pPr>
      <w:r>
        <w:rPr>
          <w:b w:val="0"/>
          <w:sz w:val="24"/>
          <w:szCs w:val="24"/>
        </w:rPr>
        <w:t>6</w:t>
      </w:r>
      <w:r w:rsidR="008750BA">
        <w:rPr>
          <w:b w:val="0"/>
          <w:sz w:val="24"/>
          <w:szCs w:val="24"/>
        </w:rPr>
        <w:t>.)</w:t>
      </w:r>
      <w:r w:rsidR="008750BA">
        <w:rPr>
          <w:b w:val="0"/>
          <w:sz w:val="24"/>
          <w:szCs w:val="24"/>
        </w:rPr>
        <w:tab/>
        <w:t>Method Updating Instructions.</w:t>
      </w:r>
    </w:p>
    <w:p w:rsidR="00FB2700" w:rsidRDefault="00BC1D70" w:rsidP="000E7D0A">
      <w:pPr>
        <w:tabs>
          <w:tab w:val="left" w:pos="450"/>
        </w:tabs>
        <w:spacing w:after="60" w:line="240" w:lineRule="auto"/>
        <w:ind w:left="446" w:hanging="446"/>
        <w:jc w:val="both"/>
        <w:rPr>
          <w:b w:val="0"/>
          <w:sz w:val="24"/>
          <w:szCs w:val="24"/>
        </w:rPr>
      </w:pPr>
      <w:r>
        <w:rPr>
          <w:b w:val="0"/>
          <w:sz w:val="24"/>
          <w:szCs w:val="24"/>
        </w:rPr>
        <w:t>7</w:t>
      </w:r>
      <w:r w:rsidR="00FB2700">
        <w:rPr>
          <w:b w:val="0"/>
          <w:sz w:val="24"/>
          <w:szCs w:val="24"/>
        </w:rPr>
        <w:t>.)</w:t>
      </w:r>
      <w:r w:rsidR="00FB2700">
        <w:rPr>
          <w:b w:val="0"/>
          <w:sz w:val="24"/>
          <w:szCs w:val="24"/>
        </w:rPr>
        <w:tab/>
        <w:t xml:space="preserve">Report Contents Sample file. </w:t>
      </w:r>
    </w:p>
    <w:p w:rsidR="00974AED" w:rsidRDefault="00BC1D70" w:rsidP="000E7D0A">
      <w:pPr>
        <w:tabs>
          <w:tab w:val="left" w:pos="450"/>
        </w:tabs>
        <w:spacing w:after="60" w:line="240" w:lineRule="auto"/>
        <w:ind w:left="446" w:hanging="446"/>
        <w:jc w:val="both"/>
        <w:rPr>
          <w:b w:val="0"/>
          <w:sz w:val="24"/>
          <w:szCs w:val="24"/>
        </w:rPr>
      </w:pPr>
      <w:r>
        <w:rPr>
          <w:b w:val="0"/>
          <w:sz w:val="24"/>
          <w:szCs w:val="24"/>
        </w:rPr>
        <w:t>8</w:t>
      </w:r>
      <w:r w:rsidR="00493C2A">
        <w:rPr>
          <w:b w:val="0"/>
          <w:sz w:val="24"/>
          <w:szCs w:val="24"/>
        </w:rPr>
        <w:t>.)</w:t>
      </w:r>
      <w:r w:rsidR="00493C2A">
        <w:rPr>
          <w:b w:val="0"/>
          <w:sz w:val="24"/>
          <w:szCs w:val="24"/>
        </w:rPr>
        <w:tab/>
        <w:t>PPG</w:t>
      </w:r>
      <w:r w:rsidR="00974AED">
        <w:rPr>
          <w:b w:val="0"/>
          <w:sz w:val="24"/>
          <w:szCs w:val="24"/>
        </w:rPr>
        <w:t xml:space="preserve"> “Flagship” peak list for each Series</w:t>
      </w:r>
    </w:p>
    <w:p w:rsidR="001F4740" w:rsidRDefault="001F4740" w:rsidP="000E7D0A">
      <w:pPr>
        <w:tabs>
          <w:tab w:val="left" w:pos="450"/>
        </w:tabs>
        <w:spacing w:after="60" w:line="240" w:lineRule="auto"/>
        <w:ind w:left="446" w:hanging="446"/>
        <w:jc w:val="both"/>
        <w:rPr>
          <w:b w:val="0"/>
          <w:sz w:val="24"/>
          <w:szCs w:val="24"/>
        </w:rPr>
      </w:pPr>
      <w:r>
        <w:rPr>
          <w:b w:val="0"/>
          <w:sz w:val="24"/>
          <w:szCs w:val="24"/>
        </w:rPr>
        <w:t>9.)</w:t>
      </w:r>
      <w:r>
        <w:rPr>
          <w:b w:val="0"/>
          <w:sz w:val="24"/>
          <w:szCs w:val="24"/>
        </w:rPr>
        <w:tab/>
        <w:t>Initial default Molana format Method files for Q1 PPG POS (Series 100, 200, 300), Q2 PPG POS (Series 100, 200, 300), Q1 PPG NEG (Series 100, 200, 300), Q2 PPG NEG (Series 100, 200, 300).</w:t>
      </w:r>
    </w:p>
    <w:p w:rsidR="006B5D23" w:rsidRDefault="006B5D23" w:rsidP="000E7D0A">
      <w:pPr>
        <w:tabs>
          <w:tab w:val="left" w:pos="450"/>
        </w:tabs>
        <w:spacing w:after="60" w:line="240" w:lineRule="auto"/>
        <w:ind w:left="446" w:hanging="446"/>
        <w:jc w:val="both"/>
        <w:rPr>
          <w:b w:val="0"/>
          <w:sz w:val="24"/>
          <w:szCs w:val="24"/>
        </w:rPr>
      </w:pPr>
      <w:r>
        <w:rPr>
          <w:b w:val="0"/>
          <w:sz w:val="24"/>
          <w:szCs w:val="24"/>
        </w:rPr>
        <w:t>10.)</w:t>
      </w:r>
      <w:r>
        <w:rPr>
          <w:b w:val="0"/>
          <w:sz w:val="24"/>
          <w:szCs w:val="24"/>
        </w:rPr>
        <w:tab/>
        <w:t>Sample MassCalibrationReference.cal for each Series</w:t>
      </w:r>
    </w:p>
    <w:p w:rsidR="006B5D23" w:rsidRDefault="006B5D23" w:rsidP="000E7D0A">
      <w:pPr>
        <w:tabs>
          <w:tab w:val="left" w:pos="450"/>
        </w:tabs>
        <w:spacing w:after="60" w:line="240" w:lineRule="auto"/>
        <w:ind w:left="446" w:hanging="446"/>
        <w:jc w:val="both"/>
        <w:rPr>
          <w:b w:val="0"/>
          <w:sz w:val="24"/>
          <w:szCs w:val="24"/>
        </w:rPr>
      </w:pPr>
      <w:r>
        <w:rPr>
          <w:b w:val="0"/>
          <w:sz w:val="24"/>
          <w:szCs w:val="24"/>
        </w:rPr>
        <w:t>11.)</w:t>
      </w:r>
      <w:r>
        <w:rPr>
          <w:b w:val="0"/>
          <w:sz w:val="24"/>
          <w:szCs w:val="24"/>
        </w:rPr>
        <w:tab/>
        <w:t xml:space="preserve">Sample peakSearchParameters.xml file. </w:t>
      </w:r>
    </w:p>
    <w:p w:rsidR="00E26845" w:rsidRDefault="00E26845" w:rsidP="00E351A3">
      <w:pPr>
        <w:tabs>
          <w:tab w:val="left" w:pos="450"/>
        </w:tabs>
        <w:spacing w:after="60" w:line="240" w:lineRule="auto"/>
        <w:ind w:left="446" w:hanging="446"/>
        <w:jc w:val="both"/>
        <w:rPr>
          <w:b w:val="0"/>
          <w:sz w:val="24"/>
          <w:szCs w:val="24"/>
        </w:rPr>
      </w:pPr>
    </w:p>
    <w:p w:rsidR="009C5F5E" w:rsidRDefault="009C5F5E" w:rsidP="00017586">
      <w:pPr>
        <w:tabs>
          <w:tab w:val="left" w:pos="450"/>
        </w:tabs>
        <w:spacing w:after="0" w:line="240" w:lineRule="auto"/>
        <w:ind w:left="450" w:hanging="450"/>
        <w:jc w:val="both"/>
        <w:rPr>
          <w:b w:val="0"/>
          <w:sz w:val="24"/>
          <w:szCs w:val="24"/>
        </w:rPr>
      </w:pPr>
    </w:p>
    <w:p w:rsidR="009C5F5E" w:rsidRDefault="009C5F5E" w:rsidP="00017586">
      <w:pPr>
        <w:tabs>
          <w:tab w:val="left" w:pos="450"/>
        </w:tabs>
        <w:spacing w:after="0" w:line="240" w:lineRule="auto"/>
        <w:ind w:left="450" w:hanging="450"/>
        <w:jc w:val="both"/>
        <w:rPr>
          <w:b w:val="0"/>
          <w:sz w:val="24"/>
          <w:szCs w:val="24"/>
        </w:rPr>
      </w:pPr>
    </w:p>
    <w:p w:rsidR="009C5F5E" w:rsidRPr="0002278F" w:rsidRDefault="009C5F5E" w:rsidP="00017586">
      <w:pPr>
        <w:tabs>
          <w:tab w:val="left" w:pos="450"/>
        </w:tabs>
        <w:spacing w:after="0" w:line="240" w:lineRule="auto"/>
        <w:ind w:left="450" w:hanging="450"/>
        <w:jc w:val="both"/>
        <w:rPr>
          <w:b w:val="0"/>
          <w:sz w:val="24"/>
          <w:szCs w:val="24"/>
        </w:rPr>
      </w:pPr>
    </w:p>
    <w:sectPr w:rsidR="009C5F5E" w:rsidRPr="0002278F" w:rsidSect="00891982">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4800" w:rsidRDefault="00054800" w:rsidP="00F42385">
      <w:pPr>
        <w:spacing w:after="0" w:line="240" w:lineRule="auto"/>
      </w:pPr>
      <w:r>
        <w:separator/>
      </w:r>
    </w:p>
  </w:endnote>
  <w:endnote w:type="continuationSeparator" w:id="1">
    <w:p w:rsidR="00054800" w:rsidRDefault="00054800" w:rsidP="00F42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068313"/>
      <w:docPartObj>
        <w:docPartGallery w:val="Page Numbers (Bottom of Page)"/>
        <w:docPartUnique/>
      </w:docPartObj>
    </w:sdtPr>
    <w:sdtContent>
      <w:p w:rsidR="00F42385" w:rsidRDefault="00ED7121">
        <w:pPr>
          <w:pStyle w:val="Footer"/>
          <w:jc w:val="center"/>
        </w:pPr>
        <w:fldSimple w:instr=" PAGE   \* MERGEFORMAT ">
          <w:r w:rsidR="00211633">
            <w:rPr>
              <w:noProof/>
            </w:rPr>
            <w:t>3</w:t>
          </w:r>
        </w:fldSimple>
      </w:p>
    </w:sdtContent>
  </w:sdt>
  <w:p w:rsidR="00F42385" w:rsidRDefault="00F423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4800" w:rsidRDefault="00054800" w:rsidP="00F42385">
      <w:pPr>
        <w:spacing w:after="0" w:line="240" w:lineRule="auto"/>
      </w:pPr>
      <w:r>
        <w:separator/>
      </w:r>
    </w:p>
  </w:footnote>
  <w:footnote w:type="continuationSeparator" w:id="1">
    <w:p w:rsidR="00054800" w:rsidRDefault="00054800" w:rsidP="00F4238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017A"/>
    <w:rsid w:val="00017586"/>
    <w:rsid w:val="0002278F"/>
    <w:rsid w:val="0004650E"/>
    <w:rsid w:val="00054800"/>
    <w:rsid w:val="00093ECD"/>
    <w:rsid w:val="000D5271"/>
    <w:rsid w:val="000E7D0A"/>
    <w:rsid w:val="000F27D4"/>
    <w:rsid w:val="001126FE"/>
    <w:rsid w:val="001B56D1"/>
    <w:rsid w:val="001F4740"/>
    <w:rsid w:val="001F6C16"/>
    <w:rsid w:val="00211633"/>
    <w:rsid w:val="002A5BC1"/>
    <w:rsid w:val="0032705E"/>
    <w:rsid w:val="00364B57"/>
    <w:rsid w:val="003A42E3"/>
    <w:rsid w:val="003B33C3"/>
    <w:rsid w:val="00491A6A"/>
    <w:rsid w:val="00493C2A"/>
    <w:rsid w:val="004B3EC6"/>
    <w:rsid w:val="004E59B0"/>
    <w:rsid w:val="005556B9"/>
    <w:rsid w:val="005C6199"/>
    <w:rsid w:val="006430EF"/>
    <w:rsid w:val="006B5D23"/>
    <w:rsid w:val="00783973"/>
    <w:rsid w:val="00811A25"/>
    <w:rsid w:val="008750BA"/>
    <w:rsid w:val="00891982"/>
    <w:rsid w:val="008B01A3"/>
    <w:rsid w:val="00903BF9"/>
    <w:rsid w:val="009637E1"/>
    <w:rsid w:val="00974AED"/>
    <w:rsid w:val="009A14E2"/>
    <w:rsid w:val="009A5472"/>
    <w:rsid w:val="009C5F5E"/>
    <w:rsid w:val="00A72046"/>
    <w:rsid w:val="00A923E4"/>
    <w:rsid w:val="00AD78F1"/>
    <w:rsid w:val="00B15E52"/>
    <w:rsid w:val="00B22F41"/>
    <w:rsid w:val="00B8738D"/>
    <w:rsid w:val="00BC1D70"/>
    <w:rsid w:val="00BE6755"/>
    <w:rsid w:val="00C212FA"/>
    <w:rsid w:val="00C505B0"/>
    <w:rsid w:val="00C87468"/>
    <w:rsid w:val="00CB6E25"/>
    <w:rsid w:val="00CC3AB0"/>
    <w:rsid w:val="00CF4155"/>
    <w:rsid w:val="00DB2526"/>
    <w:rsid w:val="00DD2BDB"/>
    <w:rsid w:val="00E232B7"/>
    <w:rsid w:val="00E26845"/>
    <w:rsid w:val="00E351A3"/>
    <w:rsid w:val="00E474E5"/>
    <w:rsid w:val="00ED7121"/>
    <w:rsid w:val="00F2017A"/>
    <w:rsid w:val="00F42385"/>
    <w:rsid w:val="00F60CC0"/>
    <w:rsid w:val="00FB2700"/>
    <w:rsid w:val="00FF148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b/>
        <w:bCs/>
        <w:color w:val="000000" w:themeColor="text1"/>
        <w:sz w:val="18"/>
        <w:szCs w:val="18"/>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982"/>
  </w:style>
  <w:style w:type="paragraph" w:styleId="Heading1">
    <w:name w:val="heading 1"/>
    <w:basedOn w:val="Normal"/>
    <w:next w:val="Normal"/>
    <w:link w:val="Heading1Char"/>
    <w:uiPriority w:val="9"/>
    <w:qFormat/>
    <w:rsid w:val="00C505B0"/>
    <w:pPr>
      <w:keepNext/>
      <w:keepLines/>
      <w:spacing w:before="240" w:after="240"/>
      <w:jc w:val="center"/>
      <w:outlineLvl w:val="0"/>
    </w:pPr>
    <w:rPr>
      <w:rFonts w:eastAsiaTheme="majorEastAsia" w:cstheme="majorBidi"/>
      <w:b w:val="0"/>
      <w:bCs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5B0"/>
    <w:rPr>
      <w:rFonts w:ascii="Times New Roman" w:eastAsiaTheme="majorEastAsia" w:hAnsi="Times New Roman" w:cstheme="majorBidi"/>
      <w:b/>
      <w:bCs/>
      <w:color w:val="000000" w:themeColor="text1"/>
      <w:sz w:val="28"/>
      <w:szCs w:val="28"/>
    </w:rPr>
  </w:style>
  <w:style w:type="paragraph" w:styleId="Header">
    <w:name w:val="header"/>
    <w:basedOn w:val="Normal"/>
    <w:link w:val="HeaderChar"/>
    <w:uiPriority w:val="99"/>
    <w:semiHidden/>
    <w:unhideWhenUsed/>
    <w:rsid w:val="00F423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2385"/>
  </w:style>
  <w:style w:type="paragraph" w:styleId="Footer">
    <w:name w:val="footer"/>
    <w:basedOn w:val="Normal"/>
    <w:link w:val="FooterChar"/>
    <w:uiPriority w:val="99"/>
    <w:unhideWhenUsed/>
    <w:rsid w:val="00F42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38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cp:lastPrinted>2013-10-02T17:04:00Z</cp:lastPrinted>
  <dcterms:created xsi:type="dcterms:W3CDTF">2013-10-07T18:52:00Z</dcterms:created>
  <dcterms:modified xsi:type="dcterms:W3CDTF">2013-10-08T21:21:00Z</dcterms:modified>
</cp:coreProperties>
</file>