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color w:val="1F3864"/>
          <w:sz w:val="56"/>
          <w:szCs w:val="56"/>
        </w:rPr>
        <w:t xml:space="preserve">A Developer's Guide to Semgrep</w:t>
      </w:r>
    </w:p>
    <w:p>
      <w:pPr>
        <w:spacing w:after="600"/>
        <w:jc w:val="center"/>
      </w:pPr>
      <w:r>
        <w:rPr>
          <w:color w:val="555555"/>
          <w:sz w:val="32"/>
          <w:szCs w:val="32"/>
        </w:rPr>
        <w:t xml:space="preserve">Automated Security Scanning, Triage, and Remediation</w:t>
      </w:r>
    </w:p>
    <w:p>
      <w:pPr>
        <w:pBdr>
          <w:bottom w:val="single" w:color="DDDDDD" w:sz="6" w:space="1"/>
        </w:pBdr>
        <w:spacing w:after="200"/>
      </w:pPr>
    </w:p>
    <w:p>
      <w:pPr>
        <w:spacing w:after="2000"/>
        <w:jc w:val="center"/>
      </w:pPr>
      <w:r>
        <w:rPr>
          <w:color w:val="888888"/>
          <w:sz w:val="20"/>
          <w:szCs w:val="20"/>
        </w:rPr>
        <w:t xml:space="preserve">Version 1.0  |  AppSec Team  |  2026</w:t>
      </w:r>
    </w:p>
    <w:p>
      <w:r>
        <w:br w:type="page"/>
      </w:r>
    </w:p>
    <w:p>
      <w:pPr>
        <w:pStyle w:val="Heading2"/>
        <w:spacing w:after="160" w:before="360"/>
      </w:pPr>
      <w:r>
        <w:t xml:space="preserve">1. What is Semgrep?</w:t>
      </w:r>
    </w:p>
    <w:p>
      <w:pPr>
        <w:spacing w:after="160"/>
      </w:pPr>
      <w:r>
        <w:rPr>
          <w:sz w:val="22"/>
          <w:szCs w:val="22"/>
        </w:rPr>
        <w:t xml:space="preserve">Semgrep is an open-source static application security testing (SAST) and software composition analysis (SCA) tool that automatically identifies security vulnerabilities in source code and third-party dependencies. It integrates directly into the development workflow — running inside Bitbucket Pipelines on every code push — so security issues are caught before they reach production.</w:t>
      </w:r>
    </w:p>
    <w:p>
      <w:pPr>
        <w:spacing w:after="160"/>
      </w:pPr>
      <w:r>
        <w:rPr>
          <w:sz w:val="22"/>
          <w:szCs w:val="22"/>
        </w:rPr>
        <w:t xml:space="preserve">Unlike traditional security scanners, Semgrep analyzes code without executing it and without uploading source files to any external server. All scanning runs entirely within the pipeline environment.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What Semgrep Scans For</w:t>
      </w:r>
    </w:p>
    <w:p>
      <w:pPr>
        <w:spacing w:after="160"/>
      </w:pPr>
      <w:r>
        <w:rPr>
          <w:sz w:val="22"/>
          <w:szCs w:val="22"/>
        </w:rPr>
        <w:t xml:space="preserve">Semgrep detects three categories of security issues: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Code Vulnerabilities (SAST)</w:t>
      </w:r>
      <w:r>
        <w:rPr>
          <w:sz w:val="22"/>
          <w:szCs w:val="22"/>
        </w:rPr>
        <w:t xml:space="preserve"> – Identifies insecure coding patterns in application source code, such as SQL injection, command injection, cross-site scripting (XSS), and insecure deserialization.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Dependency Vulnerabilities (SCA)</w:t>
      </w:r>
      <w:r>
        <w:rPr>
          <w:sz w:val="22"/>
          <w:szCs w:val="22"/>
        </w:rPr>
        <w:t xml:space="preserve"> – Analyzes open-source libraries and packages declared in the project for known CVEs (Common Vulnerabilities and Exposures).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Secrets Detection</w:t>
      </w:r>
      <w:r>
        <w:rPr>
          <w:sz w:val="22"/>
          <w:szCs w:val="22"/>
        </w:rPr>
        <w:t xml:space="preserve"> – Flags hardcoded credentials, API keys, tokens, and passwords accidentally committed to the codebase.</w:t>
      </w:r>
    </w:p>
    <w:p>
      <w:pPr>
        <w:spacing w:after="120"/>
      </w:pPr>
    </w:p>
    <w:tbl>
      <w:tblPr>
        <w:tblW w:type="dxa" w:w="9360"/>
        <w:tblBorders>
          <w:top w:val="single" w:color="B8860B" w:sz="4"/>
          <w:left w:val="single" w:color="B8860B" w:sz="4"/>
          <w:bottom w:val="single" w:color="B8860B" w:sz="4"/>
          <w:right w:val="single" w:color="B8860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⚠  Important</w:t>
            </w:r>
          </w:p>
          <w:p>
            <w:r>
              <w:rPr>
                <w:sz w:val="20"/>
                <w:szCs w:val="20"/>
              </w:rPr>
              <w:t xml:space="preserve">Source code is never uploaded to Semgrep servers. Scanning runs locally within the Bitbucket Pipeline environment.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2. How It Works in the Workflow</w:t>
      </w:r>
    </w:p>
    <w:p>
      <w:pPr>
        <w:spacing w:after="160"/>
      </w:pPr>
      <w:r>
        <w:rPr>
          <w:sz w:val="22"/>
          <w:szCs w:val="22"/>
        </w:rPr>
        <w:t xml:space="preserve">Semgrep integrates into the development workflow through Bitbucket Pipelines. A configuration file (bitbucket-pipelines.yml) in the repository instructs Bitbucket to run a Semgrep scan automatically whenever code is pushed. No manual steps are required from developers — the scan triggers in the background and results appear in the Semgrep Cloud dashboard.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Scan Trigger Flow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Developer pushes code or opens a pull request in Bitbucket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Bitbucket Pipelines detects the push and starts the pipeline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pipeline pulls the semgrep/semgrep Docker image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Semgrep runs semgrep ci using the SEMGREP_APP_TOKEN stored as a repository variable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Findings are sent to the Semgrep Cloud dashboard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The pipeline passes or fails based on the security policy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Diff-Aware Scanning</w:t>
      </w:r>
    </w:p>
    <w:p>
      <w:pPr>
        <w:spacing w:after="160"/>
      </w:pPr>
      <w:r>
        <w:rPr>
          <w:sz w:val="22"/>
          <w:szCs w:val="22"/>
        </w:rPr>
        <w:t xml:space="preserve">When a pull request is raised, Semgrep performs diff-aware scanning — only the files changed in that PR are scanned, not the entire codebase. This keeps pipeline run times short. Full scans run on pushes to the master branch.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Pipeline Configuration</w:t>
      </w:r>
    </w:p>
    <w:p>
      <w:pPr>
        <w:spacing w:after="160"/>
      </w:pPr>
      <w:r>
        <w:rPr>
          <w:sz w:val="22"/>
          <w:szCs w:val="22"/>
        </w:rPr>
        <w:t xml:space="preserve">The following bitbucket-pipelines.yml file triggers Semgrep on every push to master and on manual runs:</w:t>
      </w:r>
    </w:p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1E1E1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pipelines: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branches: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master: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- step: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name: Semgrep Scan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image: semgrep/semgrep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script: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- semgrep ci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custom: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semgrep-manual: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- step: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name: Semgrep Manual Scan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image: semgrep/semgrep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script: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- semgrep ci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Semgrep Findings in a Pull Request</w:t>
      </w:r>
    </w:p>
    <w:p>
      <w:pPr>
        <w:spacing w:after="160"/>
      </w:pPr>
      <w:r>
        <w:rPr>
          <w:sz w:val="22"/>
          <w:szCs w:val="22"/>
        </w:rPr>
        <w:t xml:space="preserve">When Semgrep detects issues in a pull request, it posts a comment directly on the PR with the following sections: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A – Block indicator</w:t>
      </w:r>
      <w:r>
        <w:rPr>
          <w:sz w:val="22"/>
          <w:szCs w:val="22"/>
        </w:rPr>
        <w:t xml:space="preserve"> – Appears when a finding fails the CI job. Critical and High severity findings are configured to block merges.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B – Finding description</w:t>
      </w:r>
      <w:r>
        <w:rPr>
          <w:sz w:val="22"/>
          <w:szCs w:val="22"/>
        </w:rPr>
        <w:t xml:space="preserve"> – A human-written description explaining why the code was flagged, with references and links.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C – Dataflow graph</w:t>
      </w:r>
      <w:r>
        <w:rPr>
          <w:sz w:val="22"/>
          <w:szCs w:val="22"/>
        </w:rPr>
        <w:t xml:space="preserve"> – Shows lines of code identifying sources, sinks, and the trace of unsanitized data. Clicking the links navigates directly to those lines.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D – Remediation section</w:t>
      </w:r>
      <w:r>
        <w:rPr>
          <w:sz w:val="22"/>
          <w:szCs w:val="22"/>
        </w:rPr>
        <w:t xml:space="preserve"> – Step-by-step instructions to resolve the finding. Resolution steps vary depending on the finding type.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E – Ignore instructions</w:t>
      </w:r>
      <w:r>
        <w:rPr>
          <w:sz w:val="22"/>
          <w:szCs w:val="22"/>
        </w:rPr>
        <w:t xml:space="preserve"> – Instructions for ignoring the finding — used when a finding is a confirmed false positive.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Semgrep PR comment with A–E annotated sections (Source: docs.semgrep.dev)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Finding Types and How to Resolve Them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Code finding</w:t>
      </w:r>
      <w:r>
        <w:rPr>
          <w:sz w:val="22"/>
          <w:szCs w:val="22"/>
        </w:rPr>
        <w:t xml:space="preserve"> – Resolved by refactoring the flagged code. Catches bugs, security vulnerabilities, or violations of best practices.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Dependency finding</w:t>
      </w:r>
      <w:r>
        <w:rPr>
          <w:sz w:val="22"/>
          <w:szCs w:val="22"/>
        </w:rPr>
        <w:t xml:space="preserve"> – Semgrep detected a vulnerable version of a third-party library. Resolved by upgrading the dependency to a patched version.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License finding</w:t>
      </w:r>
      <w:r>
        <w:rPr>
          <w:sz w:val="22"/>
          <w:szCs w:val="22"/>
        </w:rPr>
        <w:t xml:space="preserve"> – Semgrep detected a dependency whose license may violate organizational guidelines. Escalate to the AppSec team.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Secrets finding</w:t>
      </w:r>
      <w:r>
        <w:rPr>
          <w:sz w:val="22"/>
          <w:szCs w:val="22"/>
        </w:rPr>
        <w:t xml:space="preserve"> – Semgrep detected a leaked secret, API key, or hardcoded credential. Rotate the secret immediately.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Summary of findings by resolution type (Source: docs.semgrep.dev) ]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3. Semgrep CLI</w:t>
      </w:r>
    </w:p>
    <w:p>
      <w:pPr>
        <w:spacing w:after="160"/>
      </w:pPr>
      <w:r>
        <w:rPr>
          <w:sz w:val="22"/>
          <w:szCs w:val="22"/>
        </w:rPr>
        <w:t xml:space="preserve">The Semgrep CLI allows developers to run security scans directly from the terminal or from within VS Code, without waiting for a pipeline to run. It is useful for scanning code locally before pushing changes.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Prerequisites</w:t>
      </w:r>
    </w:p>
    <w:tbl>
      <w:tblPr>
        <w:tblW w:type="dxa" w:w="9360"/>
        <w:tblBorders>
          <w:top w:val="single" w:color="B8860B" w:sz="4"/>
          <w:left w:val="single" w:color="B8860B" w:sz="4"/>
          <w:bottom w:val="single" w:color="B8860B" w:sz="4"/>
          <w:right w:val="single" w:color="B8860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FFF3CD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⚠  Important</w:t>
            </w:r>
          </w:p>
          <w:p>
            <w:r>
              <w:rPr>
                <w:sz w:val="20"/>
                <w:szCs w:val="20"/>
              </w:rPr>
              <w:t xml:space="preserve">Python 3.10 or later must be installed. During Python installation on Windows, check the box to add python.exe to PATH.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Installation</w:t>
      </w:r>
    </w:p>
    <w:p>
      <w:pPr>
        <w:spacing w:after="160"/>
      </w:pPr>
      <w:r>
        <w:rPr>
          <w:sz w:val="22"/>
          <w:szCs w:val="22"/>
        </w:rPr>
        <w:t xml:space="preserve">Open Command Prompt or PowerShell and run:</w:t>
      </w:r>
    </w:p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1E1E1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python -m pip install semgrep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Verify installation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semgrep --version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Authentication</w:t>
      </w:r>
    </w:p>
    <w:p>
      <w:pPr>
        <w:spacing w:after="160"/>
      </w:pPr>
      <w:r>
        <w:rPr>
          <w:sz w:val="22"/>
          <w:szCs w:val="22"/>
        </w:rPr>
        <w:t xml:space="preserve">Run the following command to link the CLI to the Semgrep Cloud account:</w:t>
      </w:r>
    </w:p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1E1E1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semgrep login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This opens a browser window. Click Activate to complete authentication. The token is saved locally and only needs to be set up once.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Terminal showing semgrep login command and successful token save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Running a Scan</w:t>
      </w:r>
    </w:p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1E1E1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Navigate to the project folder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cd C:\path\to\project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Run a local scan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semgrep scan --config auto 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# Run a CI scan (sends results to Semgrep Cloud)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semgrep ci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Sample Output</w:t>
      </w: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Terminal output showing scan results with findings listed 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2E5F8A" w:sz="4"/>
          <w:left w:val="single" w:color="2E5F8A" w:sz="4"/>
          <w:bottom w:val="single" w:color="2E5F8A" w:sz="4"/>
          <w:right w:val="single" w:color="2E5F8A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D6E4F0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ℹ  Note</w:t>
            </w:r>
          </w:p>
          <w:p>
            <w:r>
              <w:rPr>
                <w:sz w:val="20"/>
                <w:szCs w:val="20"/>
              </w:rPr>
              <w:t xml:space="preserve">Source code is never uploaded. Only findings are sent to Semgrep AppSec Platform.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4. Semgrep in VS Code</w:t>
      </w:r>
    </w:p>
    <w:p>
      <w:pPr>
        <w:spacing w:after="160"/>
      </w:pPr>
      <w:r>
        <w:rPr>
          <w:sz w:val="22"/>
          <w:szCs w:val="22"/>
        </w:rPr>
        <w:t xml:space="preserve">The Semgrep VS Code extension allows developers to scan code for security vulnerabilities directly in the editor, without running a pipeline or opening a terminal. Findings appear as inline highlights on the affected lines as code is written.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Installing the Extension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Open VS Code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Click the Extensions icon in the left sidebar (or press Ctrl+Shift+X)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Search for "Semgrep"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Click Install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VS Code Extensions marketplace showing Semgrep search result and Install button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Signing In</w:t>
      </w:r>
    </w:p>
    <w:p>
      <w:pPr>
        <w:spacing w:after="160"/>
      </w:pPr>
      <w:r>
        <w:rPr>
          <w:sz w:val="22"/>
          <w:szCs w:val="22"/>
        </w:rPr>
        <w:t xml:space="preserve">After installation, Semgrep will prompt to sign in: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Click Sign in with Semgrep Cloud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 browser window opens — log in with the Semgrep account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Click Activate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Return to VS Code — the extension is now connected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VS Code showing Semgrep sign-in prompt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How Findings Appear</w:t>
      </w:r>
    </w:p>
    <w:p>
      <w:pPr>
        <w:spacing w:after="160"/>
      </w:pPr>
      <w:r>
        <w:rPr>
          <w:sz w:val="22"/>
          <w:szCs w:val="22"/>
        </w:rPr>
        <w:t xml:space="preserve">Once signed in, Semgrep automatically scans open files. Vulnerabilities appear as: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Red/yellow underlines on the affected line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Hover tooltip showing the rule name, severity, and description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Problems panel (Ctrl+Shift+M) listing all findings in the project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VS Code showing inline highlight with hover tooltip displaying finding details 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VS Code Problems panel showing list of Semgrep findings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Running a Manual Scan</w:t>
      </w:r>
    </w:p>
    <w:p>
      <w:pPr>
        <w:spacing w:after="160"/>
      </w:pPr>
      <w:r>
        <w:rPr>
          <w:sz w:val="22"/>
          <w:szCs w:val="22"/>
        </w:rPr>
        <w:t xml:space="preserve">To scan the entire project manually, open the VS Code terminal (Ctrl+`) and run:</w:t>
      </w:r>
    </w:p>
    <w:p>
      <w:pPr>
        <w:spacing w:after="120"/>
      </w:pP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1E1E1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semgrep scan --config auto 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VS Code terminal showing semgrep scan output ]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5. Semgrep Cloud Platform</w:t>
      </w:r>
    </w:p>
    <w:p>
      <w:pPr>
        <w:spacing w:after="160"/>
      </w:pPr>
      <w:r>
        <w:rPr>
          <w:sz w:val="22"/>
          <w:szCs w:val="22"/>
        </w:rPr>
        <w:t xml:space="preserve">The Semgrep Cloud Platform is the central dashboard where all scan results are collected, triaged, and tracked. After every pipeline scan in Bitbucket, findings are automatically sent here.</w:t>
      </w:r>
    </w:p>
    <w:p>
      <w:pPr>
        <w:spacing w:after="120"/>
      </w:pPr>
    </w:p>
    <w:p>
      <w:pPr>
        <w:pStyle w:val="Heading3"/>
        <w:spacing w:after="120" w:before="280"/>
      </w:pPr>
      <w:r>
        <w:t xml:space="preserve">Accessing the Dashboard</w:t>
      </w:r>
    </w:p>
    <w:p>
      <w:pPr>
        <w:spacing w:after="160"/>
      </w:pPr>
      <w:r>
        <w:rPr>
          <w:sz w:val="22"/>
          <w:szCs w:val="22"/>
        </w:rPr>
        <w:t xml:space="preserve">Navigate to semgrep.dev and sign in. The dashboard shows an overview of all projects and findings across the organization.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Semgrep Cloud dashboard home page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Navigating Findings</w:t>
      </w:r>
    </w:p>
    <w:p>
      <w:pPr>
        <w:spacing w:after="160"/>
      </w:pPr>
      <w:r>
        <w:rPr>
          <w:sz w:val="22"/>
          <w:szCs w:val="22"/>
        </w:rPr>
        <w:t xml:space="preserve">Click Code in the left sidebar to view all SAST findings. Each finding shows: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Severity — Critical, High, Medium, Low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Rule name — the rule that triggered the finding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File and line number — exact location in the code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Status — Open, Ignored, Fixed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Semgrep Cloud Code findings list page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Viewing a Finding in Detail</w:t>
      </w:r>
    </w:p>
    <w:p>
      <w:pPr>
        <w:spacing w:after="160"/>
      </w:pPr>
      <w:r>
        <w:rPr>
          <w:sz w:val="22"/>
          <w:szCs w:val="22"/>
        </w:rPr>
        <w:t xml:space="preserve">Click any finding to open the detail view, which shows: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Rule details — severity, confidence, CWE, rule name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Dataflow trace — Source and Sink with the affected lines of code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2"/>
          <w:szCs w:val="22"/>
        </w:rPr>
        <w:t xml:space="preserve">Fix guidance — step-by-step remediation instructions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Finding detail page showing Rule Details panel (severity, CWE, rule name) 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Finding detail page showing Source/Sink dataflow trace in code view 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Finding detail page showing Fix guidance tab with remediation steps ]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Triage Actions</w:t>
      </w:r>
    </w:p>
    <w:p>
      <w:pPr>
        <w:spacing w:after="160"/>
      </w:pPr>
      <w:r>
        <w:rPr>
          <w:sz w:val="22"/>
          <w:szCs w:val="22"/>
        </w:rPr>
        <w:t xml:space="preserve">Each finding can be actioned using the buttons at the top of the detail page: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Ignore</w:t>
      </w:r>
      <w:r>
        <w:rPr>
          <w:sz w:val="22"/>
          <w:szCs w:val="22"/>
        </w:rPr>
        <w:t xml:space="preserve"> – Mark as false positive, acceptable risk, no time to fix, or duplicate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  <w:sz w:val="22"/>
          <w:szCs w:val="22"/>
        </w:rPr>
        <w:t xml:space="preserve">Fixed</w:t>
      </w:r>
      <w:r>
        <w:rPr>
          <w:sz w:val="22"/>
          <w:szCs w:val="22"/>
        </w:rPr>
        <w:t xml:space="preserve"> – Mark as resolved after code is remediated</w:t>
      </w:r>
    </w:p>
    <w:p>
      <w:pPr>
        <w:spacing w:after="120"/>
      </w:pPr>
    </w:p>
    <w:tbl>
      <w:tblPr>
        <w:tblW w:type="dxa" w:w="9360"/>
        <w:tblBorders>
          <w:top w:val="dashed" w:color="999999" w:sz="6"/>
          <w:left w:val="dashed" w:color="999999" w:sz="6"/>
          <w:bottom w:val="dashed" w:color="999999" w:sz="6"/>
          <w:right w:val="dashed" w:color="999999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shd w:fill="E8E8E8" w:color="auto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Screenshot: Semgrep Cloud Ignore dropdown showing reason options (False positive, Acceptable risk, No time to fix, Duplicate) ]</w:t>
            </w:r>
          </w:p>
        </w:tc>
      </w:tr>
    </w:tbl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6. Finding Types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7. Triaging Findings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8. Use Cases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9. Security Policy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10. Remediation SLAs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11. False Positives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p>
      <w:pPr>
        <w:pBdr>
          <w:bottom w:val="single" w:color="DDDDDD" w:sz="6" w:space="1"/>
        </w:pBdr>
        <w:spacing w:after="200"/>
      </w:pPr>
    </w:p>
    <w:p>
      <w:pPr>
        <w:pStyle w:val="Heading2"/>
        <w:spacing w:after="160" w:before="360"/>
      </w:pPr>
      <w:r>
        <w:t xml:space="preserve">12. Learning Resources</w:t>
      </w:r>
    </w:p>
    <w:p>
      <w:pPr>
        <w:spacing w:after="160"/>
      </w:pPr>
      <w:r>
        <w:rPr>
          <w:sz w:val="22"/>
          <w:szCs w:val="22"/>
        </w:rPr>
        <w:t xml:space="preserve">[ Content to be added ]</w:t>
      </w:r>
    </w:p>
    <w:p>
      <w:pPr>
        <w:spacing w:after="12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pPr>
      <w:spacing w:after="160" w:before="320"/>
    </w:pPr>
    <w:rPr>
      <w:b/>
      <w:bCs/>
      <w:color w:val="2E5F8A"/>
      <w:sz w:val="30"/>
      <w:szCs w:val="30"/>
    </w:rPr>
  </w:style>
  <w:style w:type="paragraph" w:styleId="Heading3">
    <w:name w:val="Heading 3"/>
    <w:basedOn w:val="Normal"/>
    <w:next w:val="Normal"/>
    <w:pPr>
      <w:spacing w:after="120" w:before="240"/>
    </w:pPr>
    <w:rPr>
      <w:b/>
      <w:bCs/>
      <w:color w:val="2E5F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2026-07-12T22:07:58.821Z</dcterms:created>
  <dcterms:modified xsi:type="dcterms:W3CDTF">2026-07-12T22:07:58.821Z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