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436A1" w14:textId="5F89487C" w:rsidR="005969BB" w:rsidRPr="00A20603" w:rsidRDefault="00B82031" w:rsidP="00A20603">
      <w:pPr>
        <w:jc w:val="center"/>
        <w:rPr>
          <w:b/>
          <w:bCs/>
          <w:color w:val="4472C4" w:themeColor="accent1"/>
          <w:sz w:val="32"/>
          <w:szCs w:val="32"/>
          <w:u w:val="single"/>
        </w:rPr>
      </w:pPr>
      <w:r w:rsidRPr="00A20603">
        <w:rPr>
          <w:b/>
          <w:bCs/>
          <w:color w:val="4472C4" w:themeColor="accent1"/>
          <w:sz w:val="32"/>
          <w:szCs w:val="32"/>
          <w:u w:val="single"/>
        </w:rPr>
        <w:t>FDIC (Federal Deposit Insurance Deposit Corporation)</w:t>
      </w:r>
    </w:p>
    <w:p w14:paraId="36242586" w14:textId="4C39E196" w:rsidR="00B82031" w:rsidRPr="004A4F8B" w:rsidRDefault="00B82031">
      <w:pPr>
        <w:rPr>
          <w:sz w:val="24"/>
          <w:szCs w:val="24"/>
        </w:rPr>
      </w:pPr>
      <w:r w:rsidRPr="004A4F8B">
        <w:rPr>
          <w:sz w:val="24"/>
          <w:szCs w:val="24"/>
        </w:rPr>
        <w:t>The Federal Deposit Insurance Corporation (FDIC) is an independent agency created by Congress to maintain stability and public confidence in the nation's financial system.</w:t>
      </w:r>
    </w:p>
    <w:tbl>
      <w:tblPr>
        <w:tblStyle w:val="TableGrid"/>
        <w:tblW w:w="0" w:type="auto"/>
        <w:tblLook w:val="04A0" w:firstRow="1" w:lastRow="0" w:firstColumn="1" w:lastColumn="0" w:noHBand="0" w:noVBand="1"/>
      </w:tblPr>
      <w:tblGrid>
        <w:gridCol w:w="4508"/>
        <w:gridCol w:w="4508"/>
      </w:tblGrid>
      <w:tr w:rsidR="006F1C36" w14:paraId="01BB1718" w14:textId="77777777" w:rsidTr="0006660A">
        <w:tc>
          <w:tcPr>
            <w:tcW w:w="4508" w:type="dxa"/>
          </w:tcPr>
          <w:p w14:paraId="7C138B04" w14:textId="304C3E72" w:rsidR="006F1C36" w:rsidRPr="004A4F8B" w:rsidRDefault="006F1C36" w:rsidP="006F1C36">
            <w:pPr>
              <w:rPr>
                <w:b/>
                <w:bCs/>
                <w:sz w:val="28"/>
                <w:szCs w:val="28"/>
              </w:rPr>
            </w:pPr>
            <w:r w:rsidRPr="004A4F8B">
              <w:rPr>
                <w:b/>
                <w:bCs/>
                <w:color w:val="538135" w:themeColor="accent6" w:themeShade="BF"/>
                <w:sz w:val="28"/>
                <w:szCs w:val="28"/>
              </w:rPr>
              <w:t>Covered by FDIC insurance</w:t>
            </w:r>
          </w:p>
        </w:tc>
        <w:tc>
          <w:tcPr>
            <w:tcW w:w="4508" w:type="dxa"/>
          </w:tcPr>
          <w:p w14:paraId="14C9186F" w14:textId="3AC38B54" w:rsidR="006F1C36" w:rsidRPr="004A4F8B" w:rsidRDefault="006F1C36" w:rsidP="006F1C36">
            <w:pPr>
              <w:rPr>
                <w:b/>
                <w:bCs/>
                <w:color w:val="538135" w:themeColor="accent6" w:themeShade="BF"/>
                <w:sz w:val="28"/>
                <w:szCs w:val="28"/>
              </w:rPr>
            </w:pPr>
            <w:r w:rsidRPr="004A4F8B">
              <w:rPr>
                <w:b/>
                <w:bCs/>
                <w:color w:val="538135" w:themeColor="accent6" w:themeShade="BF"/>
                <w:sz w:val="28"/>
                <w:szCs w:val="28"/>
              </w:rPr>
              <w:t xml:space="preserve">Not </w:t>
            </w:r>
            <w:r w:rsidRPr="004A4F8B">
              <w:rPr>
                <w:b/>
                <w:bCs/>
                <w:color w:val="538135" w:themeColor="accent6" w:themeShade="BF"/>
                <w:sz w:val="28"/>
                <w:szCs w:val="28"/>
              </w:rPr>
              <w:t>Covered by FDIC insurance</w:t>
            </w:r>
          </w:p>
        </w:tc>
      </w:tr>
      <w:tr w:rsidR="006F1C36" w14:paraId="168A98BF" w14:textId="77777777" w:rsidTr="0006660A">
        <w:tc>
          <w:tcPr>
            <w:tcW w:w="4508" w:type="dxa"/>
          </w:tcPr>
          <w:p w14:paraId="58E24820" w14:textId="77777777" w:rsidR="006F1C36" w:rsidRPr="004A4F8B" w:rsidRDefault="006F1C36" w:rsidP="006F1C36">
            <w:pPr>
              <w:rPr>
                <w:sz w:val="24"/>
                <w:szCs w:val="24"/>
              </w:rPr>
            </w:pPr>
            <w:r w:rsidRPr="004A4F8B">
              <w:rPr>
                <w:sz w:val="24"/>
                <w:szCs w:val="24"/>
              </w:rPr>
              <w:t xml:space="preserve">Checking </w:t>
            </w:r>
            <w:r w:rsidR="00BB7FBB" w:rsidRPr="004A4F8B">
              <w:rPr>
                <w:sz w:val="24"/>
                <w:szCs w:val="24"/>
              </w:rPr>
              <w:t>Accounts</w:t>
            </w:r>
          </w:p>
          <w:p w14:paraId="0171B31D" w14:textId="22425445" w:rsidR="00BB7FBB" w:rsidRPr="004A4F8B" w:rsidRDefault="00BB7FBB" w:rsidP="006F1C36">
            <w:pPr>
              <w:rPr>
                <w:sz w:val="24"/>
                <w:szCs w:val="24"/>
              </w:rPr>
            </w:pPr>
            <w:r w:rsidRPr="004A4F8B">
              <w:rPr>
                <w:sz w:val="24"/>
                <w:szCs w:val="24"/>
              </w:rPr>
              <w:t>Ex-</w:t>
            </w:r>
            <w:r w:rsidR="00613A7C" w:rsidRPr="004A4F8B">
              <w:rPr>
                <w:sz w:val="24"/>
                <w:szCs w:val="24"/>
              </w:rPr>
              <w:t>Sofi</w:t>
            </w:r>
            <w:r w:rsidRPr="004A4F8B">
              <w:rPr>
                <w:sz w:val="24"/>
                <w:szCs w:val="24"/>
              </w:rPr>
              <w:t>, axos,nbkc</w:t>
            </w:r>
          </w:p>
        </w:tc>
        <w:tc>
          <w:tcPr>
            <w:tcW w:w="4508" w:type="dxa"/>
          </w:tcPr>
          <w:p w14:paraId="11424527" w14:textId="77777777" w:rsidR="006F1C36" w:rsidRPr="004A4F8B" w:rsidRDefault="00BB7FBB" w:rsidP="006F1C36">
            <w:pPr>
              <w:rPr>
                <w:sz w:val="24"/>
                <w:szCs w:val="24"/>
              </w:rPr>
            </w:pPr>
            <w:r w:rsidRPr="004A4F8B">
              <w:rPr>
                <w:sz w:val="24"/>
                <w:szCs w:val="24"/>
              </w:rPr>
              <w:t>Bond investments</w:t>
            </w:r>
          </w:p>
          <w:p w14:paraId="01F10648" w14:textId="65A7B14F" w:rsidR="00BB7FBB" w:rsidRPr="004A4F8B" w:rsidRDefault="00BB7FBB" w:rsidP="006F1C36">
            <w:pPr>
              <w:rPr>
                <w:sz w:val="24"/>
                <w:szCs w:val="24"/>
              </w:rPr>
            </w:pPr>
            <w:r w:rsidRPr="004A4F8B">
              <w:rPr>
                <w:sz w:val="24"/>
                <w:szCs w:val="24"/>
              </w:rPr>
              <w:t>Ex-</w:t>
            </w:r>
            <w:r w:rsidR="00E375A7" w:rsidRPr="004A4F8B">
              <w:rPr>
                <w:sz w:val="24"/>
                <w:szCs w:val="24"/>
              </w:rPr>
              <w:t>Municipal</w:t>
            </w:r>
            <w:r w:rsidR="00613A7C" w:rsidRPr="004A4F8B">
              <w:rPr>
                <w:sz w:val="24"/>
                <w:szCs w:val="24"/>
              </w:rPr>
              <w:t xml:space="preserve"> </w:t>
            </w:r>
            <w:r w:rsidR="00E375A7" w:rsidRPr="004A4F8B">
              <w:rPr>
                <w:sz w:val="24"/>
                <w:szCs w:val="24"/>
              </w:rPr>
              <w:t>,Corporate Bonds</w:t>
            </w:r>
          </w:p>
        </w:tc>
      </w:tr>
      <w:tr w:rsidR="006F1C36" w14:paraId="6F49CE5E" w14:textId="77777777" w:rsidTr="0006660A">
        <w:tc>
          <w:tcPr>
            <w:tcW w:w="4508" w:type="dxa"/>
          </w:tcPr>
          <w:p w14:paraId="5E129EA0" w14:textId="296CA8BF" w:rsidR="006F1C36" w:rsidRPr="004A4F8B" w:rsidRDefault="00BB7FBB" w:rsidP="00BB7FBB">
            <w:pPr>
              <w:rPr>
                <w:sz w:val="24"/>
                <w:szCs w:val="24"/>
              </w:rPr>
            </w:pPr>
            <w:r w:rsidRPr="004A4F8B">
              <w:rPr>
                <w:sz w:val="24"/>
                <w:szCs w:val="24"/>
              </w:rPr>
              <w:t>Negotiable order of</w:t>
            </w:r>
            <w:r w:rsidRPr="004A4F8B">
              <w:rPr>
                <w:sz w:val="24"/>
                <w:szCs w:val="24"/>
              </w:rPr>
              <w:t xml:space="preserve"> </w:t>
            </w:r>
            <w:r w:rsidRPr="004A4F8B">
              <w:rPr>
                <w:sz w:val="24"/>
                <w:szCs w:val="24"/>
              </w:rPr>
              <w:t>withdrawal</w:t>
            </w:r>
            <w:r w:rsidRPr="004A4F8B">
              <w:rPr>
                <w:sz w:val="24"/>
                <w:szCs w:val="24"/>
              </w:rPr>
              <w:t xml:space="preserve"> </w:t>
            </w:r>
            <w:r w:rsidRPr="004A4F8B">
              <w:rPr>
                <w:sz w:val="24"/>
                <w:szCs w:val="24"/>
              </w:rPr>
              <w:t xml:space="preserve"> (NOW) accounts</w:t>
            </w:r>
            <w:r w:rsidR="00E375A7" w:rsidRPr="004A4F8B">
              <w:rPr>
                <w:sz w:val="24"/>
                <w:szCs w:val="24"/>
              </w:rPr>
              <w:br/>
              <w:t>Available in Citi</w:t>
            </w:r>
            <w:r w:rsidR="00613A7C" w:rsidRPr="004A4F8B">
              <w:rPr>
                <w:sz w:val="24"/>
                <w:szCs w:val="24"/>
              </w:rPr>
              <w:t xml:space="preserve"> </w:t>
            </w:r>
            <w:r w:rsidR="00E375A7" w:rsidRPr="004A4F8B">
              <w:rPr>
                <w:sz w:val="24"/>
                <w:szCs w:val="24"/>
              </w:rPr>
              <w:t xml:space="preserve">,Wells </w:t>
            </w:r>
            <w:r w:rsidR="00613A7C" w:rsidRPr="004A4F8B">
              <w:rPr>
                <w:sz w:val="24"/>
                <w:szCs w:val="24"/>
              </w:rPr>
              <w:t>Fargo</w:t>
            </w:r>
            <w:r w:rsidR="00E375A7" w:rsidRPr="004A4F8B">
              <w:rPr>
                <w:sz w:val="24"/>
                <w:szCs w:val="24"/>
              </w:rPr>
              <w:t xml:space="preserve"> banks</w:t>
            </w:r>
          </w:p>
        </w:tc>
        <w:tc>
          <w:tcPr>
            <w:tcW w:w="4508" w:type="dxa"/>
          </w:tcPr>
          <w:p w14:paraId="4C6E072E" w14:textId="77777777" w:rsidR="006F1C36" w:rsidRPr="004A4F8B" w:rsidRDefault="00BB7FBB" w:rsidP="006F1C36">
            <w:pPr>
              <w:rPr>
                <w:sz w:val="24"/>
                <w:szCs w:val="24"/>
              </w:rPr>
            </w:pPr>
            <w:r w:rsidRPr="004A4F8B">
              <w:rPr>
                <w:sz w:val="24"/>
                <w:szCs w:val="24"/>
              </w:rPr>
              <w:t>Mutual funds</w:t>
            </w:r>
          </w:p>
          <w:p w14:paraId="0B5C4EDB" w14:textId="2A0723E3" w:rsidR="00613A7C" w:rsidRPr="004A4F8B" w:rsidRDefault="00613A7C" w:rsidP="006F1C36">
            <w:pPr>
              <w:rPr>
                <w:sz w:val="24"/>
                <w:szCs w:val="24"/>
              </w:rPr>
            </w:pPr>
            <w:r w:rsidRPr="004A4F8B">
              <w:rPr>
                <w:sz w:val="24"/>
                <w:szCs w:val="24"/>
              </w:rPr>
              <w:t xml:space="preserve">Ex- </w:t>
            </w:r>
            <w:r w:rsidRPr="004A4F8B">
              <w:rPr>
                <w:sz w:val="24"/>
                <w:szCs w:val="24"/>
              </w:rPr>
              <w:t>Fidelity Contrafund (FCNTX)</w:t>
            </w:r>
            <w:r w:rsidRPr="004A4F8B">
              <w:rPr>
                <w:sz w:val="24"/>
                <w:szCs w:val="24"/>
              </w:rPr>
              <w:t xml:space="preserve">, </w:t>
            </w:r>
            <w:r w:rsidRPr="004A4F8B">
              <w:rPr>
                <w:sz w:val="24"/>
                <w:szCs w:val="24"/>
              </w:rPr>
              <w:t>Franklin DynaTech Fund</w:t>
            </w:r>
          </w:p>
        </w:tc>
      </w:tr>
      <w:tr w:rsidR="006F1C36" w14:paraId="7CCA7873" w14:textId="77777777" w:rsidTr="0006660A">
        <w:tc>
          <w:tcPr>
            <w:tcW w:w="4508" w:type="dxa"/>
          </w:tcPr>
          <w:p w14:paraId="7D80FD40" w14:textId="77777777" w:rsidR="006F1C36" w:rsidRPr="004A4F8B" w:rsidRDefault="00BB7FBB" w:rsidP="006F1C36">
            <w:pPr>
              <w:rPr>
                <w:sz w:val="24"/>
                <w:szCs w:val="24"/>
              </w:rPr>
            </w:pPr>
            <w:r w:rsidRPr="004A4F8B">
              <w:rPr>
                <w:sz w:val="24"/>
                <w:szCs w:val="24"/>
              </w:rPr>
              <w:t>Savings accounts</w:t>
            </w:r>
          </w:p>
          <w:p w14:paraId="7D7EEFCB" w14:textId="0642D78F" w:rsidR="00E375A7" w:rsidRPr="004A4F8B" w:rsidRDefault="00E375A7" w:rsidP="006F1C36">
            <w:pPr>
              <w:rPr>
                <w:sz w:val="24"/>
                <w:szCs w:val="24"/>
              </w:rPr>
            </w:pPr>
            <w:r w:rsidRPr="004A4F8B">
              <w:rPr>
                <w:sz w:val="24"/>
                <w:szCs w:val="24"/>
              </w:rPr>
              <w:t>Available in banks and credit unions</w:t>
            </w:r>
          </w:p>
        </w:tc>
        <w:tc>
          <w:tcPr>
            <w:tcW w:w="4508" w:type="dxa"/>
          </w:tcPr>
          <w:p w14:paraId="2055F60F" w14:textId="77777777" w:rsidR="006F1C36" w:rsidRPr="004A4F8B" w:rsidRDefault="00BB7FBB" w:rsidP="006F1C36">
            <w:pPr>
              <w:rPr>
                <w:sz w:val="24"/>
                <w:szCs w:val="24"/>
              </w:rPr>
            </w:pPr>
            <w:r w:rsidRPr="004A4F8B">
              <w:rPr>
                <w:sz w:val="24"/>
                <w:szCs w:val="24"/>
              </w:rPr>
              <w:t>Crypto assets</w:t>
            </w:r>
          </w:p>
          <w:p w14:paraId="09C2447F" w14:textId="5E477941" w:rsidR="00613A7C" w:rsidRPr="004A4F8B" w:rsidRDefault="00613A7C" w:rsidP="00613A7C">
            <w:pPr>
              <w:rPr>
                <w:sz w:val="24"/>
                <w:szCs w:val="24"/>
              </w:rPr>
            </w:pPr>
            <w:r w:rsidRPr="004A4F8B">
              <w:rPr>
                <w:sz w:val="24"/>
                <w:szCs w:val="24"/>
              </w:rPr>
              <w:t>Ex-</w:t>
            </w:r>
            <w:r w:rsidRPr="004A4F8B">
              <w:rPr>
                <w:sz w:val="24"/>
                <w:szCs w:val="24"/>
              </w:rPr>
              <w:t xml:space="preserve"> Bitcoin</w:t>
            </w:r>
            <w:r w:rsidRPr="004A4F8B">
              <w:rPr>
                <w:sz w:val="24"/>
                <w:szCs w:val="24"/>
              </w:rPr>
              <w:t xml:space="preserve"> ,</w:t>
            </w:r>
            <w:r w:rsidRPr="004A4F8B">
              <w:rPr>
                <w:sz w:val="24"/>
                <w:szCs w:val="24"/>
              </w:rPr>
              <w:t>Ripple</w:t>
            </w:r>
            <w:r w:rsidRPr="004A4F8B">
              <w:rPr>
                <w:sz w:val="24"/>
                <w:szCs w:val="24"/>
              </w:rPr>
              <w:t xml:space="preserve">, </w:t>
            </w:r>
            <w:r w:rsidRPr="004A4F8B">
              <w:rPr>
                <w:sz w:val="24"/>
                <w:szCs w:val="24"/>
              </w:rPr>
              <w:t>Solana</w:t>
            </w:r>
          </w:p>
        </w:tc>
      </w:tr>
      <w:tr w:rsidR="006F1C36" w14:paraId="4CE809AB" w14:textId="77777777" w:rsidTr="0006660A">
        <w:tc>
          <w:tcPr>
            <w:tcW w:w="4508" w:type="dxa"/>
          </w:tcPr>
          <w:p w14:paraId="28207BB1" w14:textId="77777777" w:rsidR="006F1C36" w:rsidRPr="004A4F8B" w:rsidRDefault="00BB7FBB" w:rsidP="00BB7FBB">
            <w:pPr>
              <w:rPr>
                <w:sz w:val="24"/>
                <w:szCs w:val="24"/>
              </w:rPr>
            </w:pPr>
            <w:r w:rsidRPr="004A4F8B">
              <w:rPr>
                <w:sz w:val="24"/>
                <w:szCs w:val="24"/>
              </w:rPr>
              <w:t>Money market deposit</w:t>
            </w:r>
            <w:r w:rsidRPr="004A4F8B">
              <w:rPr>
                <w:sz w:val="24"/>
                <w:szCs w:val="24"/>
              </w:rPr>
              <w:t xml:space="preserve"> </w:t>
            </w:r>
            <w:r w:rsidRPr="004A4F8B">
              <w:rPr>
                <w:sz w:val="24"/>
                <w:szCs w:val="24"/>
              </w:rPr>
              <w:t>accounts (MMDAs)</w:t>
            </w:r>
          </w:p>
          <w:p w14:paraId="7E7BDC71" w14:textId="01360780" w:rsidR="00613A7C" w:rsidRPr="004A4F8B" w:rsidRDefault="00613A7C" w:rsidP="00BB7FBB">
            <w:pPr>
              <w:rPr>
                <w:sz w:val="24"/>
                <w:szCs w:val="24"/>
              </w:rPr>
            </w:pPr>
            <w:r w:rsidRPr="004A4F8B">
              <w:rPr>
                <w:sz w:val="24"/>
                <w:szCs w:val="24"/>
              </w:rPr>
              <w:t>Available in banks and credit unions</w:t>
            </w:r>
          </w:p>
        </w:tc>
        <w:tc>
          <w:tcPr>
            <w:tcW w:w="4508" w:type="dxa"/>
          </w:tcPr>
          <w:p w14:paraId="48491739" w14:textId="77777777" w:rsidR="006F1C36" w:rsidRPr="004A4F8B" w:rsidRDefault="00BB7FBB" w:rsidP="00BB7FBB">
            <w:pPr>
              <w:rPr>
                <w:sz w:val="24"/>
                <w:szCs w:val="24"/>
              </w:rPr>
            </w:pPr>
            <w:r w:rsidRPr="004A4F8B">
              <w:rPr>
                <w:sz w:val="24"/>
                <w:szCs w:val="24"/>
              </w:rPr>
              <w:t>Life insurance policies</w:t>
            </w:r>
            <w:r w:rsidRPr="004A4F8B">
              <w:rPr>
                <w:sz w:val="24"/>
                <w:szCs w:val="24"/>
              </w:rPr>
              <w:t xml:space="preserve"> </w:t>
            </w:r>
            <w:r w:rsidRPr="004A4F8B">
              <w:rPr>
                <w:sz w:val="24"/>
                <w:szCs w:val="24"/>
              </w:rPr>
              <w:t>Annuities</w:t>
            </w:r>
          </w:p>
          <w:p w14:paraId="70C4E73D" w14:textId="615A9618" w:rsidR="009C5DAB" w:rsidRPr="004A4F8B" w:rsidRDefault="009C5DAB" w:rsidP="00BB7FBB">
            <w:pPr>
              <w:rPr>
                <w:sz w:val="24"/>
                <w:szCs w:val="24"/>
              </w:rPr>
            </w:pPr>
            <w:r w:rsidRPr="004A4F8B">
              <w:rPr>
                <w:sz w:val="24"/>
                <w:szCs w:val="24"/>
              </w:rPr>
              <w:t>Term Life Insurance</w:t>
            </w:r>
            <w:r w:rsidRPr="004A4F8B">
              <w:rPr>
                <w:sz w:val="24"/>
                <w:szCs w:val="24"/>
              </w:rPr>
              <w:t xml:space="preserve"> </w:t>
            </w:r>
            <w:r w:rsidRPr="004A4F8B">
              <w:rPr>
                <w:sz w:val="24"/>
                <w:szCs w:val="24"/>
              </w:rPr>
              <w:t>,Whole Life Insurance</w:t>
            </w:r>
            <w:r w:rsidRPr="004A4F8B">
              <w:rPr>
                <w:sz w:val="24"/>
                <w:szCs w:val="24"/>
              </w:rPr>
              <w:t xml:space="preserve"> </w:t>
            </w:r>
            <w:r w:rsidRPr="004A4F8B">
              <w:rPr>
                <w:sz w:val="24"/>
                <w:szCs w:val="24"/>
              </w:rPr>
              <w:t>,Fixed Annuity</w:t>
            </w:r>
            <w:r w:rsidRPr="004A4F8B">
              <w:rPr>
                <w:sz w:val="24"/>
                <w:szCs w:val="24"/>
              </w:rPr>
              <w:t xml:space="preserve"> </w:t>
            </w:r>
            <w:r w:rsidRPr="004A4F8B">
              <w:rPr>
                <w:sz w:val="24"/>
                <w:szCs w:val="24"/>
              </w:rPr>
              <w:t>,Variable Annuity</w:t>
            </w:r>
          </w:p>
        </w:tc>
      </w:tr>
      <w:tr w:rsidR="006F1C36" w14:paraId="1BFBCB0D" w14:textId="77777777" w:rsidTr="0006660A">
        <w:tc>
          <w:tcPr>
            <w:tcW w:w="4508" w:type="dxa"/>
          </w:tcPr>
          <w:p w14:paraId="2C319F4D" w14:textId="77777777" w:rsidR="006F1C36" w:rsidRPr="004A4F8B" w:rsidRDefault="00BB7FBB" w:rsidP="00BB7FBB">
            <w:pPr>
              <w:rPr>
                <w:sz w:val="24"/>
                <w:szCs w:val="24"/>
              </w:rPr>
            </w:pPr>
            <w:r w:rsidRPr="004A4F8B">
              <w:rPr>
                <w:sz w:val="24"/>
                <w:szCs w:val="24"/>
              </w:rPr>
              <w:t>Time deposits such as</w:t>
            </w:r>
            <w:r w:rsidRPr="004A4F8B">
              <w:rPr>
                <w:sz w:val="24"/>
                <w:szCs w:val="24"/>
              </w:rPr>
              <w:t xml:space="preserve"> </w:t>
            </w:r>
            <w:r w:rsidRPr="004A4F8B">
              <w:rPr>
                <w:sz w:val="24"/>
                <w:szCs w:val="24"/>
              </w:rPr>
              <w:t>certificates of deposit (CDs)</w:t>
            </w:r>
          </w:p>
          <w:p w14:paraId="7CC7BE5B" w14:textId="06B91941" w:rsidR="00F00DD0" w:rsidRPr="004A4F8B" w:rsidRDefault="00F00DD0" w:rsidP="00BB7FBB">
            <w:pPr>
              <w:rPr>
                <w:sz w:val="24"/>
                <w:szCs w:val="24"/>
              </w:rPr>
            </w:pPr>
            <w:r w:rsidRPr="004A4F8B">
              <w:rPr>
                <w:sz w:val="24"/>
                <w:szCs w:val="24"/>
              </w:rPr>
              <w:t>Available in banks and credit unions</w:t>
            </w:r>
          </w:p>
        </w:tc>
        <w:tc>
          <w:tcPr>
            <w:tcW w:w="4508" w:type="dxa"/>
          </w:tcPr>
          <w:p w14:paraId="126C929F" w14:textId="77777777" w:rsidR="006F1C36" w:rsidRPr="004A4F8B" w:rsidRDefault="00BB7FBB" w:rsidP="006F1C36">
            <w:pPr>
              <w:rPr>
                <w:sz w:val="24"/>
                <w:szCs w:val="24"/>
              </w:rPr>
            </w:pPr>
            <w:r w:rsidRPr="004A4F8B">
              <w:rPr>
                <w:sz w:val="24"/>
                <w:szCs w:val="24"/>
              </w:rPr>
              <w:t xml:space="preserve"> </w:t>
            </w:r>
            <w:r w:rsidRPr="004A4F8B">
              <w:rPr>
                <w:sz w:val="24"/>
                <w:szCs w:val="24"/>
              </w:rPr>
              <w:t>Municipal securities</w:t>
            </w:r>
          </w:p>
          <w:p w14:paraId="15DEB614" w14:textId="727E8B09" w:rsidR="009C5DAB" w:rsidRPr="004A4F8B" w:rsidRDefault="009C5DAB" w:rsidP="006F1C36">
            <w:pPr>
              <w:rPr>
                <w:sz w:val="24"/>
                <w:szCs w:val="24"/>
              </w:rPr>
            </w:pPr>
            <w:r w:rsidRPr="004A4F8B">
              <w:rPr>
                <w:sz w:val="24"/>
                <w:szCs w:val="24"/>
              </w:rPr>
              <w:t>General Obligation Bonds ,Revenue Bonds</w:t>
            </w:r>
          </w:p>
        </w:tc>
      </w:tr>
      <w:tr w:rsidR="006F1C36" w14:paraId="171EEFE7" w14:textId="77777777" w:rsidTr="0006660A">
        <w:tc>
          <w:tcPr>
            <w:tcW w:w="4508" w:type="dxa"/>
          </w:tcPr>
          <w:p w14:paraId="25A96487" w14:textId="6B53DF81" w:rsidR="006F1C36" w:rsidRPr="004A4F8B" w:rsidRDefault="00BB7FBB" w:rsidP="00BB7FBB">
            <w:pPr>
              <w:rPr>
                <w:sz w:val="24"/>
                <w:szCs w:val="24"/>
              </w:rPr>
            </w:pPr>
            <w:r w:rsidRPr="004A4F8B">
              <w:rPr>
                <w:sz w:val="24"/>
                <w:szCs w:val="24"/>
              </w:rPr>
              <w:t>Cashier's checks</w:t>
            </w:r>
            <w:r w:rsidR="009C5DAB" w:rsidRPr="004A4F8B">
              <w:rPr>
                <w:sz w:val="24"/>
                <w:szCs w:val="24"/>
              </w:rPr>
              <w:t xml:space="preserve"> </w:t>
            </w:r>
            <w:r w:rsidR="009C5DAB" w:rsidRPr="004A4F8B">
              <w:rPr>
                <w:sz w:val="24"/>
                <w:szCs w:val="24"/>
              </w:rPr>
              <w:t>(Bank of America</w:t>
            </w:r>
            <w:r w:rsidR="009C5DAB" w:rsidRPr="004A4F8B">
              <w:rPr>
                <w:sz w:val="24"/>
                <w:szCs w:val="24"/>
              </w:rPr>
              <w:t xml:space="preserve"> </w:t>
            </w:r>
            <w:r w:rsidR="009C5DAB" w:rsidRPr="004A4F8B">
              <w:rPr>
                <w:sz w:val="24"/>
                <w:szCs w:val="24"/>
              </w:rPr>
              <w:t>,Wells Fargo)</w:t>
            </w:r>
            <w:r w:rsidRPr="004A4F8B">
              <w:rPr>
                <w:sz w:val="24"/>
                <w:szCs w:val="24"/>
              </w:rPr>
              <w:t>, money</w:t>
            </w:r>
            <w:r w:rsidRPr="004A4F8B">
              <w:rPr>
                <w:sz w:val="24"/>
                <w:szCs w:val="24"/>
              </w:rPr>
              <w:t xml:space="preserve"> </w:t>
            </w:r>
            <w:r w:rsidRPr="004A4F8B">
              <w:rPr>
                <w:sz w:val="24"/>
                <w:szCs w:val="24"/>
              </w:rPr>
              <w:t>orders</w:t>
            </w:r>
            <w:r w:rsidR="009C5DAB" w:rsidRPr="004A4F8B">
              <w:rPr>
                <w:sz w:val="24"/>
                <w:szCs w:val="24"/>
              </w:rPr>
              <w:t xml:space="preserve"> </w:t>
            </w:r>
            <w:r w:rsidR="009C5DAB" w:rsidRPr="004A4F8B">
              <w:rPr>
                <w:sz w:val="24"/>
                <w:szCs w:val="24"/>
              </w:rPr>
              <w:t>(United States Postal Service , Walmart)</w:t>
            </w:r>
            <w:r w:rsidRPr="004A4F8B">
              <w:rPr>
                <w:sz w:val="24"/>
                <w:szCs w:val="24"/>
              </w:rPr>
              <w:t>, and other official</w:t>
            </w:r>
            <w:r w:rsidRPr="004A4F8B">
              <w:rPr>
                <w:sz w:val="24"/>
                <w:szCs w:val="24"/>
              </w:rPr>
              <w:t xml:space="preserve"> </w:t>
            </w:r>
            <w:r w:rsidRPr="004A4F8B">
              <w:rPr>
                <w:sz w:val="24"/>
                <w:szCs w:val="24"/>
              </w:rPr>
              <w:t>items issued by a bank</w:t>
            </w:r>
          </w:p>
        </w:tc>
        <w:tc>
          <w:tcPr>
            <w:tcW w:w="4508" w:type="dxa"/>
          </w:tcPr>
          <w:p w14:paraId="2DD472D6" w14:textId="77777777" w:rsidR="006F1C36" w:rsidRPr="004A4F8B" w:rsidRDefault="00BB7FBB" w:rsidP="00BB7FBB">
            <w:pPr>
              <w:rPr>
                <w:sz w:val="24"/>
                <w:szCs w:val="24"/>
              </w:rPr>
            </w:pPr>
            <w:r w:rsidRPr="004A4F8B">
              <w:rPr>
                <w:sz w:val="24"/>
                <w:szCs w:val="24"/>
              </w:rPr>
              <w:t>Safe deposit boxes</w:t>
            </w:r>
            <w:r w:rsidRPr="004A4F8B">
              <w:rPr>
                <w:sz w:val="24"/>
                <w:szCs w:val="24"/>
              </w:rPr>
              <w:t xml:space="preserve"> </w:t>
            </w:r>
            <w:r w:rsidRPr="004A4F8B">
              <w:rPr>
                <w:sz w:val="24"/>
                <w:szCs w:val="24"/>
              </w:rPr>
              <w:t>or their contents</w:t>
            </w:r>
          </w:p>
          <w:p w14:paraId="2313EA86" w14:textId="77777777" w:rsidR="009C5DAB" w:rsidRPr="004A4F8B" w:rsidRDefault="009C5DAB" w:rsidP="00BB7FBB">
            <w:pPr>
              <w:rPr>
                <w:sz w:val="24"/>
                <w:szCs w:val="24"/>
              </w:rPr>
            </w:pPr>
            <w:r w:rsidRPr="004A4F8B">
              <w:rPr>
                <w:sz w:val="24"/>
                <w:szCs w:val="24"/>
              </w:rPr>
              <w:t>Available in banks and credit unions</w:t>
            </w:r>
          </w:p>
          <w:p w14:paraId="6E82485C" w14:textId="196BDF1D" w:rsidR="009C5DAB" w:rsidRPr="004A4F8B" w:rsidRDefault="00F8046C" w:rsidP="00BB7FBB">
            <w:pPr>
              <w:rPr>
                <w:sz w:val="24"/>
                <w:szCs w:val="24"/>
              </w:rPr>
            </w:pPr>
            <w:r w:rsidRPr="004A4F8B">
              <w:rPr>
                <w:sz w:val="24"/>
                <w:szCs w:val="24"/>
              </w:rPr>
              <w:t>Important Documents ,</w:t>
            </w:r>
            <w:r w:rsidRPr="004A4F8B">
              <w:rPr>
                <w:sz w:val="24"/>
                <w:szCs w:val="24"/>
              </w:rPr>
              <w:t>F</w:t>
            </w:r>
            <w:r w:rsidRPr="004A4F8B">
              <w:rPr>
                <w:sz w:val="24"/>
                <w:szCs w:val="24"/>
              </w:rPr>
              <w:t>inancial Documents</w:t>
            </w:r>
          </w:p>
        </w:tc>
      </w:tr>
      <w:tr w:rsidR="006F1C36" w14:paraId="5191BF10" w14:textId="77777777" w:rsidTr="0006660A">
        <w:tc>
          <w:tcPr>
            <w:tcW w:w="4508" w:type="dxa"/>
          </w:tcPr>
          <w:p w14:paraId="745DD76C" w14:textId="77777777" w:rsidR="006F1C36" w:rsidRPr="004A4F8B" w:rsidRDefault="00BB7FBB" w:rsidP="00BB7FBB">
            <w:pPr>
              <w:rPr>
                <w:sz w:val="24"/>
                <w:szCs w:val="24"/>
              </w:rPr>
            </w:pPr>
            <w:r w:rsidRPr="004A4F8B">
              <w:rPr>
                <w:sz w:val="24"/>
                <w:szCs w:val="24"/>
              </w:rPr>
              <w:t>Some FBO</w:t>
            </w:r>
            <w:r w:rsidRPr="004A4F8B">
              <w:rPr>
                <w:sz w:val="24"/>
                <w:szCs w:val="24"/>
              </w:rPr>
              <w:t xml:space="preserve"> </w:t>
            </w:r>
            <w:r w:rsidRPr="004A4F8B">
              <w:rPr>
                <w:sz w:val="24"/>
                <w:szCs w:val="24"/>
              </w:rPr>
              <w:t>(For Benefit Of) accounts</w:t>
            </w:r>
          </w:p>
          <w:p w14:paraId="18E63BC6" w14:textId="5759E506" w:rsidR="00A20603" w:rsidRPr="004A4F8B" w:rsidRDefault="00A20603" w:rsidP="00BB7FBB">
            <w:pPr>
              <w:rPr>
                <w:sz w:val="24"/>
                <w:szCs w:val="24"/>
              </w:rPr>
            </w:pPr>
            <w:r w:rsidRPr="004A4F8B">
              <w:rPr>
                <w:sz w:val="24"/>
                <w:szCs w:val="24"/>
              </w:rPr>
              <w:t>Brokerage Account (FBO Client) ,Bank Custodial Account (FBO Depositor)</w:t>
            </w:r>
          </w:p>
        </w:tc>
        <w:tc>
          <w:tcPr>
            <w:tcW w:w="4508" w:type="dxa"/>
          </w:tcPr>
          <w:p w14:paraId="111E5C76" w14:textId="77777777" w:rsidR="006F1C36" w:rsidRPr="004A4F8B" w:rsidRDefault="00BB7FBB" w:rsidP="00BB7FBB">
            <w:pPr>
              <w:rPr>
                <w:sz w:val="24"/>
                <w:szCs w:val="24"/>
              </w:rPr>
            </w:pPr>
            <w:r w:rsidRPr="004A4F8B">
              <w:rPr>
                <w:sz w:val="24"/>
                <w:szCs w:val="24"/>
              </w:rPr>
              <w:t>US Treasury bill</w:t>
            </w:r>
          </w:p>
          <w:p w14:paraId="538FE003" w14:textId="78F89A8A" w:rsidR="00A20603" w:rsidRPr="004A4F8B" w:rsidRDefault="00A20603" w:rsidP="00BB7FBB">
            <w:pPr>
              <w:rPr>
                <w:sz w:val="24"/>
                <w:szCs w:val="24"/>
              </w:rPr>
            </w:pPr>
            <w:r w:rsidRPr="004A4F8B">
              <w:rPr>
                <w:sz w:val="24"/>
                <w:szCs w:val="24"/>
              </w:rPr>
              <w:t>4-week (1-month) Treasury Bills,4-week (1-month) Treasury Bills</w:t>
            </w:r>
          </w:p>
        </w:tc>
      </w:tr>
      <w:tr w:rsidR="00BB7FBB" w14:paraId="14DDC1B9" w14:textId="77777777" w:rsidTr="0006660A">
        <w:tc>
          <w:tcPr>
            <w:tcW w:w="4508" w:type="dxa"/>
          </w:tcPr>
          <w:p w14:paraId="5B2C25AC" w14:textId="77777777" w:rsidR="00BB7FBB" w:rsidRPr="004A4F8B" w:rsidRDefault="00BB7FBB" w:rsidP="00BB7FBB">
            <w:pPr>
              <w:rPr>
                <w:sz w:val="24"/>
                <w:szCs w:val="24"/>
              </w:rPr>
            </w:pPr>
            <w:r w:rsidRPr="004A4F8B">
              <w:rPr>
                <w:sz w:val="24"/>
                <w:szCs w:val="24"/>
              </w:rPr>
              <w:t>Some DACAs (Deposit</w:t>
            </w:r>
            <w:r w:rsidRPr="004A4F8B">
              <w:rPr>
                <w:sz w:val="24"/>
                <w:szCs w:val="24"/>
              </w:rPr>
              <w:t xml:space="preserve"> </w:t>
            </w:r>
            <w:r w:rsidRPr="004A4F8B">
              <w:rPr>
                <w:sz w:val="24"/>
                <w:szCs w:val="24"/>
              </w:rPr>
              <w:t>Account Control Agreements)</w:t>
            </w:r>
          </w:p>
          <w:p w14:paraId="65F1E70B" w14:textId="7CEC8289" w:rsidR="004A4F8B" w:rsidRPr="004A4F8B" w:rsidRDefault="004A4F8B" w:rsidP="00BB7FBB">
            <w:pPr>
              <w:rPr>
                <w:sz w:val="24"/>
                <w:szCs w:val="24"/>
              </w:rPr>
            </w:pPr>
            <w:r w:rsidRPr="004A4F8B">
              <w:rPr>
                <w:sz w:val="24"/>
                <w:szCs w:val="24"/>
              </w:rPr>
              <w:t>Commercial Real Estate Financing ,Asset-Based Lending</w:t>
            </w:r>
          </w:p>
        </w:tc>
        <w:tc>
          <w:tcPr>
            <w:tcW w:w="4508" w:type="dxa"/>
          </w:tcPr>
          <w:p w14:paraId="21679BE4" w14:textId="77777777" w:rsidR="00BB7FBB" w:rsidRPr="004A4F8B" w:rsidRDefault="00BB7FBB" w:rsidP="006F1C36">
            <w:pPr>
              <w:rPr>
                <w:sz w:val="24"/>
                <w:szCs w:val="24"/>
              </w:rPr>
            </w:pPr>
            <w:r w:rsidRPr="004A4F8B">
              <w:rPr>
                <w:sz w:val="24"/>
                <w:szCs w:val="24"/>
              </w:rPr>
              <w:t>Stock Investments</w:t>
            </w:r>
          </w:p>
          <w:p w14:paraId="0C397F85" w14:textId="43A6CFD4" w:rsidR="00A20603" w:rsidRPr="004A4F8B" w:rsidRDefault="00A20603" w:rsidP="006F1C36">
            <w:pPr>
              <w:rPr>
                <w:sz w:val="24"/>
                <w:szCs w:val="24"/>
              </w:rPr>
            </w:pPr>
            <w:r w:rsidRPr="004A4F8B">
              <w:rPr>
                <w:sz w:val="24"/>
                <w:szCs w:val="24"/>
              </w:rPr>
              <w:t>Technology Sector</w:t>
            </w:r>
            <w:r w:rsidRPr="004A4F8B">
              <w:rPr>
                <w:sz w:val="24"/>
                <w:szCs w:val="24"/>
              </w:rPr>
              <w:t xml:space="preserve"> </w:t>
            </w:r>
            <w:r w:rsidRPr="004A4F8B">
              <w:rPr>
                <w:sz w:val="24"/>
                <w:szCs w:val="24"/>
              </w:rPr>
              <w:t>,Healthcare Sector</w:t>
            </w:r>
          </w:p>
        </w:tc>
      </w:tr>
    </w:tbl>
    <w:p w14:paraId="20BBF1EB" w14:textId="2ED50DF2" w:rsidR="00FA36EA" w:rsidRDefault="00FA36EA"/>
    <w:p w14:paraId="7AEC2B1F" w14:textId="1E71DF4E" w:rsidR="00170F0C" w:rsidRPr="004A4F8B" w:rsidRDefault="00170F0C">
      <w:pPr>
        <w:rPr>
          <w:sz w:val="24"/>
          <w:szCs w:val="24"/>
        </w:rPr>
      </w:pPr>
      <w:r w:rsidRPr="004A4F8B">
        <w:rPr>
          <w:sz w:val="24"/>
          <w:szCs w:val="24"/>
        </w:rPr>
        <w:t>The FDIC is headquartered in Washington, DC, and has established regional and field offices around the country.</w:t>
      </w:r>
    </w:p>
    <w:p w14:paraId="3BCFF388" w14:textId="410B2285" w:rsidR="00C158F1" w:rsidRPr="004A4F8B" w:rsidRDefault="00C158F1">
      <w:pPr>
        <w:rPr>
          <w:sz w:val="24"/>
          <w:szCs w:val="24"/>
        </w:rPr>
      </w:pPr>
      <w:r w:rsidRPr="004A4F8B">
        <w:rPr>
          <w:sz w:val="24"/>
          <w:szCs w:val="24"/>
        </w:rPr>
        <w:t>The FDIC is managed by a five-person Board of Directors that includes the Comptroller of the Currency and the Director of the Consumer Financial Protection Bureau, all of whom are appointed by the President and confirmed by the Senate, with no more than three being from the same political party.</w:t>
      </w:r>
    </w:p>
    <w:p w14:paraId="6361E084" w14:textId="7AEC66DB" w:rsidR="00C158F1" w:rsidRPr="004A4F8B" w:rsidRDefault="00C158F1" w:rsidP="00C158F1">
      <w:pPr>
        <w:shd w:val="clear" w:color="auto" w:fill="FFFFFF"/>
        <w:spacing w:before="100" w:beforeAutospacing="1" w:after="100" w:afterAutospacing="1" w:line="240" w:lineRule="auto"/>
        <w:rPr>
          <w:rFonts w:eastAsia="Times New Roman" w:cstheme="minorHAnsi"/>
          <w:color w:val="1B1B1B"/>
          <w:kern w:val="0"/>
          <w:sz w:val="24"/>
          <w:szCs w:val="24"/>
          <w:lang w:eastAsia="en-IN"/>
          <w14:ligatures w14:val="none"/>
        </w:rPr>
      </w:pPr>
      <w:r w:rsidRPr="004A4F8B">
        <w:rPr>
          <w:rFonts w:eastAsia="Times New Roman" w:cstheme="minorHAnsi"/>
          <w:color w:val="1B1B1B"/>
          <w:kern w:val="0"/>
          <w:sz w:val="24"/>
          <w:szCs w:val="24"/>
          <w:lang w:eastAsia="en-IN"/>
          <w14:ligatures w14:val="none"/>
        </w:rPr>
        <w:t>An independent agency of the federal government, the FDIC was created in 1933 in response to the thousands of bank failures that occurred in the 1920s and early 1930s.</w:t>
      </w:r>
    </w:p>
    <w:p w14:paraId="6A15CC4F" w14:textId="4175AFDA" w:rsidR="00C158F1" w:rsidRPr="004A4F8B" w:rsidRDefault="00C158F1" w:rsidP="00C158F1">
      <w:pPr>
        <w:shd w:val="clear" w:color="auto" w:fill="FFFFFF"/>
        <w:spacing w:before="100" w:beforeAutospacing="1" w:after="100" w:afterAutospacing="1" w:line="240" w:lineRule="auto"/>
        <w:rPr>
          <w:rFonts w:eastAsia="Times New Roman" w:cstheme="minorHAnsi"/>
          <w:color w:val="1B1B1B"/>
          <w:kern w:val="0"/>
          <w:sz w:val="24"/>
          <w:szCs w:val="24"/>
          <w:lang w:eastAsia="en-IN"/>
          <w14:ligatures w14:val="none"/>
        </w:rPr>
      </w:pPr>
      <w:r w:rsidRPr="004A4F8B">
        <w:rPr>
          <w:rFonts w:eastAsia="Times New Roman" w:cstheme="minorHAnsi"/>
          <w:color w:val="1B1B1B"/>
          <w:kern w:val="0"/>
          <w:sz w:val="24"/>
          <w:szCs w:val="24"/>
          <w:lang w:eastAsia="en-IN"/>
          <w14:ligatures w14:val="none"/>
        </w:rPr>
        <w:t>The standard insurance amount is $250,000 per depositor, per insured bank, for each account ownership category.</w:t>
      </w:r>
    </w:p>
    <w:p w14:paraId="2147E4D3" w14:textId="7536E3E0" w:rsidR="00C158F1" w:rsidRPr="00DC10C3" w:rsidRDefault="006F1C36" w:rsidP="00C158F1">
      <w:pPr>
        <w:shd w:val="clear" w:color="auto" w:fill="FFFFFF"/>
        <w:spacing w:before="100" w:beforeAutospacing="1" w:after="100" w:afterAutospacing="1" w:line="240" w:lineRule="auto"/>
        <w:ind w:left="720"/>
        <w:rPr>
          <w:rFonts w:ascii="Open Sans" w:eastAsia="Times New Roman" w:hAnsi="Open Sans" w:cs="Open Sans"/>
          <w:color w:val="1B1B1B"/>
          <w:kern w:val="0"/>
          <w:sz w:val="24"/>
          <w:szCs w:val="24"/>
          <w:lang w:eastAsia="en-IN"/>
          <w14:ligatures w14:val="none"/>
        </w:rPr>
      </w:pPr>
      <w:r w:rsidRPr="00DC10C3">
        <w:rPr>
          <w:noProof/>
        </w:rPr>
        <w:lastRenderedPageBreak/>
        <w:drawing>
          <wp:inline distT="0" distB="0" distL="0" distR="0" wp14:anchorId="643A0B24" wp14:editId="351E0CF2">
            <wp:extent cx="5205095" cy="5229225"/>
            <wp:effectExtent l="0" t="0" r="0" b="9525"/>
            <wp:docPr id="1808323032" name="Picture 1" descr="News Updates And Unraveling The Mystery Of FDIC Coverage, 47%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Updates And Unraveling The Mystery Of FDIC Coverage, 47% 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248" cy="5238420"/>
                    </a:xfrm>
                    <a:prstGeom prst="rect">
                      <a:avLst/>
                    </a:prstGeom>
                    <a:noFill/>
                    <a:ln>
                      <a:noFill/>
                    </a:ln>
                  </pic:spPr>
                </pic:pic>
              </a:graphicData>
            </a:graphic>
          </wp:inline>
        </w:drawing>
      </w:r>
    </w:p>
    <w:p w14:paraId="19D226A0" w14:textId="77777777" w:rsidR="00DC10C3" w:rsidRDefault="00DC10C3" w:rsidP="00C158F1">
      <w:pPr>
        <w:shd w:val="clear" w:color="auto" w:fill="FFFFFF"/>
        <w:spacing w:before="100" w:beforeAutospacing="1" w:after="100" w:afterAutospacing="1" w:line="240" w:lineRule="auto"/>
        <w:ind w:left="720"/>
        <w:rPr>
          <w:rFonts w:ascii="Open Sans" w:eastAsia="Times New Roman" w:hAnsi="Open Sans" w:cs="Open Sans"/>
          <w:color w:val="1B1B1B"/>
          <w:kern w:val="0"/>
          <w:sz w:val="24"/>
          <w:szCs w:val="24"/>
          <w:lang w:eastAsia="en-IN"/>
          <w14:ligatures w14:val="none"/>
        </w:rPr>
      </w:pPr>
    </w:p>
    <w:p w14:paraId="31071F8A" w14:textId="05E4EE15" w:rsidR="00DC10C3" w:rsidRDefault="00DC10C3" w:rsidP="00DC10C3">
      <w:pPr>
        <w:shd w:val="clear" w:color="auto" w:fill="FFFFFF"/>
        <w:spacing w:before="100" w:beforeAutospacing="1" w:after="100" w:afterAutospacing="1" w:line="240" w:lineRule="auto"/>
        <w:ind w:left="720"/>
        <w:jc w:val="center"/>
        <w:rPr>
          <w:rFonts w:eastAsia="Times New Roman" w:cstheme="minorHAnsi"/>
          <w:b/>
          <w:bCs/>
          <w:color w:val="4472C4" w:themeColor="accent1"/>
          <w:kern w:val="0"/>
          <w:sz w:val="32"/>
          <w:szCs w:val="32"/>
          <w:u w:val="single"/>
          <w:lang w:eastAsia="en-IN"/>
          <w14:ligatures w14:val="none"/>
        </w:rPr>
      </w:pPr>
      <w:r w:rsidRPr="00DC10C3">
        <w:rPr>
          <w:rFonts w:eastAsia="Times New Roman" w:cstheme="minorHAnsi"/>
          <w:b/>
          <w:bCs/>
          <w:color w:val="4472C4" w:themeColor="accent1"/>
          <w:kern w:val="0"/>
          <w:sz w:val="32"/>
          <w:szCs w:val="32"/>
          <w:u w:val="single"/>
          <w:lang w:eastAsia="en-IN"/>
          <w14:ligatures w14:val="none"/>
        </w:rPr>
        <w:t>OCC (Office Of The Comptroller Of The Currency)</w:t>
      </w:r>
    </w:p>
    <w:p w14:paraId="1FD78C03" w14:textId="6015F28D" w:rsidR="00082A66" w:rsidRDefault="00082A66" w:rsidP="00082A66">
      <w:pPr>
        <w:shd w:val="clear" w:color="auto" w:fill="FFFFFF"/>
        <w:spacing w:before="100" w:beforeAutospacing="1" w:after="100" w:afterAutospacing="1" w:line="240" w:lineRule="auto"/>
        <w:ind w:left="720"/>
        <w:rPr>
          <w:rFonts w:eastAsia="Times New Roman" w:cstheme="minorHAnsi"/>
          <w:color w:val="000000" w:themeColor="text1"/>
          <w:kern w:val="0"/>
          <w:sz w:val="24"/>
          <w:szCs w:val="24"/>
          <w:lang w:eastAsia="en-IN"/>
          <w14:ligatures w14:val="none"/>
        </w:rPr>
      </w:pPr>
      <w:r w:rsidRPr="00082A66">
        <w:rPr>
          <w:rFonts w:eastAsia="Times New Roman" w:cstheme="minorHAnsi"/>
          <w:color w:val="000000" w:themeColor="text1"/>
          <w:kern w:val="0"/>
          <w:sz w:val="24"/>
          <w:szCs w:val="24"/>
          <w:lang w:eastAsia="en-IN"/>
          <w14:ligatures w14:val="none"/>
        </w:rPr>
        <w:t>The Office of the Comptroller of the Currency (OCC) is an independent bureau of the U.S. Department of the Treasury. The OCC charters, regulates, and supervises all national banks, federal savings associations, and federal branches and agencies of foreign banks</w:t>
      </w:r>
      <w:r w:rsidRPr="00082A66">
        <w:rPr>
          <w:rFonts w:eastAsia="Times New Roman" w:cstheme="minorHAnsi"/>
          <w:color w:val="000000" w:themeColor="text1"/>
          <w:kern w:val="0"/>
          <w:sz w:val="24"/>
          <w:szCs w:val="24"/>
          <w:lang w:eastAsia="en-IN"/>
          <w14:ligatures w14:val="none"/>
        </w:rPr>
        <w:t>.</w:t>
      </w:r>
    </w:p>
    <w:p w14:paraId="1BD9D193" w14:textId="15E3E92C" w:rsidR="00180EF2" w:rsidRDefault="00180EF2" w:rsidP="00082A66">
      <w:pPr>
        <w:shd w:val="clear" w:color="auto" w:fill="FFFFFF"/>
        <w:spacing w:before="100" w:beforeAutospacing="1" w:after="100" w:afterAutospacing="1" w:line="240" w:lineRule="auto"/>
        <w:ind w:left="720"/>
        <w:rPr>
          <w:rFonts w:eastAsia="Times New Roman" w:cstheme="minorHAnsi"/>
          <w:color w:val="000000" w:themeColor="text1"/>
          <w:kern w:val="0"/>
          <w:sz w:val="24"/>
          <w:szCs w:val="24"/>
          <w:lang w:eastAsia="en-IN"/>
          <w14:ligatures w14:val="none"/>
        </w:rPr>
      </w:pPr>
      <w:r w:rsidRPr="00180EF2">
        <w:rPr>
          <w:rFonts w:eastAsia="Times New Roman" w:cstheme="minorHAnsi"/>
          <w:color w:val="000000" w:themeColor="text1"/>
          <w:kern w:val="0"/>
          <w:sz w:val="24"/>
          <w:szCs w:val="24"/>
          <w:lang w:eastAsia="en-IN"/>
          <w14:ligatures w14:val="none"/>
        </w:rPr>
        <w:t>The Office of the Comptroller of the Currency (OCC) was created as a bureau of the U.S. Department of the Treasury by the National Currency Act of February 25, 1863.</w:t>
      </w:r>
    </w:p>
    <w:p w14:paraId="0CA4B871" w14:textId="1BADEBDF" w:rsidR="00082A66" w:rsidRDefault="00082A66" w:rsidP="00082A66">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082A66">
        <w:rPr>
          <w:rFonts w:eastAsia="Times New Roman" w:cstheme="minorHAnsi"/>
          <w:color w:val="000000" w:themeColor="text1"/>
          <w:kern w:val="0"/>
          <w:sz w:val="24"/>
          <w:szCs w:val="24"/>
          <w:lang w:eastAsia="en-IN"/>
          <w14:ligatures w14:val="none"/>
        </w:rPr>
        <w:t>Mr Michael J. Hsu became Acting Comptroller of the Currency on May 10, 2021.</w:t>
      </w:r>
    </w:p>
    <w:p w14:paraId="49D4336C" w14:textId="67B10211" w:rsidR="00082A66" w:rsidRDefault="00082A66" w:rsidP="00082A66">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082A66">
        <w:rPr>
          <w:rFonts w:eastAsia="Times New Roman" w:cstheme="minorHAnsi"/>
          <w:color w:val="000000" w:themeColor="text1"/>
          <w:kern w:val="0"/>
          <w:sz w:val="24"/>
          <w:szCs w:val="24"/>
          <w:lang w:eastAsia="en-IN"/>
          <w14:ligatures w14:val="none"/>
        </w:rPr>
        <w:t>It supervises nearly 1,100 national banks, federal savings associations, and federal branches and agencies of foreign banks that serve consumers, businesses, and communities across the United States.</w:t>
      </w:r>
    </w:p>
    <w:p w14:paraId="7F82911E" w14:textId="1280AC83" w:rsidR="00180EF2" w:rsidRDefault="00180EF2" w:rsidP="00082A66">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80EF2">
        <w:rPr>
          <w:rFonts w:eastAsia="Times New Roman" w:cstheme="minorHAnsi"/>
          <w:color w:val="000000" w:themeColor="text1"/>
          <w:kern w:val="0"/>
          <w:sz w:val="24"/>
          <w:szCs w:val="24"/>
          <w:lang w:eastAsia="en-IN"/>
          <w14:ligatures w14:val="none"/>
        </w:rPr>
        <w:t>Headquartered in Washington, D.C., the OCC has offices nationwide.</w:t>
      </w:r>
    </w:p>
    <w:p w14:paraId="5F499415" w14:textId="0C9109A3" w:rsidR="00292DB9" w:rsidRDefault="00292DB9" w:rsidP="00292DB9">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lastRenderedPageBreak/>
        <w:t>T</w:t>
      </w:r>
      <w:r w:rsidRPr="00292DB9">
        <w:rPr>
          <w:rFonts w:eastAsia="Times New Roman" w:cstheme="minorHAnsi"/>
          <w:color w:val="000000" w:themeColor="text1"/>
          <w:kern w:val="0"/>
          <w:sz w:val="24"/>
          <w:szCs w:val="24"/>
          <w:lang w:eastAsia="en-IN"/>
          <w14:ligatures w14:val="none"/>
        </w:rPr>
        <w:t>he OCC is conducting exploratory reviews at banks with $100 billion or more in total consolidated assets to develop a baseline understanding of the banks' climate-related financial risk management.</w:t>
      </w:r>
    </w:p>
    <w:p w14:paraId="20C9C16B" w14:textId="5A5F61FF" w:rsidR="00292DB9" w:rsidRPr="00292DB9" w:rsidRDefault="00292DB9" w:rsidP="00292DB9">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Pr>
          <w:noProof/>
        </w:rPr>
        <w:drawing>
          <wp:inline distT="0" distB="0" distL="0" distR="0" wp14:anchorId="50CC3886" wp14:editId="42630E3C">
            <wp:extent cx="5731510" cy="2865755"/>
            <wp:effectExtent l="0" t="0" r="2540" b="0"/>
            <wp:docPr id="191953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49F5544" w14:textId="77777777" w:rsidR="00DC10C3" w:rsidRPr="00DC10C3" w:rsidRDefault="00DC10C3" w:rsidP="00DC10C3">
      <w:pPr>
        <w:shd w:val="clear" w:color="auto" w:fill="FFFFFF"/>
        <w:spacing w:before="100" w:beforeAutospacing="1" w:after="100" w:afterAutospacing="1" w:line="240" w:lineRule="auto"/>
        <w:ind w:left="720"/>
        <w:rPr>
          <w:rFonts w:eastAsia="Times New Roman" w:cstheme="minorHAnsi"/>
          <w:color w:val="4472C4" w:themeColor="accent1"/>
          <w:kern w:val="0"/>
          <w:sz w:val="24"/>
          <w:szCs w:val="24"/>
          <w:lang w:eastAsia="en-IN"/>
          <w14:ligatures w14:val="none"/>
        </w:rPr>
      </w:pPr>
    </w:p>
    <w:p w14:paraId="7F809BDC" w14:textId="4B20595A" w:rsidR="00DC10C3" w:rsidRDefault="00DC10C3" w:rsidP="00DC10C3">
      <w:pPr>
        <w:shd w:val="clear" w:color="auto" w:fill="FFFFFF"/>
        <w:spacing w:before="100" w:beforeAutospacing="1" w:after="100" w:afterAutospacing="1" w:line="240" w:lineRule="auto"/>
        <w:jc w:val="center"/>
        <w:rPr>
          <w:rFonts w:eastAsia="Times New Roman" w:cstheme="minorHAnsi"/>
          <w:b/>
          <w:bCs/>
          <w:color w:val="4472C4" w:themeColor="accent1"/>
          <w:kern w:val="0"/>
          <w:sz w:val="32"/>
          <w:szCs w:val="32"/>
          <w:u w:val="single"/>
          <w:lang w:eastAsia="en-IN"/>
          <w14:ligatures w14:val="none"/>
        </w:rPr>
      </w:pPr>
      <w:r w:rsidRPr="00DC10C3">
        <w:rPr>
          <w:rFonts w:eastAsia="Times New Roman" w:cstheme="minorHAnsi"/>
          <w:b/>
          <w:bCs/>
          <w:color w:val="4472C4" w:themeColor="accent1"/>
          <w:kern w:val="0"/>
          <w:sz w:val="32"/>
          <w:szCs w:val="32"/>
          <w:u w:val="single"/>
          <w:lang w:eastAsia="en-IN"/>
          <w14:ligatures w14:val="none"/>
        </w:rPr>
        <w:t>Federal Reserve System</w:t>
      </w:r>
    </w:p>
    <w:p w14:paraId="4DD4490E" w14:textId="207B6C50" w:rsidR="00292DB9" w:rsidRDefault="00292DB9" w:rsidP="00292DB9">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292DB9">
        <w:rPr>
          <w:rFonts w:eastAsia="Times New Roman" w:cstheme="minorHAnsi"/>
          <w:color w:val="000000" w:themeColor="text1"/>
          <w:kern w:val="0"/>
          <w:sz w:val="24"/>
          <w:szCs w:val="24"/>
          <w:lang w:eastAsia="en-IN"/>
          <w14:ligatures w14:val="none"/>
        </w:rPr>
        <w:t>The U.S. central banking system—the Federal Reserve, or the Fed—is the most powerful economic institution in the United States, perhaps the world. Its core responsibilities include setting interest rates, managing the money supply, and regulating financial markets.</w:t>
      </w:r>
    </w:p>
    <w:p w14:paraId="51C61154" w14:textId="14D17430" w:rsidR="00292DB9" w:rsidRPr="00292DB9" w:rsidRDefault="00292DB9" w:rsidP="00292DB9">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292DB9">
        <w:rPr>
          <w:rFonts w:eastAsia="Times New Roman" w:cstheme="minorHAnsi"/>
          <w:color w:val="000000" w:themeColor="text1"/>
          <w:kern w:val="0"/>
          <w:sz w:val="24"/>
          <w:szCs w:val="24"/>
          <w:lang w:eastAsia="en-IN"/>
          <w14:ligatures w14:val="none"/>
        </w:rPr>
        <w:t>It also acts as a lender of last resort during periods of economic crisis, as demonstrated during the 2008 financial meltdown and the COVID-19 pandemic. In the wake of Russia’s invasion of Ukraine in 2022 and the ensuing spike in energy prices, the central bank has struggled with how to slow rapid inflation without damaging economic growth.</w:t>
      </w:r>
    </w:p>
    <w:p w14:paraId="601E56BA" w14:textId="1A850510" w:rsidR="00B82031" w:rsidRDefault="00480E52" w:rsidP="00480E52">
      <w:pPr>
        <w:pStyle w:val="ListParagraph"/>
        <w:numPr>
          <w:ilvl w:val="0"/>
          <w:numId w:val="3"/>
        </w:numPr>
        <w:rPr>
          <w:sz w:val="24"/>
          <w:szCs w:val="24"/>
        </w:rPr>
      </w:pPr>
      <w:r w:rsidRPr="00480E52">
        <w:rPr>
          <w:sz w:val="24"/>
          <w:szCs w:val="24"/>
        </w:rPr>
        <w:t>The decision leaves the Fed’s benchmark short-term rate at a 23-year high of 5.25% to 5.5% for a fifth straight meeting.</w:t>
      </w:r>
    </w:p>
    <w:p w14:paraId="77CE7FB9" w14:textId="669B195D" w:rsidR="00013E7E" w:rsidRDefault="00480E52" w:rsidP="00013E7E">
      <w:pPr>
        <w:pStyle w:val="ListParagraph"/>
        <w:numPr>
          <w:ilvl w:val="0"/>
          <w:numId w:val="3"/>
        </w:numPr>
        <w:rPr>
          <w:sz w:val="24"/>
          <w:szCs w:val="24"/>
        </w:rPr>
      </w:pPr>
      <w:r w:rsidRPr="00480E52">
        <w:rPr>
          <w:sz w:val="24"/>
          <w:szCs w:val="24"/>
        </w:rPr>
        <w:t>Fed officials maintained their projection that they’ll lower the federal funds rate by three-quarters of a percentage point to a range of 4.5% to 4.75% by year’s end, according to their median estimate.</w:t>
      </w:r>
    </w:p>
    <w:p w14:paraId="29302C6C" w14:textId="55520E23" w:rsidR="00013E7E" w:rsidRDefault="00013E7E" w:rsidP="00013E7E">
      <w:pPr>
        <w:rPr>
          <w:sz w:val="24"/>
          <w:szCs w:val="24"/>
        </w:rPr>
      </w:pPr>
      <w:r w:rsidRPr="00013E7E">
        <w:rPr>
          <w:sz w:val="24"/>
          <w:szCs w:val="24"/>
        </w:rPr>
        <w:t>The system's 12 regional Federal Banks are based in Boston, New York, Philadelphia, Cleveland, Richmond, Atlanta, Chicago, St. Louis, Minneapolis, Kansas City, Dallas, and San Francisco.</w:t>
      </w:r>
      <w:r w:rsidR="00B96355" w:rsidRPr="00B96355">
        <w:rPr>
          <w:rFonts w:eastAsia="Times New Roman" w:cstheme="minorHAnsi"/>
          <w:color w:val="000000" w:themeColor="text1"/>
          <w:kern w:val="0"/>
          <w:sz w:val="24"/>
          <w:szCs w:val="24"/>
          <w:lang w:eastAsia="en-IN"/>
          <w14:ligatures w14:val="none"/>
        </w:rPr>
        <w:t xml:space="preserve"> </w:t>
      </w:r>
      <w:r w:rsidR="00B96355" w:rsidRPr="00180EF2">
        <w:rPr>
          <w:rFonts w:eastAsia="Times New Roman" w:cstheme="minorHAnsi"/>
          <w:color w:val="000000" w:themeColor="text1"/>
          <w:kern w:val="0"/>
          <w:sz w:val="24"/>
          <w:szCs w:val="24"/>
          <w:lang w:eastAsia="en-IN"/>
          <w14:ligatures w14:val="none"/>
        </w:rPr>
        <w:t>Headquartered in Washington, D.C.</w:t>
      </w:r>
      <w:r w:rsidR="00B96355">
        <w:rPr>
          <w:rFonts w:eastAsia="Times New Roman" w:cstheme="minorHAnsi"/>
          <w:color w:val="000000" w:themeColor="text1"/>
          <w:kern w:val="0"/>
          <w:sz w:val="24"/>
          <w:szCs w:val="24"/>
          <w:lang w:eastAsia="en-IN"/>
          <w14:ligatures w14:val="none"/>
        </w:rPr>
        <w:t>.</w:t>
      </w:r>
    </w:p>
    <w:p w14:paraId="2E754736" w14:textId="77777777" w:rsidR="00013E7E" w:rsidRDefault="00013E7E" w:rsidP="00013E7E">
      <w:pPr>
        <w:rPr>
          <w:sz w:val="24"/>
          <w:szCs w:val="24"/>
        </w:rPr>
      </w:pPr>
    </w:p>
    <w:p w14:paraId="1513F0C9" w14:textId="77777777" w:rsidR="00013E7E" w:rsidRDefault="00013E7E" w:rsidP="00013E7E">
      <w:pPr>
        <w:rPr>
          <w:sz w:val="24"/>
          <w:szCs w:val="24"/>
        </w:rPr>
      </w:pPr>
    </w:p>
    <w:p w14:paraId="2886A143" w14:textId="77777777" w:rsidR="00013E7E" w:rsidRDefault="00013E7E" w:rsidP="00013E7E">
      <w:pPr>
        <w:rPr>
          <w:sz w:val="24"/>
          <w:szCs w:val="24"/>
        </w:rPr>
      </w:pPr>
    </w:p>
    <w:p w14:paraId="003498B1" w14:textId="4FE540F6" w:rsidR="00013E7E" w:rsidRPr="00013E7E" w:rsidRDefault="00013E7E" w:rsidP="00013E7E">
      <w:pPr>
        <w:rPr>
          <w:b/>
          <w:bCs/>
          <w:sz w:val="24"/>
          <w:szCs w:val="24"/>
        </w:rPr>
      </w:pPr>
      <w:r w:rsidRPr="00013E7E">
        <w:rPr>
          <w:b/>
          <w:bCs/>
          <w:sz w:val="24"/>
          <w:szCs w:val="24"/>
        </w:rPr>
        <w:lastRenderedPageBreak/>
        <w:t>The Fed performs five general functions:</w:t>
      </w:r>
    </w:p>
    <w:p w14:paraId="632C912B" w14:textId="6C07BEEE" w:rsidR="00013E7E" w:rsidRPr="00013E7E" w:rsidRDefault="00013E7E" w:rsidP="00013E7E">
      <w:pPr>
        <w:rPr>
          <w:sz w:val="24"/>
          <w:szCs w:val="24"/>
        </w:rPr>
      </w:pPr>
      <w:r w:rsidRPr="00013E7E">
        <w:rPr>
          <w:sz w:val="24"/>
          <w:szCs w:val="24"/>
        </w:rPr>
        <w:t>Conducting the nation's monetary policy</w:t>
      </w:r>
    </w:p>
    <w:p w14:paraId="3FCA1442" w14:textId="77777777" w:rsidR="00013E7E" w:rsidRPr="00013E7E" w:rsidRDefault="00013E7E" w:rsidP="00013E7E">
      <w:pPr>
        <w:rPr>
          <w:sz w:val="24"/>
          <w:szCs w:val="24"/>
        </w:rPr>
      </w:pPr>
      <w:r w:rsidRPr="00013E7E">
        <w:rPr>
          <w:sz w:val="24"/>
          <w:szCs w:val="24"/>
        </w:rPr>
        <w:t>Regulating banking institutions</w:t>
      </w:r>
    </w:p>
    <w:p w14:paraId="4678088F" w14:textId="77777777" w:rsidR="00013E7E" w:rsidRPr="00013E7E" w:rsidRDefault="00013E7E" w:rsidP="00013E7E">
      <w:pPr>
        <w:rPr>
          <w:sz w:val="24"/>
          <w:szCs w:val="24"/>
        </w:rPr>
      </w:pPr>
      <w:r w:rsidRPr="00013E7E">
        <w:rPr>
          <w:sz w:val="24"/>
          <w:szCs w:val="24"/>
        </w:rPr>
        <w:t>Monitoring and protecting the credit rights of consumers</w:t>
      </w:r>
    </w:p>
    <w:p w14:paraId="05ED34F6" w14:textId="77777777" w:rsidR="00013E7E" w:rsidRPr="00013E7E" w:rsidRDefault="00013E7E" w:rsidP="00013E7E">
      <w:pPr>
        <w:rPr>
          <w:sz w:val="24"/>
          <w:szCs w:val="24"/>
        </w:rPr>
      </w:pPr>
      <w:r w:rsidRPr="00013E7E">
        <w:rPr>
          <w:sz w:val="24"/>
          <w:szCs w:val="24"/>
        </w:rPr>
        <w:t>Maintaining the stability of the financial system</w:t>
      </w:r>
    </w:p>
    <w:p w14:paraId="2F201332" w14:textId="78158121" w:rsidR="00013E7E" w:rsidRDefault="00013E7E" w:rsidP="00013E7E">
      <w:pPr>
        <w:rPr>
          <w:sz w:val="24"/>
          <w:szCs w:val="24"/>
        </w:rPr>
      </w:pPr>
      <w:r w:rsidRPr="00013E7E">
        <w:rPr>
          <w:sz w:val="24"/>
          <w:szCs w:val="24"/>
        </w:rPr>
        <w:t>Providing financial services to the U.S. government</w:t>
      </w:r>
    </w:p>
    <w:p w14:paraId="7B09ED9E" w14:textId="68371CC9" w:rsidR="00072597" w:rsidRPr="00013E7E" w:rsidRDefault="00072597" w:rsidP="00013E7E">
      <w:pPr>
        <w:rPr>
          <w:sz w:val="24"/>
          <w:szCs w:val="24"/>
        </w:rPr>
      </w:pPr>
      <w:r>
        <w:rPr>
          <w:noProof/>
        </w:rPr>
        <w:drawing>
          <wp:inline distT="0" distB="0" distL="0" distR="0" wp14:anchorId="347F4386" wp14:editId="405E7410">
            <wp:extent cx="5731510" cy="5731510"/>
            <wp:effectExtent l="0" t="0" r="2540" b="2540"/>
            <wp:docPr id="228661767" name="Picture 3" descr="Fed leaves interest rates unchanged amid optimism US can avert recession -  A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d leaves interest rates unchanged amid optimism US can avert recession -  ABC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072597" w:rsidRPr="00013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3111"/>
    <w:multiLevelType w:val="hybridMultilevel"/>
    <w:tmpl w:val="41023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E82503"/>
    <w:multiLevelType w:val="hybridMultilevel"/>
    <w:tmpl w:val="52306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8673D0"/>
    <w:multiLevelType w:val="multilevel"/>
    <w:tmpl w:val="8522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10223">
    <w:abstractNumId w:val="2"/>
  </w:num>
  <w:num w:numId="2" w16cid:durableId="2009869016">
    <w:abstractNumId w:val="1"/>
  </w:num>
  <w:num w:numId="3" w16cid:durableId="123261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79"/>
    <w:rsid w:val="00013E7E"/>
    <w:rsid w:val="0006660A"/>
    <w:rsid w:val="00072597"/>
    <w:rsid w:val="00082A66"/>
    <w:rsid w:val="00170F0C"/>
    <w:rsid w:val="00180EF2"/>
    <w:rsid w:val="00292DB9"/>
    <w:rsid w:val="00480E52"/>
    <w:rsid w:val="004A4F8B"/>
    <w:rsid w:val="005969BB"/>
    <w:rsid w:val="00613A7C"/>
    <w:rsid w:val="006F1C36"/>
    <w:rsid w:val="00834F18"/>
    <w:rsid w:val="009C5DAB"/>
    <w:rsid w:val="00A20603"/>
    <w:rsid w:val="00B82031"/>
    <w:rsid w:val="00B96355"/>
    <w:rsid w:val="00BB7FBB"/>
    <w:rsid w:val="00C158F1"/>
    <w:rsid w:val="00CD2079"/>
    <w:rsid w:val="00DC10C3"/>
    <w:rsid w:val="00E375A7"/>
    <w:rsid w:val="00E728D4"/>
    <w:rsid w:val="00F00DD0"/>
    <w:rsid w:val="00F50348"/>
    <w:rsid w:val="00F8046C"/>
    <w:rsid w:val="00FA36EA"/>
    <w:rsid w:val="00FB5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7421"/>
  <w15:chartTrackingRefBased/>
  <w15:docId w15:val="{C404D437-2DF9-491A-ADA4-3C8EA769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66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82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11</cp:revision>
  <dcterms:created xsi:type="dcterms:W3CDTF">2024-06-10T17:28:00Z</dcterms:created>
  <dcterms:modified xsi:type="dcterms:W3CDTF">2024-06-11T11:50:00Z</dcterms:modified>
</cp:coreProperties>
</file>